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2433"/>
          <w:sz w:val="40"/>
          <w:szCs w:val="40"/>
        </w:rPr>
        <w:t xml:space="preserve">การออกแบบ System Prompt และการตั้งค่าพารามิเตอร์ของแบบจำลอง AI</w:t>
      </w:r>
    </w:p>
    <w:p>
      <w:pPr>
        <w:spacing w:after="40"/>
        <w:jc w:val="center"/>
      </w:pPr>
      <w:r>
        <w:rPr>
          <w:color w:val="697089"/>
          <w:sz w:val="28"/>
          <w:szCs w:val="28"/>
        </w:rPr>
        <w:t xml:space="preserve">(System Prompt Design &amp; Parameter Configuration Rationale)</w:t>
      </w:r>
    </w:p>
    <w:p>
      <w:pPr>
        <w:spacing w:after="30"/>
        <w:jc w:val="center"/>
      </w:pPr>
      <w:r>
        <w:rPr>
          <w:sz w:val="28"/>
          <w:szCs w:val="28"/>
        </w:rPr>
        <w:t xml:space="preserve">โครงการ PharmBot v2 — ระบบจำลองร้านขายยาชุมชนสำหรับนักศึกษาเภสัชศาสตร์</w:t>
      </w:r>
    </w:p>
    <w:p>
      <w:pPr>
        <w:spacing w:after="200"/>
        <w:jc w:val="center"/>
      </w:pPr>
      <w:r>
        <w:rPr>
          <w:color w:val="697089"/>
          <w:sz w:val="26"/>
          <w:szCs w:val="26"/>
        </w:rPr>
        <w:t xml:space="preserve">สำหรับใช้ในระเบียบวิธีวิจัยและทำความเข้าใจร่วมกันในทีม · 25 มิถุนายน 2026</w:t>
      </w:r>
    </w:p>
    <w:p>
      <w:pPr>
        <w:pBdr>
          <w:bottom w:val="single" w:color="2F6DF0" w:sz="6" w:space="1"/>
        </w:pBdr>
        <w:spacing w:after="160"/>
      </w:pPr>
      <w:r>
        <w:t xml:space="preserve"/>
      </w:r>
    </w:p>
    <w:p>
      <w:pPr>
        <w:pStyle w:val="Heading1"/>
        <w:spacing w:after="130" w:before="260"/>
      </w:pPr>
      <w:r>
        <w:t xml:space="preserve">1. System Prompt คืออะไร และทำหน้าที่อะไรในระบบ</w:t>
      </w:r>
    </w:p>
    <w:p>
      <w:pPr>
        <w:spacing w:after="130" w:line="300"/>
      </w:pPr>
      <w:r>
        <w:t xml:space="preserve">System prompt (หรือ system instruction) คือชุดคำสั่งที่กำหนดให้โมเดลภาษา (Large Language Model) ก่อนเริ่มสนทนา เพื่อกำหนดบทบาท บุคลิก กฎเกณฑ์ และลักษณะการตอบของโมเดล แตกต่างจากข้อความสนทนาทั่วไปตรงที่ system prompt เป็นกรอบควบคุมพฤติกรรมตลอดทั้งการสนทนา</w:t>
      </w:r>
    </w:p>
    <w:p>
      <w:pPr>
        <w:spacing w:after="130" w:line="300"/>
      </w:pPr>
      <w:r>
        <w:t xml:space="preserve">ในระบบ PharmBot v2 มีการใช้ system prompt สองชุดหลัก ได้แก่ (1) prompt สำหรับ “ผู้ป่วยจำลอง” ที่กำหนดให้โมเดลสวมบทผู้ป่วยที่เข้ามารับบริการที่ร้านยา และ (2) prompt สำหรับ “ผู้ประเมิน” ที่กำหนดให้โมเดลทำหน้าที่ตรวจให้คะแนนการให้บริการของนักศึกษา การออกแบบ prompt ทั้งสองชุดมีผลโดยตรงต่อความสมจริงและความน่าเชื่อถือของผลการวิจัย</w:t>
      </w:r>
    </w:p>
    <w:p>
      <w:pPr>
        <w:spacing w:after="130" w:line="300"/>
      </w:pPr>
      <w:r>
        <w:t xml:space="preserve">การ prompt สำหรับโหมดเสียง (Gemini Live API) มีข้อพิจารณาเพิ่มเติมจากโหมดข้อความ เพราะผลลัพธ์เป็นคำพูดที่ออกเสียงจริง จึงต้องสั่งให้ตอบสั้น เป็นธรรมชาติ และหลีกเลี่ยงตัวเลข หัวข้อ หรือสัญลักษณ์ที่ไม่เหมาะกับการพูด</w:t>
      </w:r>
    </w:p>
    <w:p>
      <w:pPr>
        <w:pStyle w:val="Heading1"/>
        <w:spacing w:after="130" w:before="260"/>
      </w:pPr>
      <w:r>
        <w:t xml:space="preserve">2. หลักการออกแบบ Prompt ของผู้ป่วยจำลอง</w:t>
      </w:r>
    </w:p>
    <w:p>
      <w:pPr>
        <w:spacing w:after="130" w:line="300"/>
      </w:pPr>
      <w:r>
        <w:t xml:space="preserve">prompt ของผู้ป่วยจำลองถูกออกแบบตามหลักการต่อไปนี้ โดยแต่ละข้อมีเหตุผลรองรับ: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rPr>
          <w:b/>
          <w:bCs/>
        </w:rPr>
        <w:t xml:space="preserve">บุคลิกตามเพศและอายุ</w:t>
      </w:r>
      <w:r>
        <w:t xml:space="preserve"> — กำหนดสรรพนาม คำลงท้าย และสไตล์การพูดให้ต่างกันตามเพศ/อายุ เพื่อความสมจริงและให้ผู้เรียนได้ฝึกกับผู้ป่วยที่หลากหลาย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rPr>
          <w:b/>
          <w:bCs/>
        </w:rPr>
        <w:t xml:space="preserve">ไม่เปิดเผยข้อมูลจนกว่าจะถูกถามตรงๆ</w:t>
      </w:r>
      <w:r>
        <w:t xml:space="preserve"> — ข้อมูลเชิงลึก (โรคประจำตัว แพ้ยา ยาที่ใช้) จะไม่ถูกบอกเองจนกว่าเภสัชกรจะถาม เพื่อให้สามารถวัด “ทักษะการซักประวัติ” ได้จริง หากผู้ป่วยบอกข้อมูลทั้งหมดเอง จะไม่สามารถประเมินทักษะนี้ได้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rPr>
          <w:b/>
          <w:bCs/>
        </w:rPr>
        <w:t xml:space="preserve">ตอบสั้น กระชับ ภาษาชาวบ้าน</w:t>
      </w:r>
      <w:r>
        <w:t xml:space="preserve"> — ตอบ 1–2 ประโยค ไม่ใช้ศัพท์แพทย์ เพื่อความสมจริงและเหมาะกับการสนทนาด้วยเสียง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rPr>
          <w:b/>
          <w:bCs/>
        </w:rPr>
        <w:t xml:space="preserve">ห้ามแต่งข้อมูลที่ไม่มีในเคส</w:t>
      </w:r>
      <w:r>
        <w:t xml:space="preserve"> — หากถูกถามเรื่องที่ไม่ได้ระบุไว้ในเคส ให้ตอบว่าไม่แน่ใจหรือจำไม่ได้ เพื่อให้ผู้ป่วยคนเดียวกันให้ข้อมูลตรงกันทุกครั้ง ลดความแปรปรวนที่กระทบความเที่ยงของการให้คะแนน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rPr>
          <w:b/>
          <w:bCs/>
        </w:rPr>
        <w:t xml:space="preserve">กลไกส่งสัญญาณพร้อมรับยา (signal)</w:t>
      </w:r>
      <w:r>
        <w:t xml:space="preserve"> — เมื่อเภสัชกรซักประวัติครบ ผู้ป่วยจะถามหายาหนึ่งครั้ง เพื่อเปลี่ยนผ่านเข้าสู่ขั้นการจ่ายยาอย่างเป็นธรรมชาติ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rPr>
          <w:b/>
          <w:bCs/>
        </w:rPr>
        <w:t xml:space="preserve">ปักภาษาไทยเสมอ</w:t>
      </w:r>
      <w:r>
        <w:t xml:space="preserve"> — สั่งให้ตอบเป็นภาษาไทยตลอด แม้เภสัชกรจะพูดภาษาอังกฤษหรือเอ่ยชื่อยาภาษาอังกฤษ เพื่อกันไม่ให้โมเดล native audio สลับภาษาเองโดยอัตโนมัติ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rPr>
          <w:b/>
          <w:bCs/>
        </w:rPr>
        <w:t xml:space="preserve">กฎเฉพาะโหมดเสียง (voice overlay)</w:t>
      </w:r>
      <w:r>
        <w:t xml:space="preserve"> — ห้ามใช้ตัวเลข หัวข้อ หรือสัญลักษณ์ในคำพูด และหยุดทันทีเมื่อถูกพูดแทรก เพราะผลลัพธ์เป็นเสียงพูดจริง</w:t>
      </w:r>
    </w:p>
    <w:p>
      <w:pPr>
        <w:pStyle w:val="Heading1"/>
        <w:spacing w:after="130" w:before="260"/>
      </w:pPr>
      <w:r>
        <w:t xml:space="preserve">3. หลักการออกแบบ Prompt ของผู้ประเมิน</w:t>
      </w:r>
    </w:p>
    <w:p>
      <w:pPr>
        <w:spacing w:after="130" w:line="300"/>
      </w:pPr>
      <w:r>
        <w:t xml:space="preserve">prompt ของผู้ประเมินถูกออกแบบให้ (1) วิเคราะห์เหตุผลทีละหมวดก่อนให้คะแนน (field reasoning) เพื่อให้คะแนนสอดคล้องกับหลักฐานในบทสนทนาและตรวจสอบย้อนกลับได้ (2) ให้ผลลัพธ์เป็นโครงสร้าง JSON ที่แน่นอนเพื่อบันทึกลงฐานข้อมูล และ (3) ให้คะแนน 4 ด้านพร้อมถ่วงน้ำหนัก (ซักประวัติ 25% · ประเมิน/red flag 15% · จ่ายยา 40% · ให้คำแนะนำ 20%) โดยรายละเอียดเหตุผลของน้ำหนักอยู่ในเอกสารแผนตรวจสอบคุณภาพเครื่องมือ</w:t>
      </w:r>
    </w:p>
    <w:p>
      <w:pPr>
        <w:pStyle w:val="Heading1"/>
        <w:spacing w:after="130" w:before="260"/>
      </w:pPr>
      <w:r>
        <w:t xml:space="preserve">4. การตั้งค่าพารามิเตอร์และเหตุผล</w:t>
      </w:r>
    </w:p>
    <w:p>
      <w:pPr>
        <w:spacing w:after="130" w:line="300"/>
      </w:pPr>
      <w:r>
        <w:t xml:space="preserve">ตารางต่อไปนี้สรุปพารามิเตอร์ที่ใช้กับ Gemini Live API (โหมดเสียง) และค่าความสุ่ม (temperature) ของทั้งผู้ป่วยและผู้ประเมิน พร้อมเหตุผลการเลือกค่า: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3050"/>
        <w:gridCol w:w="32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พารามิเตอร์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ค่าที่ใช้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คืออะไร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เหตุผลที่เลือกค่านี้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Model (โหมดเสียง)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gemini-3.1-flash-live-preview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โมเดล native audio สำหรับสนทนาเสียงแบบ real-time ผ่าน WebSocket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latency ต่ำ รองรับภาษาไทย เป็นรุ่นที่ผู้ให้บริการแนะนำในปัจจุบัน (รุ่นเก่าถูกยกเลิก)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responseModalities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AUDIO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กำหนดให้โมเดลตอบกลับเป็นเสียงพูด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ใช้สำหรับโหมดสนทนาด้วยเสียงกับผู้ป่วยจำลอง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voiceName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Aoede (หญิง) / Puck (ชาย)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เสียงสังเคราะห์สำเร็จรูปของโมเดล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เลือกให้ตรงกับเพศของเคสเพื่อความสมจริง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thinkingLevel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minimal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ระดับการ “คิด” ก่อนตอบของโมเดล native audio (minimal/low/medium/high)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เน้น latency ต่ำเพื่อสนทนาให้ลื่นเป็นธรรมชาติ ส่วนพฤติกรรมถูกกำกับด้วย system prompt อยู่แล้ว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startOfSpeechSensitivity (VAD)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LOW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ความไวในการตรวจจับว่าผู้ใช้เริ่มพูด เพื่อใช้ขัดจังหวะ (interrupt) โมเดล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ตั้งให้ต้องพูดชัดจึงตัด เพื่อกันเสียงรบกวน/เสียงหายใจตัดบทผู้ป่วยกลางคัน เหมาะกับห้องทดสอบจริง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prefixPaddingMs (VAD)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300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ปริมาณเสียงที่เก็บไว้ก่อนจุดที่ตรวจพบว่าเริ่มพูด (มิลลิวินาที)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กันไม่ให้ต้นประโยคของผู้ใช้ขาดหาย โดยไม่ทำให้ระบบ trigger บ่อยเกินไป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input/outputAudioTranscription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เปิดใช้งาน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ถอดเสียงทั้งฝั่งผู้ใช้และฝั่งโมเดลเป็นข้อความ (transcript)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ใช้เป็นข้อมูลป้อนการประเมินใน Step 4 และเก็บเป็นบันทึกการสนทนา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temperature (ผู้ป่วยจำลอง)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0.6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ระดับความสุ่ม/ความหลากหลายของคำตอบ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ลดจาก 0.8 ให้ผู้ป่วยสม่ำเสมอขึ้น (เป็นสิ่งเร้ามาตรฐานต่อผู้เข้าร่วมแต่ละคน) แต่ยังคงความเป็นธรรมชาติ ใช้ค่าเดียวกันทั้งโหมดข้อความและเสียง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temperature (ผู้ประเมิน)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0</w:t>
            </w:r>
          </w:p>
        </w:tc>
        <w:tc>
          <w:tcPr>
            <w:tcW w:type="dxa" w:w="3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ระดับความสุ่มของโมเดลผู้ประเมิน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2"/>
            </w:pPr>
            <w:r>
              <w:rPr>
                <w:sz w:val="27"/>
                <w:szCs w:val="27"/>
              </w:rPr>
              <w:t xml:space="preserve">ตั้งเป็น 0 ให้การให้คะแนนคงที่และทำซ้ำได้สูงสุด (reproducible) ซึ่งสำคัญต่อความเที่ยงของเครื่องมือ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30" w:before="260"/>
      </w:pPr>
      <w:r>
        <w:t xml:space="preserve">5. การแยกโมเดลผู้ป่วยกับผู้ประเมิน</w:t>
      </w:r>
    </w:p>
    <w:p>
      <w:pPr>
        <w:spacing w:after="130" w:line="300"/>
      </w:pPr>
      <w:r>
        <w:t xml:space="preserve">ระบบออกแบบให้สามารถใช้โมเดลคนละตัวสำหรับการจำลองผู้ป่วยและการประเมิน โดยการจำลองผู้ป่วยเน้นความเร็วและภาษาไทยที่เป็นธรรมชาติ ส่วนการประเมินเน้นความแม่นยำและการให้เหตุผล (reasoning) ก่อนให้คะแนน การแยกนี้ทำให้ปรับแต่ละส่วนได้อิสระโดยไม่กระทบกัน และระบบยังคงทำงานได้แม้ตั้งค่าไว้เพียงโมเดลเดียว (มีค่า fallback)</w:t>
      </w:r>
    </w:p>
    <w:p>
      <w:pPr>
        <w:pStyle w:val="Heading1"/>
        <w:spacing w:after="130" w:before="260"/>
      </w:pPr>
      <w:r>
        <w:t xml:space="preserve">6. การตรึงค่าระหว่างการเก็บข้อมูลวิจัย</w:t>
      </w:r>
    </w:p>
    <w:p>
      <w:pPr>
        <w:spacing w:after="130" w:line="300"/>
      </w:pPr>
      <w:r>
        <w:t xml:space="preserve">เมื่อทีมเลือก prompt และค่าพารามิเตอร์ชุดสุดท้ายแล้ว จะต้องตรึงค่าทั้งหมดไว้ตลอดช่วงการเก็บข้อมูลจริง ห้ามเปลี่ยนกลางคัน เพราะการเปลี่ยนเครื่องมือระหว่างการเก็บข้อมูลจะทำให้ข้อมูลไม่คงที่และกระทบความน่าเชื่อถือของผลการวิจัย ค่าที่ใช้ทั้งหมดควรบันทึกไว้ในหัวข้อระเบียบวิธีวิจัยเพื่อให้ผู้อื่นทำซ้ำได้ การปรับจูน prompt และพารามิเตอร์อย่างเป็นระบบ (A/B test) ถือเป็นการศึกษาในอนาคตที่แยกออกไป</w:t>
      </w:r>
    </w:p>
    <w:p>
      <w:pPr>
        <w:pStyle w:val="Heading1"/>
        <w:spacing w:after="130" w:before="260"/>
      </w:pPr>
      <w:r>
        <w:t xml:space="preserve">7. เอกสารอ้างอิง (แนะนำ)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t xml:space="preserve">Google AI for Developers — Gemini Live API documentation (Live API overview, configuration, VAD)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t xml:space="preserve">เอกสารแผนตรวจสอบคุณภาพเครื่องมือวิจัย (Validation Plan) ของโครงการ — สำหรับรายละเอียดน้ำหนักคะแนนและการตรวจสอบความเที่ยง</w:t>
      </w:r>
    </w:p>
    <w:p>
      <w:pPr>
        <w:pStyle w:val="ListParagraph"/>
        <w:numPr>
          <w:ilvl w:val="0"/>
          <w:numId w:val="2"/>
        </w:numPr>
        <w:spacing w:after="90" w:line="296"/>
      </w:pPr>
      <w:r>
        <w:t xml:space="preserve">คู่มือการพิมพ์วิทยานิพนธ์ มหาวิทยาลัยธรรมศาสตร์ — สำหรับรูปแบบการอ้างอิง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4"/>
        <w:szCs w:val="24"/>
      </w:rPr>
      <w:t xml:space="preserve">PharmBot v2 · System Prompt &amp; Parameter Configuration · หน้า </w:t>
    </w:r>
    <w:r>
      <w:rPr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TH Sarabun New" w:cs="TH Sarabun New" w:eastAsia="TH Sarabun New" w:hAnsi="TH Sarabun New"/>
      <w:b/>
      <w:bCs/>
      <w:color w:val="1D24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90"/>
      <w:outlineLvl w:val="1"/>
    </w:pPr>
    <w:rPr>
      <w:rFonts w:ascii="TH Sarabun New" w:cs="TH Sarabun New" w:eastAsia="TH Sarabun New" w:hAnsi="TH Sarabun New"/>
      <w:b/>
      <w:bCs/>
      <w:color w:val="2F6DF0"/>
      <w:sz w:val="31"/>
      <w:szCs w:val="3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2026-06-25T05:16:22.235Z</dcterms:created>
  <dcterms:modified xsi:type="dcterms:W3CDTF">2026-06-25T05:16:22.238Z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