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6A165" w14:textId="77777777" w:rsidR="00DE5072" w:rsidRPr="00DE5072" w:rsidRDefault="00DE5072" w:rsidP="00DE5072">
      <w:pPr>
        <w:rPr>
          <w:b/>
          <w:bCs/>
        </w:rPr>
      </w:pPr>
      <w:r w:rsidRPr="00DE5072">
        <w:rPr>
          <w:b/>
          <w:bCs/>
        </w:rPr>
        <w:t>Discussion</w:t>
      </w:r>
    </w:p>
    <w:p w14:paraId="3EDA42D5" w14:textId="70C59739" w:rsidR="00DE5072" w:rsidRPr="00DE5072" w:rsidRDefault="00DE5072" w:rsidP="00DE5072">
      <w:r w:rsidRPr="00DE5072">
        <w:t>The ROC and Precision–Recall curves highlight that both the Logistic Regression and Random Forest models perform well in separating correct from incorrect serology test outcomes. In the ROC curve, Logistic Regression (AUC = 0.833) stays slightly above Random Forest (AUC = 0.816) for most of the range, showing that it is a bit better at ranking the two classes. The Precision–Recall plot shows that both models maintain very high precision</w:t>
      </w:r>
      <w:r>
        <w:t xml:space="preserve"> (&gt;</w:t>
      </w:r>
      <w:r w:rsidRPr="00DE5072">
        <w:t xml:space="preserve"> 0.94</w:t>
      </w:r>
      <w:r>
        <w:t xml:space="preserve">) </w:t>
      </w:r>
      <w:r w:rsidRPr="00DE5072">
        <w:t>even as recall increases, with average precision values of 0.985 for Logistic Regression and 0.982 for Random Forest. This means that both models rarely misclassify an incorrect test as correct, which is important for reliable diagnostic screening.</w:t>
      </w:r>
    </w:p>
    <w:p w14:paraId="5642C67C" w14:textId="079949FC" w:rsidR="00DE5072" w:rsidRPr="00DE5072" w:rsidRDefault="00DE5072" w:rsidP="00DE5072">
      <w:r w:rsidRPr="00DE5072">
        <w:t>The calibration curve shows that Logistic Regression’s predicted probabilities are well aligned with observed outcomes. The curve stays close to the diagonal, suggesting that its predictions are well-calibrated and only slightly underconfident. This makes Logistic Regression a more trustworthy choice when we care about the probability itself, not just the binary classification.</w:t>
      </w:r>
      <w:r w:rsidRPr="00DE5072">
        <w:br/>
        <w:t>Looking at feature interpretability, the Logistic Regression coefficients show that “positive” and “positives” group samples are more prone to being misclassified, while some manufacturers</w:t>
      </w:r>
      <w:r>
        <w:t xml:space="preserve"> </w:t>
      </w:r>
      <w:r w:rsidRPr="00DE5072">
        <w:t xml:space="preserve">such as </w:t>
      </w:r>
      <w:proofErr w:type="spellStart"/>
      <w:r w:rsidRPr="00DE5072">
        <w:t>InBios</w:t>
      </w:r>
      <w:proofErr w:type="spellEnd"/>
      <w:r w:rsidRPr="00DE5072">
        <w:t xml:space="preserve"> International and </w:t>
      </w:r>
      <w:proofErr w:type="spellStart"/>
      <w:r w:rsidRPr="00DE5072">
        <w:t>RayBiotech</w:t>
      </w:r>
      <w:proofErr w:type="spellEnd"/>
      <w:r>
        <w:t xml:space="preserve"> </w:t>
      </w:r>
      <w:r w:rsidRPr="00DE5072">
        <w:t xml:space="preserve">are associated with more reliable test results. The Random Forest feature importance plot reinforces the importance of biological measures: </w:t>
      </w:r>
      <w:proofErr w:type="spellStart"/>
      <w:r w:rsidRPr="00DE5072">
        <w:t>pan_titer</w:t>
      </w:r>
      <w:proofErr w:type="spellEnd"/>
      <w:r w:rsidRPr="00DE5072">
        <w:t xml:space="preserve">, </w:t>
      </w:r>
      <w:proofErr w:type="spellStart"/>
      <w:r w:rsidRPr="00DE5072">
        <w:t>igg_titer</w:t>
      </w:r>
      <w:proofErr w:type="spellEnd"/>
      <w:r w:rsidRPr="00DE5072">
        <w:t xml:space="preserve">, </w:t>
      </w:r>
      <w:proofErr w:type="spellStart"/>
      <w:r w:rsidRPr="00DE5072">
        <w:t>igm_titer</w:t>
      </w:r>
      <w:proofErr w:type="spellEnd"/>
      <w:r w:rsidRPr="00DE5072">
        <w:t xml:space="preserve">, and </w:t>
      </w:r>
      <w:proofErr w:type="spellStart"/>
      <w:r w:rsidRPr="00DE5072">
        <w:t>days_from_symptom</w:t>
      </w:r>
      <w:proofErr w:type="spellEnd"/>
      <w:r w:rsidRPr="00DE5072">
        <w:t xml:space="preserve"> dominate the rankings, confirming that antibody strength and timing play the most significant roles in determining test accuracy. Device and manufacturer effects are still visible but secondary.</w:t>
      </w:r>
    </w:p>
    <w:p w14:paraId="5AC56C78" w14:textId="77777777" w:rsidR="00DE5072" w:rsidRPr="00DE5072" w:rsidRDefault="00DE5072" w:rsidP="00DE5072">
      <w:r w:rsidRPr="00DE5072">
        <w:pict w14:anchorId="57521D30">
          <v:rect id="_x0000_i1094" style="width:0;height:1.5pt" o:hralign="center" o:hrstd="t" o:hr="t" fillcolor="#a0a0a0" stroked="f"/>
        </w:pict>
      </w:r>
    </w:p>
    <w:p w14:paraId="62DF273C" w14:textId="77777777" w:rsidR="00DE5072" w:rsidRPr="00DE5072" w:rsidRDefault="00DE5072" w:rsidP="00DE5072">
      <w:pPr>
        <w:rPr>
          <w:b/>
          <w:bCs/>
        </w:rPr>
      </w:pPr>
      <w:r w:rsidRPr="00DE5072">
        <w:rPr>
          <w:b/>
          <w:bCs/>
        </w:rPr>
        <w:t>Conclusion</w:t>
      </w:r>
    </w:p>
    <w:p w14:paraId="25F11B5D" w14:textId="77777777" w:rsidR="00DE5072" w:rsidRPr="00DE5072" w:rsidRDefault="00DE5072" w:rsidP="00DE5072">
      <w:r w:rsidRPr="00DE5072">
        <w:t xml:space="preserve">Both models performed strongly overall, showing that serology test correctness can be predicted effectively from the available data. Logistic Regression slightly outperformed Random Forest (AUC = 0.833 vs. 0.816; AP = 0.985 vs. 0.982) </w:t>
      </w:r>
      <w:proofErr w:type="gramStart"/>
      <w:r w:rsidRPr="00DE5072">
        <w:t>and also</w:t>
      </w:r>
      <w:proofErr w:type="gramEnd"/>
      <w:r w:rsidRPr="00DE5072">
        <w:t xml:space="preserve"> provided better-calibrated probabilities, making it the preferred model for this application. Random Forest achieved similar accuracy and captured more complex feature interactions, which supports its usefulness for non-linear relationships.</w:t>
      </w:r>
    </w:p>
    <w:p w14:paraId="2DB38E36" w14:textId="36405883" w:rsidR="00DE5072" w:rsidRPr="00DE5072" w:rsidRDefault="00DE5072" w:rsidP="00DE5072">
      <w:r w:rsidRPr="00DE5072">
        <w:t xml:space="preserve">Across all results, the most important predictors were antibody </w:t>
      </w:r>
      <w:proofErr w:type="gramStart"/>
      <w:r w:rsidRPr="00DE5072">
        <w:t>titers</w:t>
      </w:r>
      <w:proofErr w:type="gramEnd"/>
      <w:r w:rsidRPr="00DE5072">
        <w:t xml:space="preserve"> and days from symptom onset, while manufacturer and device differences contributed less. This indicates that the biological </w:t>
      </w:r>
      <w:proofErr w:type="gramStart"/>
      <w:r w:rsidRPr="00DE5072">
        <w:t>response</w:t>
      </w:r>
      <w:proofErr w:type="gramEnd"/>
      <w:r>
        <w:t xml:space="preserve"> </w:t>
      </w:r>
      <w:r w:rsidRPr="00DE5072">
        <w:t>how strongly and when antibodies appear</w:t>
      </w:r>
      <w:r>
        <w:t xml:space="preserve"> </w:t>
      </w:r>
      <w:r w:rsidRPr="00DE5072">
        <w:t>has a much greater impact on test reliability than the specific test brand alone.</w:t>
      </w:r>
      <w:r w:rsidRPr="00DE5072">
        <w:br/>
        <w:t xml:space="preserve">Overall, the findings suggest that machine learning can be an effective tool to assess and </w:t>
      </w:r>
      <w:r w:rsidRPr="00DE5072">
        <w:lastRenderedPageBreak/>
        <w:t>compare diagnostic test performance. Future work could include larger and more diverse datasets, calibration of ensemble models, and additional clinical or demographic features to further improve prediction accuracy and generalization.</w:t>
      </w:r>
    </w:p>
    <w:p w14:paraId="7D35FFAD" w14:textId="77777777" w:rsidR="004511F0" w:rsidRPr="00DE5072" w:rsidRDefault="004511F0" w:rsidP="00DE5072"/>
    <w:sectPr w:rsidR="004511F0" w:rsidRPr="00DE50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008CE"/>
    <w:multiLevelType w:val="multilevel"/>
    <w:tmpl w:val="E7E2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46501"/>
    <w:multiLevelType w:val="multilevel"/>
    <w:tmpl w:val="6CF43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7265D3"/>
    <w:multiLevelType w:val="multilevel"/>
    <w:tmpl w:val="1F741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CF10CA"/>
    <w:multiLevelType w:val="multilevel"/>
    <w:tmpl w:val="830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45F87"/>
    <w:multiLevelType w:val="multilevel"/>
    <w:tmpl w:val="F2A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E32510"/>
    <w:multiLevelType w:val="multilevel"/>
    <w:tmpl w:val="40464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23957581">
    <w:abstractNumId w:val="4"/>
  </w:num>
  <w:num w:numId="2" w16cid:durableId="1859807843">
    <w:abstractNumId w:val="0"/>
  </w:num>
  <w:num w:numId="3" w16cid:durableId="257909377">
    <w:abstractNumId w:val="1"/>
  </w:num>
  <w:num w:numId="4" w16cid:durableId="2143425456">
    <w:abstractNumId w:val="2"/>
  </w:num>
  <w:num w:numId="5" w16cid:durableId="666247761">
    <w:abstractNumId w:val="5"/>
  </w:num>
  <w:num w:numId="6" w16cid:durableId="1304848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5072"/>
    <w:rsid w:val="001F4508"/>
    <w:rsid w:val="004511F0"/>
    <w:rsid w:val="006A2E76"/>
    <w:rsid w:val="00A75899"/>
    <w:rsid w:val="00B507CE"/>
    <w:rsid w:val="00DE50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20BE6"/>
  <w15:chartTrackingRefBased/>
  <w15:docId w15:val="{D79B6D13-723B-45A4-BE72-10D76719F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50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50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50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50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50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50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50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50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50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50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50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50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50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50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50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50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50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5072"/>
    <w:rPr>
      <w:rFonts w:eastAsiaTheme="majorEastAsia" w:cstheme="majorBidi"/>
      <w:color w:val="272727" w:themeColor="text1" w:themeTint="D8"/>
    </w:rPr>
  </w:style>
  <w:style w:type="paragraph" w:styleId="Title">
    <w:name w:val="Title"/>
    <w:basedOn w:val="Normal"/>
    <w:next w:val="Normal"/>
    <w:link w:val="TitleChar"/>
    <w:uiPriority w:val="10"/>
    <w:qFormat/>
    <w:rsid w:val="00DE50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50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50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50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5072"/>
    <w:pPr>
      <w:spacing w:before="160"/>
      <w:jc w:val="center"/>
    </w:pPr>
    <w:rPr>
      <w:i/>
      <w:iCs/>
      <w:color w:val="404040" w:themeColor="text1" w:themeTint="BF"/>
    </w:rPr>
  </w:style>
  <w:style w:type="character" w:customStyle="1" w:styleId="QuoteChar">
    <w:name w:val="Quote Char"/>
    <w:basedOn w:val="DefaultParagraphFont"/>
    <w:link w:val="Quote"/>
    <w:uiPriority w:val="29"/>
    <w:rsid w:val="00DE5072"/>
    <w:rPr>
      <w:i/>
      <w:iCs/>
      <w:color w:val="404040" w:themeColor="text1" w:themeTint="BF"/>
    </w:rPr>
  </w:style>
  <w:style w:type="paragraph" w:styleId="ListParagraph">
    <w:name w:val="List Paragraph"/>
    <w:basedOn w:val="Normal"/>
    <w:uiPriority w:val="34"/>
    <w:qFormat/>
    <w:rsid w:val="00DE5072"/>
    <w:pPr>
      <w:ind w:left="720"/>
      <w:contextualSpacing/>
    </w:pPr>
  </w:style>
  <w:style w:type="character" w:styleId="IntenseEmphasis">
    <w:name w:val="Intense Emphasis"/>
    <w:basedOn w:val="DefaultParagraphFont"/>
    <w:uiPriority w:val="21"/>
    <w:qFormat/>
    <w:rsid w:val="00DE5072"/>
    <w:rPr>
      <w:i/>
      <w:iCs/>
      <w:color w:val="0F4761" w:themeColor="accent1" w:themeShade="BF"/>
    </w:rPr>
  </w:style>
  <w:style w:type="paragraph" w:styleId="IntenseQuote">
    <w:name w:val="Intense Quote"/>
    <w:basedOn w:val="Normal"/>
    <w:next w:val="Normal"/>
    <w:link w:val="IntenseQuoteChar"/>
    <w:uiPriority w:val="30"/>
    <w:qFormat/>
    <w:rsid w:val="00DE50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5072"/>
    <w:rPr>
      <w:i/>
      <w:iCs/>
      <w:color w:val="0F4761" w:themeColor="accent1" w:themeShade="BF"/>
    </w:rPr>
  </w:style>
  <w:style w:type="character" w:styleId="IntenseReference">
    <w:name w:val="Intense Reference"/>
    <w:basedOn w:val="DefaultParagraphFont"/>
    <w:uiPriority w:val="32"/>
    <w:qFormat/>
    <w:rsid w:val="00DE50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0738ACC02864D962C8912A9F0F74C" ma:contentTypeVersion="5" ma:contentTypeDescription="Create a new document." ma:contentTypeScope="" ma:versionID="f7db1244e6cd605a405a2444fd0838b4">
  <xsd:schema xmlns:xsd="http://www.w3.org/2001/XMLSchema" xmlns:xs="http://www.w3.org/2001/XMLSchema" xmlns:p="http://schemas.microsoft.com/office/2006/metadata/properties" xmlns:ns3="ab696148-a260-47b4-821f-6ea744038c1c" targetNamespace="http://schemas.microsoft.com/office/2006/metadata/properties" ma:root="true" ma:fieldsID="3f5712a0f082b343ae94d33bd4ba7c83" ns3:_="">
    <xsd:import namespace="ab696148-a260-47b4-821f-6ea744038c1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696148-a260-47b4-821f-6ea744038c1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35145EC-54EA-467A-97D2-9D61D3147F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b696148-a260-47b4-821f-6ea744038c1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6BA892-93D7-4D08-813F-44F0A1B76063}">
  <ds:schemaRefs>
    <ds:schemaRef ds:uri="http://schemas.microsoft.com/sharepoint/v3/contenttype/forms"/>
  </ds:schemaRefs>
</ds:datastoreItem>
</file>

<file path=customXml/itemProps3.xml><?xml version="1.0" encoding="utf-8"?>
<ds:datastoreItem xmlns:ds="http://schemas.openxmlformats.org/officeDocument/2006/customXml" ds:itemID="{1435656B-0D57-4333-B6D0-63E7C732E671}">
  <ds:schemaRefs>
    <ds:schemaRef ds:uri="http://purl.org/dc/elements/1.1/"/>
    <ds:schemaRef ds:uri="http://schemas.openxmlformats.org/package/2006/metadata/core-properties"/>
    <ds:schemaRef ds:uri="http://www.w3.org/XML/1998/namespace"/>
    <ds:schemaRef ds:uri="http://schemas.microsoft.com/office/2006/documentManagement/types"/>
    <ds:schemaRef ds:uri="http://schemas.microsoft.com/office/2006/metadata/properties"/>
    <ds:schemaRef ds:uri="http://purl.org/dc/terms/"/>
    <ds:schemaRef ds:uri="http://schemas.microsoft.com/office/infopath/2007/PartnerControls"/>
    <ds:schemaRef ds:uri="ab696148-a260-47b4-821f-6ea744038c1c"/>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404</Words>
  <Characters>2463</Characters>
  <Application>Microsoft Office Word</Application>
  <DocSecurity>0</DocSecurity>
  <Lines>38</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Bodhare, Rohit B</dc:creator>
  <cp:keywords/>
  <dc:description/>
  <cp:lastModifiedBy>Bodhare, Rohit B</cp:lastModifiedBy>
  <cp:revision>2</cp:revision>
  <dcterms:created xsi:type="dcterms:W3CDTF">2025-11-10T00:29:00Z</dcterms:created>
  <dcterms:modified xsi:type="dcterms:W3CDTF">2025-11-10T00:29:00Z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0x0101001680738ACC02864D962C8912A9F0F74C</vt:lpwstr>
  </property>
</Properties>
</file>