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Francisco Santos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                       São Bernardo do campo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ind w:firstLine="72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avaliando um fone de ouvido acho importante principalmente a avaliação sobre bateria como se trata de um aparelho eletrônico isso conta muito para não ficar na mão quando mais se precisa mais esse tamanhos e formato acho bem aceito no mercado de eletrônicos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720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 fone de ouvido como estes modelos sem fio e bem usados em várias situações.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uma simples caminhada ou para ajudar nas videoaulas como a bateria  tem uma boa durabilidade .como é compatível com vários equipamentos eletrônicos posso usar no meu telefone e também no pc e se precisar carregar o mesmo como é compativel com qualquer porta usb e tomadas padrões fica fácil o carregamento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firstLine="72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Alisando um fone de ouvido gosto deste modelo pois consigo encontrar tudo o'que preciso fácil o manuseio compatível com todas as marcas  de celulares no mercado uso  ao bom tempo pequeno fácil de  guardar e bom acabamento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compatíveis com a grande maioria de carregadores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firstLine="1080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5610"/>
        <w:tblGridChange w:id="0">
          <w:tblGrid>
            <w:gridCol w:w="3825"/>
            <w:gridCol w:w="5610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fone de ouvido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redmi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anos já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ind w:firstLine="1080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82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75"/>
        <w:gridCol w:w="2265"/>
        <w:tblGridChange w:id="0">
          <w:tblGrid>
            <w:gridCol w:w="1980"/>
            <w:gridCol w:w="3975"/>
            <w:gridCol w:w="226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 para guardar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fácil para encaixar o carregador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yellow"/>
              </w:rPr>
              <w:drawing>
                <wp:inline distB="114300" distT="114300" distL="114300" distR="114300">
                  <wp:extent cx="1285875" cy="1270000"/>
                  <wp:effectExtent b="0" l="0" r="0" t="0"/>
                  <wp:docPr id="6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emborrachado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 bem confortável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tamanho bem pequeno e leve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1285875" cy="1003300"/>
                  <wp:effectExtent b="0" l="0" r="0" t="0"/>
                  <wp:docPr id="7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highlight w:val="yellow"/>
                <w:rtl w:val="0"/>
              </w:rPr>
              <w:t xml:space="preserve">[acrescente mais um a sua escolha]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ind w:left="0" w:firstLine="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114300" distT="114300" distL="114300" distR="114300">
            <wp:extent cx="1811927" cy="242549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1927" cy="2425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ind w:firstLine="1080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Mercado  livre  ou outras plataformas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ind w:firstLine="720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quando nos colocamos no papel de um analista de qualidade começamos a ver as coisas com outro olhar uma coisa mais técnica tamanhos forma que pode melhor o'que podemos ganhar com benefício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B1007"/>
    <w:pPr>
      <w:numPr>
        <w:numId w:val="9"/>
      </w:numPr>
      <w:spacing w:line="360" w:lineRule="auto"/>
      <w:jc w:val="both"/>
      <w:outlineLvl w:val="0"/>
    </w:pPr>
    <w:rPr>
      <w:rFonts w:ascii="Arial" w:cs="Arial" w:eastAsia="Arial" w:hAnsi="Arial"/>
      <w:b w:val="1"/>
      <w:color w:val="000000" w:themeColor="text1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 w:val="1"/>
    <w:qFormat w:val="1"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cs="Arial" w:hAnsi="Arial"/>
      <w:b w:val="1"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511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72A27"/>
    <w:pPr>
      <w:ind w:left="720"/>
      <w:contextualSpacing w:val="1"/>
    </w:pPr>
  </w:style>
  <w:style w:type="paragraph" w:styleId="Title">
    <w:name w:val="Title"/>
    <w:basedOn w:val="Normal"/>
    <w:next w:val="Normal"/>
    <w:link w:val="TitleChar"/>
    <w:uiPriority w:val="10"/>
    <w:qFormat w:val="1"/>
    <w:rsid w:val="0005157A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5157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5157A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05157A"/>
    <w:rPr>
      <w:rFonts w:eastAsiaTheme="minorEastAsia"/>
      <w:color w:val="5a5a5a" w:themeColor="text1" w:themeTint="0000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B1007"/>
    <w:rPr>
      <w:rFonts w:ascii="Arial" w:cs="Arial" w:eastAsia="Arial" w:hAnsi="Arial"/>
      <w:b w:val="1"/>
      <w:color w:val="000000" w:themeColor="text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E209A6"/>
    <w:rPr>
      <w:rFonts w:ascii="Arial" w:cs="Arial" w:hAnsi="Arial"/>
      <w:b w:val="1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A411C"/>
    <w:pPr>
      <w:keepNext w:val="1"/>
      <w:keepLines w:val="1"/>
      <w:numPr>
        <w:numId w:val="0"/>
      </w:numPr>
      <w:spacing w:after="0" w:before="480" w:line="276" w:lineRule="auto"/>
      <w:jc w:val="left"/>
      <w:outlineLvl w:val="9"/>
    </w:pPr>
    <w:rPr>
      <w:rFonts w:asciiTheme="majorHAnsi" w:cstheme="majorBidi" w:eastAsiaTheme="majorEastAsia" w:hAnsiTheme="majorHAnsi"/>
      <w:bCs w:val="1"/>
      <w:color w:val="2e74b5" w:themeColor="accent1" w:themeShade="0000BF"/>
      <w:sz w:val="28"/>
      <w:szCs w:val="28"/>
      <w:lang w:eastAsia="pt-B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A411C"/>
    <w:pPr>
      <w:spacing w:after="0" w:before="120"/>
    </w:pPr>
    <w:rPr>
      <w:b w:val="1"/>
      <w:bCs w:val="1"/>
      <w:i w:val="1"/>
      <w:iCs w:val="1"/>
      <w:sz w:val="24"/>
      <w:szCs w:val="24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A411C"/>
    <w:pPr>
      <w:spacing w:after="0" w:before="120"/>
      <w:ind w:left="220"/>
    </w:pPr>
    <w:rPr>
      <w:b w:val="1"/>
      <w:bCs w:val="1"/>
    </w:r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0A411C"/>
    <w:pPr>
      <w:spacing w:after="0"/>
      <w:ind w:left="1760"/>
    </w:pPr>
    <w:rPr>
      <w:sz w:val="20"/>
      <w:szCs w:val="20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8ZcL56MAwiswaPXo6UCbMfJWA==">AMUW2mVRipUoqCjU1x0ooG+4eBwsTS27/KMkr/QueuBT1V0YOvwdXW7HBd92dppDLIErsSVL73h1m5mDAOPnylGsocDOxE2P6ayf3xPIdlAp1sZYBSWSrpRtoOrFF/ISjNODp79HRLwKuuT4YGcV7zP39cqFbZ8SvHQsEI14CK1IqCB954XdL638r+KsZ7xTOW6MZH1xS0zTvrMa+F0gQD6f1NxQ/6cqZRA7qVQhGGkB3+W8DPrd2T8=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</cp:coreProperties>
</file>