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2EF2" w14:textId="77777777" w:rsidR="00C07070" w:rsidRPr="009A308A" w:rsidRDefault="00C07070" w:rsidP="00C07070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COOPERATIVE FORESTRY RESEARCH UNIT</w:t>
      </w:r>
    </w:p>
    <w:p w14:paraId="2755D3CB" w14:textId="77777777" w:rsidR="00C07070" w:rsidRPr="009A308A" w:rsidRDefault="00C07070" w:rsidP="00C07070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PRE-PROPOSAL</w:t>
      </w:r>
    </w:p>
    <w:p w14:paraId="22AAD4AF" w14:textId="77777777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</w:rPr>
      </w:pPr>
    </w:p>
    <w:p w14:paraId="0EAE116C" w14:textId="128586DA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PROJECT TITLE:</w:t>
      </w:r>
      <w:r w:rsidR="00762DE1" w:rsidRPr="009A308A">
        <w:rPr>
          <w:rFonts w:ascii="Times New Roman" w:hAnsi="Times New Roman" w:cs="Times New Roman"/>
          <w:sz w:val="21"/>
          <w:szCs w:val="21"/>
        </w:rPr>
        <w:tab/>
      </w:r>
      <w:r w:rsidR="008A452D">
        <w:rPr>
          <w:rFonts w:ascii="Times New Roman" w:hAnsi="Times New Roman" w:cs="Times New Roman"/>
          <w:sz w:val="21"/>
          <w:szCs w:val="21"/>
        </w:rPr>
        <w:t xml:space="preserve">Causal factors of thinning response in adaptive management regimes </w:t>
      </w:r>
    </w:p>
    <w:p w14:paraId="00F683DD" w14:textId="77777777" w:rsidR="0076485E" w:rsidRPr="009A308A" w:rsidRDefault="0076485E" w:rsidP="00C07070">
      <w:pPr>
        <w:rPr>
          <w:rFonts w:ascii="Times New Roman" w:hAnsi="Times New Roman" w:cs="Times New Roman"/>
          <w:sz w:val="21"/>
          <w:szCs w:val="21"/>
        </w:rPr>
      </w:pPr>
    </w:p>
    <w:p w14:paraId="77E319D8" w14:textId="7D6E0659" w:rsidR="00C07070" w:rsidRPr="009A308A" w:rsidRDefault="00C07070" w:rsidP="00C0707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 xml:space="preserve">PRINCIPAL INVESTIGATOR: </w:t>
      </w:r>
    </w:p>
    <w:p w14:paraId="5E637073" w14:textId="5339BC0C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  <w:u w:val="single"/>
        </w:rPr>
      </w:pPr>
      <w:r w:rsidRPr="009A308A">
        <w:rPr>
          <w:rFonts w:ascii="Times New Roman" w:hAnsi="Times New Roman" w:cs="Times New Roman"/>
          <w:sz w:val="21"/>
          <w:szCs w:val="21"/>
          <w:u w:val="single"/>
        </w:rPr>
        <w:t>Name:</w:t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Organization:</w:t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Phone:</w:t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Email:</w:t>
      </w:r>
    </w:p>
    <w:p w14:paraId="27DDC4B8" w14:textId="40472D2F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>Mike Premer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  <w:t>University of Maine</w:t>
      </w:r>
      <w:r w:rsidRPr="009A308A">
        <w:rPr>
          <w:rFonts w:ascii="Times New Roman" w:hAnsi="Times New Roman" w:cs="Times New Roman"/>
          <w:sz w:val="21"/>
          <w:szCs w:val="21"/>
        </w:rPr>
        <w:tab/>
        <w:t>207-581-2863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  <w:t>michael.premer@maine.edu</w:t>
      </w:r>
    </w:p>
    <w:p w14:paraId="01D091A0" w14:textId="77777777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</w:rPr>
      </w:pPr>
    </w:p>
    <w:p w14:paraId="396F653E" w14:textId="77777777" w:rsidR="00C07070" w:rsidRPr="009A308A" w:rsidRDefault="00C07070" w:rsidP="00C0707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CO-PRINCIPAL INVESTIGATORS:</w:t>
      </w:r>
    </w:p>
    <w:p w14:paraId="018BC542" w14:textId="4646635C" w:rsidR="00C07070" w:rsidRPr="009A308A" w:rsidRDefault="00C07070" w:rsidP="00C07070">
      <w:pPr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  <w:u w:val="single"/>
        </w:rPr>
        <w:t>Name: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Organization:</w:t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Phone: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Email:</w:t>
      </w:r>
    </w:p>
    <w:p w14:paraId="29C0B548" w14:textId="77777777" w:rsidR="008A452D" w:rsidRPr="009A308A" w:rsidRDefault="008A452D" w:rsidP="008A452D">
      <w:pPr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>Shawn Fraver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  <w:t>University of Maine</w:t>
      </w:r>
      <w:r w:rsidRPr="009A308A">
        <w:rPr>
          <w:rFonts w:ascii="Times New Roman" w:hAnsi="Times New Roman" w:cs="Times New Roman"/>
          <w:sz w:val="21"/>
          <w:szCs w:val="21"/>
        </w:rPr>
        <w:tab/>
        <w:t>207-581-2842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  <w:t>shawn.fraver@maine.edu</w:t>
      </w:r>
    </w:p>
    <w:p w14:paraId="60F75628" w14:textId="795C975D" w:rsidR="008A452D" w:rsidRPr="009A308A" w:rsidRDefault="008A452D" w:rsidP="008A452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Jay Wason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  <w:t>University of Maine</w:t>
      </w:r>
      <w:r w:rsidRPr="009A308A">
        <w:rPr>
          <w:rFonts w:ascii="Times New Roman" w:hAnsi="Times New Roman" w:cs="Times New Roman"/>
          <w:sz w:val="21"/>
          <w:szCs w:val="21"/>
        </w:rPr>
        <w:tab/>
        <w:t>207-581-</w:t>
      </w:r>
      <w:r>
        <w:rPr>
          <w:rFonts w:ascii="Times New Roman" w:hAnsi="Times New Roman" w:cs="Times New Roman"/>
          <w:sz w:val="21"/>
          <w:szCs w:val="21"/>
        </w:rPr>
        <w:t>2889</w:t>
      </w:r>
      <w:r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jay.wason</w:t>
      </w:r>
      <w:r w:rsidRPr="009A308A">
        <w:rPr>
          <w:rFonts w:ascii="Times New Roman" w:hAnsi="Times New Roman" w:cs="Times New Roman"/>
          <w:sz w:val="21"/>
          <w:szCs w:val="21"/>
        </w:rPr>
        <w:t>@maine.edu</w:t>
      </w:r>
    </w:p>
    <w:p w14:paraId="5349B603" w14:textId="4DD86216" w:rsidR="00E05395" w:rsidRPr="009A308A" w:rsidRDefault="00E05395" w:rsidP="00C07070">
      <w:pPr>
        <w:rPr>
          <w:rFonts w:ascii="Times New Roman" w:hAnsi="Times New Roman" w:cs="Times New Roman"/>
          <w:sz w:val="21"/>
          <w:szCs w:val="21"/>
        </w:rPr>
      </w:pPr>
    </w:p>
    <w:p w14:paraId="0137CD66" w14:textId="1B53313D" w:rsidR="00E05395" w:rsidRPr="009A308A" w:rsidRDefault="00E05395" w:rsidP="00C0707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OTHER RESEARCHERS, STUDENTS, &amp; PROFESSIONALS:</w:t>
      </w:r>
    </w:p>
    <w:p w14:paraId="3EFF51A5" w14:textId="7027CCC8" w:rsidR="007123A4" w:rsidRDefault="007123A4" w:rsidP="007123A4">
      <w:pPr>
        <w:rPr>
          <w:rFonts w:ascii="Times New Roman" w:hAnsi="Times New Roman" w:cs="Times New Roman"/>
          <w:sz w:val="21"/>
          <w:szCs w:val="21"/>
          <w:u w:val="single"/>
        </w:rPr>
      </w:pPr>
      <w:r w:rsidRPr="009A308A">
        <w:rPr>
          <w:rFonts w:ascii="Times New Roman" w:hAnsi="Times New Roman" w:cs="Times New Roman"/>
          <w:sz w:val="21"/>
          <w:szCs w:val="21"/>
          <w:u w:val="single"/>
        </w:rPr>
        <w:t>Name:</w:t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Organization:</w:t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Phone:</w:t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  <w:u w:val="single"/>
        </w:rPr>
        <w:t>Email:</w:t>
      </w:r>
    </w:p>
    <w:p w14:paraId="41E81A8E" w14:textId="699C5FAA" w:rsidR="008A452D" w:rsidRPr="008A452D" w:rsidRDefault="008A452D" w:rsidP="007123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Kim Littke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Univ. of Washington</w:t>
      </w:r>
      <w:r>
        <w:rPr>
          <w:rFonts w:ascii="Times New Roman" w:hAnsi="Times New Roman" w:cs="Times New Roman"/>
          <w:sz w:val="21"/>
          <w:szCs w:val="21"/>
        </w:rPr>
        <w:tab/>
      </w:r>
      <w:r w:rsidRPr="008A452D">
        <w:rPr>
          <w:rFonts w:ascii="Times New Roman" w:hAnsi="Times New Roman" w:cs="Times New Roman"/>
          <w:sz w:val="21"/>
          <w:szCs w:val="21"/>
        </w:rPr>
        <w:t>206</w:t>
      </w:r>
      <w:r>
        <w:rPr>
          <w:rFonts w:ascii="Times New Roman" w:hAnsi="Times New Roman" w:cs="Times New Roman"/>
          <w:sz w:val="21"/>
          <w:szCs w:val="21"/>
        </w:rPr>
        <w:t>-</w:t>
      </w:r>
      <w:r w:rsidRPr="008A452D">
        <w:rPr>
          <w:rFonts w:ascii="Times New Roman" w:hAnsi="Times New Roman" w:cs="Times New Roman"/>
          <w:sz w:val="21"/>
          <w:szCs w:val="21"/>
        </w:rPr>
        <w:t>543</w:t>
      </w:r>
      <w:r>
        <w:rPr>
          <w:rFonts w:ascii="Times New Roman" w:hAnsi="Times New Roman" w:cs="Times New Roman"/>
          <w:sz w:val="21"/>
          <w:szCs w:val="21"/>
        </w:rPr>
        <w:t>-</w:t>
      </w:r>
      <w:r w:rsidRPr="008A452D">
        <w:rPr>
          <w:rFonts w:ascii="Times New Roman" w:hAnsi="Times New Roman" w:cs="Times New Roman"/>
          <w:sz w:val="21"/>
          <w:szCs w:val="21"/>
        </w:rPr>
        <w:t>2762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8A452D">
        <w:rPr>
          <w:rFonts w:ascii="Times New Roman" w:hAnsi="Times New Roman" w:cs="Times New Roman"/>
          <w:sz w:val="21"/>
          <w:szCs w:val="21"/>
        </w:rPr>
        <w:t>littkek@uw.edu</w:t>
      </w:r>
    </w:p>
    <w:p w14:paraId="0935361D" w14:textId="77777777" w:rsidR="007123A4" w:rsidRPr="009A308A" w:rsidRDefault="007123A4" w:rsidP="00C07070">
      <w:pPr>
        <w:rPr>
          <w:rFonts w:ascii="Times New Roman" w:hAnsi="Times New Roman" w:cs="Times New Roman"/>
          <w:sz w:val="21"/>
          <w:szCs w:val="21"/>
        </w:rPr>
      </w:pPr>
    </w:p>
    <w:p w14:paraId="15F98BDB" w14:textId="31EB2E77" w:rsidR="00622F72" w:rsidRPr="00622F72" w:rsidRDefault="00DF51B3" w:rsidP="00DF51B3">
      <w:pPr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ABSTRACT:</w:t>
      </w:r>
      <w:r w:rsidR="00622F72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622F72" w:rsidRPr="00622F72">
        <w:rPr>
          <w:rFonts w:ascii="Times New Roman" w:hAnsi="Times New Roman" w:cs="Times New Roman"/>
          <w:sz w:val="21"/>
          <w:szCs w:val="21"/>
        </w:rPr>
        <w:t xml:space="preserve">Density management is common for commodity production but increasing focus on a tool for increasing resistance and resilience in unknown conditions. </w:t>
      </w:r>
    </w:p>
    <w:p w14:paraId="716C1633" w14:textId="77777777" w:rsidR="00622F72" w:rsidRPr="00622F72" w:rsidRDefault="00622F72" w:rsidP="00DF51B3">
      <w:pPr>
        <w:rPr>
          <w:rFonts w:ascii="Times New Roman" w:hAnsi="Times New Roman" w:cs="Times New Roman"/>
          <w:sz w:val="21"/>
          <w:szCs w:val="21"/>
        </w:rPr>
      </w:pPr>
    </w:p>
    <w:p w14:paraId="46F907A6" w14:textId="77777777" w:rsidR="00622F72" w:rsidRPr="00622F72" w:rsidRDefault="00622F72" w:rsidP="00DF51B3">
      <w:pPr>
        <w:rPr>
          <w:rFonts w:ascii="Times New Roman" w:hAnsi="Times New Roman" w:cs="Times New Roman"/>
          <w:sz w:val="21"/>
          <w:szCs w:val="21"/>
        </w:rPr>
      </w:pPr>
    </w:p>
    <w:p w14:paraId="0EE9A797" w14:textId="79B4584A" w:rsidR="00DF51B3" w:rsidRPr="009A308A" w:rsidRDefault="00622F72" w:rsidP="00DF51B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Important</w:t>
      </w:r>
      <w:r w:rsidRPr="00622F72">
        <w:rPr>
          <w:rFonts w:ascii="Times New Roman" w:hAnsi="Times New Roman" w:cs="Times New Roman"/>
          <w:sz w:val="21"/>
          <w:szCs w:val="21"/>
        </w:rPr>
        <w:t xml:space="preserve"> to leverage work where we have it.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F51B3" w:rsidRPr="009A308A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02ADA27F" w14:textId="77777777" w:rsidR="00DF51B3" w:rsidRPr="009A308A" w:rsidRDefault="00DF51B3" w:rsidP="00DF51B3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53E36A9" w14:textId="07A30808" w:rsidR="00CC2918" w:rsidRDefault="00C07070" w:rsidP="00C0707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PROJECT OBJECTIVES:</w:t>
      </w:r>
    </w:p>
    <w:p w14:paraId="1477D73A" w14:textId="77777777" w:rsidR="008A452D" w:rsidRPr="009A308A" w:rsidRDefault="008A452D" w:rsidP="00C07070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10FA1E1B" w14:textId="77777777" w:rsidR="00762DE1" w:rsidRPr="009A308A" w:rsidRDefault="00472591" w:rsidP="0047259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BACKGROUND:</w:t>
      </w:r>
      <w:r w:rsidR="00762DE1" w:rsidRPr="009A308A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6A13504D" w14:textId="77777777" w:rsidR="00472591" w:rsidRPr="009A308A" w:rsidRDefault="00472591" w:rsidP="00472591">
      <w:pPr>
        <w:rPr>
          <w:rFonts w:ascii="Times New Roman" w:hAnsi="Times New Roman" w:cs="Times New Roman"/>
          <w:sz w:val="21"/>
          <w:szCs w:val="21"/>
        </w:rPr>
      </w:pPr>
    </w:p>
    <w:p w14:paraId="01FC90D0" w14:textId="13E8414E" w:rsidR="00472591" w:rsidRPr="009A308A" w:rsidRDefault="00472591" w:rsidP="0047259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APPROACH:</w:t>
      </w:r>
    </w:p>
    <w:p w14:paraId="46D21CE0" w14:textId="77777777" w:rsidR="00F54000" w:rsidRPr="009A308A" w:rsidRDefault="00F54000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02771125" w14:textId="77777777" w:rsidR="00CE1AC5" w:rsidRPr="009A308A" w:rsidRDefault="00CE1AC5" w:rsidP="002F782B">
      <w:pPr>
        <w:snapToGrid w:val="0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ANTICIPATED BENEFITS TO CFRU MEMBERS:</w:t>
      </w:r>
    </w:p>
    <w:p w14:paraId="7146FF44" w14:textId="4B4909FD" w:rsidR="003C08C0" w:rsidRPr="009A308A" w:rsidRDefault="00592CE0" w:rsidP="002F782B">
      <w:pPr>
        <w:snapToGrid w:val="0"/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>The project will provide a unique, regional network of experimental plots that integrates traditional tree and plot measurements with remote sensing</w:t>
      </w:r>
      <w:r w:rsidR="0071724C" w:rsidRPr="009A308A">
        <w:rPr>
          <w:rFonts w:ascii="Times New Roman" w:hAnsi="Times New Roman" w:cs="Times New Roman"/>
          <w:sz w:val="21"/>
          <w:szCs w:val="21"/>
        </w:rPr>
        <w:t xml:space="preserve"> and </w:t>
      </w:r>
      <w:r w:rsidRPr="009A308A">
        <w:rPr>
          <w:rFonts w:ascii="Times New Roman" w:hAnsi="Times New Roman" w:cs="Times New Roman"/>
          <w:sz w:val="21"/>
          <w:szCs w:val="21"/>
        </w:rPr>
        <w:t>micrometeorological variables.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 </w:t>
      </w:r>
      <w:r w:rsidRPr="009A308A">
        <w:rPr>
          <w:rFonts w:ascii="Times New Roman" w:hAnsi="Times New Roman" w:cs="Times New Roman"/>
          <w:sz w:val="21"/>
          <w:szCs w:val="21"/>
        </w:rPr>
        <w:t xml:space="preserve">Findings from this </w:t>
      </w:r>
      <w:r w:rsidR="003C08C0" w:rsidRPr="009A308A">
        <w:rPr>
          <w:rFonts w:ascii="Times New Roman" w:hAnsi="Times New Roman" w:cs="Times New Roman"/>
          <w:sz w:val="21"/>
          <w:szCs w:val="21"/>
        </w:rPr>
        <w:t>work will be used to generate site-specific, predictive estimates of potential productivity of planted WS forests</w:t>
      </w:r>
      <w:r w:rsidR="005D1A2F" w:rsidRPr="009A308A">
        <w:rPr>
          <w:rFonts w:ascii="Times New Roman" w:hAnsi="Times New Roman" w:cs="Times New Roman"/>
          <w:sz w:val="21"/>
          <w:szCs w:val="21"/>
        </w:rPr>
        <w:t xml:space="preserve"> and natural regeneration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 that can be mapped</w:t>
      </w:r>
      <w:r w:rsidR="005D1A2F" w:rsidRPr="009A308A">
        <w:rPr>
          <w:rFonts w:ascii="Times New Roman" w:hAnsi="Times New Roman" w:cs="Times New Roman"/>
          <w:sz w:val="21"/>
          <w:szCs w:val="21"/>
        </w:rPr>
        <w:t xml:space="preserve"> </w:t>
      </w:r>
      <w:r w:rsidR="0071724C" w:rsidRPr="009A308A">
        <w:rPr>
          <w:rFonts w:ascii="Times New Roman" w:hAnsi="Times New Roman" w:cs="Times New Roman"/>
          <w:sz w:val="21"/>
          <w:szCs w:val="21"/>
        </w:rPr>
        <w:t xml:space="preserve">with high resolution (e.g., 1/5 acre) </w:t>
      </w:r>
      <w:r w:rsidR="005D1A2F" w:rsidRPr="009A308A">
        <w:rPr>
          <w:rFonts w:ascii="Times New Roman" w:hAnsi="Times New Roman" w:cs="Times New Roman"/>
          <w:sz w:val="21"/>
          <w:szCs w:val="21"/>
        </w:rPr>
        <w:t>across the region. These products can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 </w:t>
      </w:r>
      <w:r w:rsidR="005D1A2F" w:rsidRPr="009A308A">
        <w:rPr>
          <w:rFonts w:ascii="Times New Roman" w:hAnsi="Times New Roman" w:cs="Times New Roman"/>
          <w:sz w:val="21"/>
          <w:szCs w:val="21"/>
        </w:rPr>
        <w:t>serve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 as decision support tools for multiple landowners seeking to strategically </w:t>
      </w:r>
      <w:r w:rsidR="005D1A2F" w:rsidRPr="009A308A">
        <w:rPr>
          <w:rFonts w:ascii="Times New Roman" w:hAnsi="Times New Roman" w:cs="Times New Roman"/>
          <w:sz w:val="21"/>
          <w:szCs w:val="21"/>
        </w:rPr>
        <w:t>diversify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 their product portfolios (timber</w:t>
      </w:r>
      <w:r w:rsidR="0071724C" w:rsidRPr="009A308A">
        <w:rPr>
          <w:rFonts w:ascii="Times New Roman" w:hAnsi="Times New Roman" w:cs="Times New Roman"/>
          <w:sz w:val="21"/>
          <w:szCs w:val="21"/>
        </w:rPr>
        <w:t xml:space="preserve"> commodities</w:t>
      </w:r>
      <w:r w:rsidR="003C08C0" w:rsidRPr="009A308A">
        <w:rPr>
          <w:rFonts w:ascii="Times New Roman" w:hAnsi="Times New Roman" w:cs="Times New Roman"/>
          <w:sz w:val="21"/>
          <w:szCs w:val="21"/>
        </w:rPr>
        <w:t xml:space="preserve">, C, etc.) across their forestlands. </w:t>
      </w:r>
      <w:r w:rsidR="00EA31AB" w:rsidRPr="009A308A">
        <w:rPr>
          <w:rFonts w:ascii="Times New Roman" w:hAnsi="Times New Roman" w:cs="Times New Roman"/>
          <w:sz w:val="21"/>
          <w:szCs w:val="21"/>
        </w:rPr>
        <w:t>These benefits directly support and align with the stated 5-year goals of the CFRU; Refining new tools for determining site productivity (Silviculture and Applied Research)</w:t>
      </w:r>
      <w:r w:rsidR="00062769" w:rsidRPr="009A308A">
        <w:rPr>
          <w:rFonts w:ascii="Times New Roman" w:hAnsi="Times New Roman" w:cs="Times New Roman"/>
          <w:sz w:val="21"/>
          <w:szCs w:val="21"/>
        </w:rPr>
        <w:t xml:space="preserve">, and: </w:t>
      </w:r>
      <w:r w:rsidR="00EA31AB" w:rsidRPr="009A308A">
        <w:rPr>
          <w:rFonts w:ascii="Times New Roman" w:hAnsi="Times New Roman" w:cs="Times New Roman"/>
          <w:sz w:val="21"/>
          <w:szCs w:val="21"/>
        </w:rPr>
        <w:t xml:space="preserve">Improving land base descriptions and modeling site productivity (Emerging Technologies and Modeling). </w:t>
      </w:r>
    </w:p>
    <w:p w14:paraId="4F1BE378" w14:textId="14AF3273" w:rsidR="003C08C0" w:rsidRPr="009A308A" w:rsidRDefault="003C08C0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4C502088" w14:textId="77777777" w:rsidR="00ED05D6" w:rsidRPr="009A308A" w:rsidRDefault="009861D4" w:rsidP="002F782B">
      <w:pPr>
        <w:snapToGrid w:val="0"/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APPROXIMATE LENGTH OF STUDY:</w:t>
      </w:r>
      <w:r w:rsidRPr="009A308A">
        <w:rPr>
          <w:rFonts w:ascii="Times New Roman" w:hAnsi="Times New Roman" w:cs="Times New Roman"/>
          <w:sz w:val="21"/>
          <w:szCs w:val="21"/>
        </w:rPr>
        <w:tab/>
      </w:r>
    </w:p>
    <w:p w14:paraId="272B10C0" w14:textId="7145CA49" w:rsidR="009861D4" w:rsidRPr="009A308A" w:rsidRDefault="00ED05D6" w:rsidP="002F782B">
      <w:pPr>
        <w:snapToGrid w:val="0"/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 xml:space="preserve">Initial </w:t>
      </w:r>
      <w:r w:rsidR="009861D4" w:rsidRPr="009A308A">
        <w:rPr>
          <w:rFonts w:ascii="Times New Roman" w:hAnsi="Times New Roman" w:cs="Times New Roman"/>
          <w:sz w:val="21"/>
          <w:szCs w:val="21"/>
        </w:rPr>
        <w:t>3</w:t>
      </w:r>
      <w:r w:rsidR="009861D4" w:rsidRPr="009A308A">
        <w:rPr>
          <w:rFonts w:ascii="Times New Roman" w:hAnsi="Times New Roman" w:cs="Times New Roman"/>
          <w:sz w:val="21"/>
          <w:szCs w:val="21"/>
        </w:rPr>
        <w:tab/>
      </w:r>
      <w:r w:rsidRPr="009A308A">
        <w:rPr>
          <w:rFonts w:ascii="Times New Roman" w:hAnsi="Times New Roman" w:cs="Times New Roman"/>
          <w:sz w:val="21"/>
          <w:szCs w:val="21"/>
        </w:rPr>
        <w:t>years of study funded by CFRU, years 3-5 funded by Maine Agricultural and Forest Experiment Station, additional funding beyond year 5 will acquired where possible</w:t>
      </w:r>
      <w:r w:rsidR="0076485E" w:rsidRPr="009A308A">
        <w:rPr>
          <w:rFonts w:ascii="Times New Roman" w:hAnsi="Times New Roman" w:cs="Times New Roman"/>
          <w:sz w:val="21"/>
          <w:szCs w:val="21"/>
        </w:rPr>
        <w:t>.</w:t>
      </w:r>
    </w:p>
    <w:p w14:paraId="3A2E6852" w14:textId="77777777" w:rsidR="009861D4" w:rsidRPr="009A308A" w:rsidRDefault="009861D4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2164F213" w14:textId="624E6773" w:rsidR="009861D4" w:rsidRPr="009A308A" w:rsidRDefault="009861D4" w:rsidP="002F782B">
      <w:pPr>
        <w:snapToGrid w:val="0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ESTIMATED AMOUNT REQUESTED FROM CFRU:</w:t>
      </w:r>
      <w:r w:rsidRPr="009A308A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202F2312" w14:textId="5D8BA464" w:rsidR="00062769" w:rsidRPr="009A308A" w:rsidRDefault="00ED05D6" w:rsidP="002F782B">
      <w:pPr>
        <w:snapToGrid w:val="0"/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>For full support of a M.S. student, field sampling, faculty summer salary - $160,000 ($53,333 per year)</w:t>
      </w:r>
    </w:p>
    <w:p w14:paraId="0AA9F7DB" w14:textId="77777777" w:rsidR="001536CC" w:rsidRPr="009A308A" w:rsidRDefault="001536CC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31893285" w14:textId="77777777" w:rsidR="0076485E" w:rsidRPr="009A308A" w:rsidRDefault="001536CC" w:rsidP="002F782B">
      <w:pPr>
        <w:snapToGrid w:val="0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 xml:space="preserve">MATCHING FUNDS: </w:t>
      </w:r>
    </w:p>
    <w:p w14:paraId="359632FF" w14:textId="346C15B3" w:rsidR="001536CC" w:rsidRPr="009A308A" w:rsidRDefault="008758A4" w:rsidP="002F782B">
      <w:pPr>
        <w:snapToGrid w:val="0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>Experimental sites, seedlings, planting, and treatment operations will be provided in-kind by JD Irving.</w:t>
      </w:r>
      <w:r w:rsidR="00F97417" w:rsidRPr="009A30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97417" w:rsidRPr="009A308A">
        <w:rPr>
          <w:rFonts w:ascii="Times New Roman" w:hAnsi="Times New Roman" w:cs="Times New Roman"/>
          <w:sz w:val="21"/>
          <w:szCs w:val="21"/>
        </w:rPr>
        <w:t>Measurements and student support past year 3 of the project will be supported by funding provided by the Maine Agricultural and Forest Experiment Station.</w:t>
      </w:r>
      <w:r w:rsidR="00F97417" w:rsidRPr="009A30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97417" w:rsidRPr="009A308A">
        <w:rPr>
          <w:rFonts w:ascii="Times New Roman" w:hAnsi="Times New Roman" w:cs="Times New Roman"/>
          <w:sz w:val="21"/>
          <w:szCs w:val="21"/>
        </w:rPr>
        <w:t>5 -year recurring measurements will be funded by availability.</w:t>
      </w:r>
      <w:r w:rsidR="00F97417" w:rsidRPr="009A30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300FD2D7" w14:textId="77777777" w:rsidR="001536CC" w:rsidRPr="009A308A" w:rsidRDefault="001536CC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2CC21446" w14:textId="77777777" w:rsidR="00F97417" w:rsidRPr="009A308A" w:rsidRDefault="00F97417" w:rsidP="002F782B">
      <w:pPr>
        <w:snapToGrid w:val="0"/>
        <w:rPr>
          <w:rFonts w:ascii="Times New Roman" w:hAnsi="Times New Roman" w:cs="Times New Roman"/>
          <w:b/>
          <w:bCs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sz w:val="21"/>
          <w:szCs w:val="21"/>
        </w:rPr>
        <w:t>DELIVERABLES:</w:t>
      </w:r>
    </w:p>
    <w:p w14:paraId="4D5C9C16" w14:textId="72764ECB" w:rsidR="0076485E" w:rsidRPr="009A308A" w:rsidRDefault="0076485E" w:rsidP="002F782B">
      <w:pPr>
        <w:snapToGrid w:val="0"/>
        <w:rPr>
          <w:rFonts w:ascii="Times New Roman" w:hAnsi="Times New Roman" w:cs="Times New Roman"/>
          <w:sz w:val="21"/>
          <w:szCs w:val="21"/>
        </w:rPr>
      </w:pPr>
      <w:r w:rsidRPr="009A308A">
        <w:rPr>
          <w:rFonts w:ascii="Times New Roman" w:hAnsi="Times New Roman" w:cs="Times New Roman"/>
          <w:sz w:val="21"/>
          <w:szCs w:val="21"/>
        </w:rPr>
        <w:t xml:space="preserve">Findings from this work will be disseminated to cooperators in the form of technical reports and raster geospatial tools. Site tours and technical transfer workshops will be used to </w:t>
      </w:r>
      <w:r w:rsidR="009A308A" w:rsidRPr="009A308A">
        <w:rPr>
          <w:rFonts w:ascii="Times New Roman" w:hAnsi="Times New Roman" w:cs="Times New Roman"/>
          <w:sz w:val="21"/>
          <w:szCs w:val="21"/>
        </w:rPr>
        <w:t xml:space="preserve">demonstrate operational application and facilitate cooperator engagement with products. This project seeks to support a total of 2 M.S. students, each of which will generate original thesis works that can be submitted to peer-reviewed forestry journal articles. This project and associated products can be further used as a framework for additional investigation. </w:t>
      </w:r>
    </w:p>
    <w:p w14:paraId="6F21A664" w14:textId="77777777" w:rsidR="002F782B" w:rsidRDefault="002F782B" w:rsidP="002F782B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0C2CA358" w14:textId="7BF48866" w:rsidR="00A360DD" w:rsidRPr="009A308A" w:rsidRDefault="00A360DD" w:rsidP="002F782B">
      <w:pPr>
        <w:snapToGri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9A308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References </w:t>
      </w:r>
    </w:p>
    <w:p w14:paraId="69CB8DE8" w14:textId="315BF682" w:rsidR="00A360DD" w:rsidRPr="009A308A" w:rsidRDefault="00137560" w:rsidP="002F782B">
      <w:pPr>
        <w:snapToGri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[1] 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Gale, M.R., Grigal, D.F., and R.B. Harding. 1991. Soil productivity index: Predictions of site quality for white spruce plantations. S. Sci. Soc. Am. J. </w:t>
      </w:r>
    </w:p>
    <w:p w14:paraId="1F7E7C8F" w14:textId="77777777" w:rsidR="0076485E" w:rsidRPr="009A308A" w:rsidRDefault="00137560" w:rsidP="002F782B">
      <w:pPr>
        <w:snapToGri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A308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[2] 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>Macadam, A., and R. Kabzems. 2006. Vegetation management improves early growth of white spruce more than mechanical site preparation treatments. N. Jour. For. Res. 23(1): 35-46</w:t>
      </w:r>
    </w:p>
    <w:p w14:paraId="2CD25D72" w14:textId="10837D70" w:rsidR="00A360DD" w:rsidRPr="009A308A" w:rsidRDefault="0076485E" w:rsidP="002F782B">
      <w:pPr>
        <w:snapToGri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[3] 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>Nienstaedt, H., and J.C. Zasada. 1990. Picea glauca (Moench) Voss. In Silvics of North America, volume 1. Conifers. Edited by R.M. Burns and B.H. Honkala. USDA Agricul- ture Handbook 654. pp. 133–147.</w:t>
      </w:r>
    </w:p>
    <w:p w14:paraId="1295BB3F" w14:textId="77777777" w:rsidR="002F782B" w:rsidRDefault="0076485E" w:rsidP="002F782B">
      <w:pPr>
        <w:snapToGrid w:val="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A308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[4] 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Pawson, S.M.; Brin, A.; Brockerhoff, E.G.; Lamb, D.; Payn, T.W.; Paquette, A.; Parrotta, J.A. 2013. Plantation forests, climate change and biodiversity. </w:t>
      </w:r>
      <w:r w:rsidR="00A360DD" w:rsidRPr="009A308A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shd w:val="clear" w:color="auto" w:fill="FFFFFF"/>
        </w:rPr>
        <w:t>Biodiversity and Conservation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22 (5):1203-1227.</w:t>
      </w:r>
    </w:p>
    <w:p w14:paraId="66B711B4" w14:textId="7A546438" w:rsidR="00A360DD" w:rsidRPr="002F782B" w:rsidRDefault="0076485E" w:rsidP="002F782B">
      <w:pPr>
        <w:snapToGrid w:val="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A308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[6] </w:t>
      </w:r>
      <w:r w:rsidR="00A360DD" w:rsidRPr="009A308A">
        <w:rPr>
          <w:rFonts w:ascii="Times New Roman" w:hAnsi="Times New Roman" w:cs="Times New Roman"/>
          <w:color w:val="000000" w:themeColor="text1"/>
          <w:sz w:val="21"/>
          <w:szCs w:val="21"/>
        </w:rPr>
        <w:t>Rauscher, H.M. 1984. Growth and yield of white spruce plantations in the Lake States (a literature review). Research Paper NC-253. St. Paul, MN: U.S. Dept. of Agriculture, Forest Service, North Central Forest Experiment Station</w:t>
      </w:r>
    </w:p>
    <w:sectPr w:rsidR="00A360DD" w:rsidRPr="002F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1F13"/>
    <w:multiLevelType w:val="hybridMultilevel"/>
    <w:tmpl w:val="5790B55C"/>
    <w:lvl w:ilvl="0" w:tplc="6DD8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108F"/>
    <w:multiLevelType w:val="hybridMultilevel"/>
    <w:tmpl w:val="F97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413"/>
    <w:multiLevelType w:val="hybridMultilevel"/>
    <w:tmpl w:val="EA347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8911903">
    <w:abstractNumId w:val="1"/>
  </w:num>
  <w:num w:numId="2" w16cid:durableId="625936625">
    <w:abstractNumId w:val="2"/>
  </w:num>
  <w:num w:numId="3" w16cid:durableId="21863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70"/>
    <w:rsid w:val="000333D3"/>
    <w:rsid w:val="00035016"/>
    <w:rsid w:val="00062769"/>
    <w:rsid w:val="000B264B"/>
    <w:rsid w:val="000D6762"/>
    <w:rsid w:val="001258BD"/>
    <w:rsid w:val="00137560"/>
    <w:rsid w:val="001536CC"/>
    <w:rsid w:val="0017798D"/>
    <w:rsid w:val="001C30F6"/>
    <w:rsid w:val="001C38B9"/>
    <w:rsid w:val="00254756"/>
    <w:rsid w:val="002576C1"/>
    <w:rsid w:val="002B4B2C"/>
    <w:rsid w:val="002C08FB"/>
    <w:rsid w:val="002E1FC9"/>
    <w:rsid w:val="002F782B"/>
    <w:rsid w:val="0038654A"/>
    <w:rsid w:val="003A75D0"/>
    <w:rsid w:val="003C08C0"/>
    <w:rsid w:val="003F34AB"/>
    <w:rsid w:val="00413B4C"/>
    <w:rsid w:val="004250D6"/>
    <w:rsid w:val="00461042"/>
    <w:rsid w:val="00472591"/>
    <w:rsid w:val="004C0C3D"/>
    <w:rsid w:val="004E7BE9"/>
    <w:rsid w:val="004F3527"/>
    <w:rsid w:val="005330F6"/>
    <w:rsid w:val="005779D0"/>
    <w:rsid w:val="00592CE0"/>
    <w:rsid w:val="005D1A2F"/>
    <w:rsid w:val="006052C1"/>
    <w:rsid w:val="00606C1B"/>
    <w:rsid w:val="00622F72"/>
    <w:rsid w:val="006615E9"/>
    <w:rsid w:val="006A77C8"/>
    <w:rsid w:val="006F0449"/>
    <w:rsid w:val="00705CB0"/>
    <w:rsid w:val="007123A4"/>
    <w:rsid w:val="0071724C"/>
    <w:rsid w:val="00740C1A"/>
    <w:rsid w:val="00762DE1"/>
    <w:rsid w:val="0076485E"/>
    <w:rsid w:val="0076657D"/>
    <w:rsid w:val="007B22A3"/>
    <w:rsid w:val="007D4B50"/>
    <w:rsid w:val="00867DA9"/>
    <w:rsid w:val="00872D34"/>
    <w:rsid w:val="008758A4"/>
    <w:rsid w:val="008A452D"/>
    <w:rsid w:val="008F0BAD"/>
    <w:rsid w:val="009622FD"/>
    <w:rsid w:val="00963833"/>
    <w:rsid w:val="00963EA0"/>
    <w:rsid w:val="009832AC"/>
    <w:rsid w:val="009861D4"/>
    <w:rsid w:val="00990CC9"/>
    <w:rsid w:val="009A308A"/>
    <w:rsid w:val="009B52CB"/>
    <w:rsid w:val="009C3A41"/>
    <w:rsid w:val="009E770C"/>
    <w:rsid w:val="00A174DA"/>
    <w:rsid w:val="00A241DF"/>
    <w:rsid w:val="00A32236"/>
    <w:rsid w:val="00A360DD"/>
    <w:rsid w:val="00A75E93"/>
    <w:rsid w:val="00AF0A37"/>
    <w:rsid w:val="00AF55F1"/>
    <w:rsid w:val="00B97A1C"/>
    <w:rsid w:val="00BA30CA"/>
    <w:rsid w:val="00BC0EC1"/>
    <w:rsid w:val="00C07070"/>
    <w:rsid w:val="00C431D1"/>
    <w:rsid w:val="00C6467E"/>
    <w:rsid w:val="00C72C6C"/>
    <w:rsid w:val="00C80DCB"/>
    <w:rsid w:val="00C97318"/>
    <w:rsid w:val="00CC2918"/>
    <w:rsid w:val="00CE1AC5"/>
    <w:rsid w:val="00D0203C"/>
    <w:rsid w:val="00D04FC1"/>
    <w:rsid w:val="00D74E77"/>
    <w:rsid w:val="00DF51B3"/>
    <w:rsid w:val="00E05395"/>
    <w:rsid w:val="00E058E0"/>
    <w:rsid w:val="00EA31AB"/>
    <w:rsid w:val="00ED05D6"/>
    <w:rsid w:val="00F31024"/>
    <w:rsid w:val="00F46890"/>
    <w:rsid w:val="00F54000"/>
    <w:rsid w:val="00F94ED5"/>
    <w:rsid w:val="00F97417"/>
    <w:rsid w:val="00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0E27"/>
  <w15:chartTrackingRefBased/>
  <w15:docId w15:val="{9D1372DA-BD29-3A4F-BC29-C02399B3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64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64B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B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1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236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2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E414-0622-43A1-809E-0EDCE161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Premer</dc:creator>
  <cp:keywords/>
  <dc:description/>
  <cp:lastModifiedBy>Michael Premer</cp:lastModifiedBy>
  <cp:revision>3</cp:revision>
  <dcterms:created xsi:type="dcterms:W3CDTF">2022-12-19T17:08:00Z</dcterms:created>
  <dcterms:modified xsi:type="dcterms:W3CDTF">2022-12-19T17:12:00Z</dcterms:modified>
</cp:coreProperties>
</file>