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2EF2"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COOPERATIVE FORESTRY RESEARCH UNIT</w:t>
      </w:r>
    </w:p>
    <w:p w14:paraId="2755D3CB"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PRE-PROPOSAL</w:t>
      </w:r>
    </w:p>
    <w:p w14:paraId="22AAD4AF" w14:textId="77777777" w:rsidR="00C07070" w:rsidRPr="00076056" w:rsidRDefault="00C07070" w:rsidP="00C07070">
      <w:pPr>
        <w:rPr>
          <w:rFonts w:ascii="Proxima Nova" w:hAnsi="Proxima Nova" w:cs="Times New Roman"/>
          <w:sz w:val="22"/>
          <w:szCs w:val="22"/>
        </w:rPr>
      </w:pPr>
    </w:p>
    <w:p w14:paraId="0EAE116C" w14:textId="34A183DD" w:rsidR="00C07070" w:rsidRDefault="00C07070" w:rsidP="00C07070">
      <w:pPr>
        <w:rPr>
          <w:rFonts w:ascii="Proxima Nova" w:hAnsi="Proxima Nova" w:cs="Times New Roman"/>
          <w:sz w:val="22"/>
          <w:szCs w:val="22"/>
        </w:rPr>
      </w:pPr>
      <w:r w:rsidRPr="00076056">
        <w:rPr>
          <w:rFonts w:ascii="Proxima Nova" w:hAnsi="Proxima Nova" w:cs="Times New Roman"/>
          <w:b/>
          <w:bCs/>
          <w:sz w:val="22"/>
          <w:szCs w:val="22"/>
        </w:rPr>
        <w:t>PROJECT TITLE:</w:t>
      </w:r>
      <w:r w:rsidR="00076056">
        <w:rPr>
          <w:rFonts w:ascii="Proxima Nova" w:hAnsi="Proxima Nova" w:cs="Times New Roman"/>
          <w:sz w:val="22"/>
          <w:szCs w:val="22"/>
        </w:rPr>
        <w:t xml:space="preserve">  </w:t>
      </w:r>
      <w:r w:rsidR="00D906E3">
        <w:rPr>
          <w:rFonts w:ascii="Proxima Nova" w:hAnsi="Proxima Nova" w:cs="Times New Roman"/>
          <w:sz w:val="22"/>
          <w:szCs w:val="22"/>
        </w:rPr>
        <w:t>S</w:t>
      </w:r>
      <w:r w:rsidR="00D906E3" w:rsidRPr="00A42AAA">
        <w:rPr>
          <w:rFonts w:ascii="Proxima Nova" w:hAnsi="Proxima Nova" w:cs="Times New Roman"/>
          <w:sz w:val="22"/>
          <w:szCs w:val="22"/>
        </w:rPr>
        <w:t>ecrets in the CTRN</w:t>
      </w:r>
      <w:r w:rsidR="00D906E3">
        <w:rPr>
          <w:rFonts w:ascii="Proxima Nova" w:hAnsi="Proxima Nova" w:cs="Times New Roman"/>
          <w:sz w:val="22"/>
          <w:szCs w:val="22"/>
        </w:rPr>
        <w:t xml:space="preserve">: </w:t>
      </w:r>
      <w:r w:rsidR="00076056">
        <w:rPr>
          <w:rFonts w:ascii="Proxima Nova" w:hAnsi="Proxima Nova" w:cs="Times New Roman"/>
          <w:sz w:val="22"/>
          <w:szCs w:val="22"/>
        </w:rPr>
        <w:t>C</w:t>
      </w:r>
      <w:r w:rsidR="008A452D" w:rsidRPr="00076056">
        <w:rPr>
          <w:rFonts w:ascii="Proxima Nova" w:hAnsi="Proxima Nova" w:cs="Times New Roman"/>
          <w:sz w:val="22"/>
          <w:szCs w:val="22"/>
        </w:rPr>
        <w:t>ausal factors of</w:t>
      </w:r>
      <w:r w:rsidR="00076056">
        <w:rPr>
          <w:rFonts w:ascii="Proxima Nova" w:hAnsi="Proxima Nova" w:cs="Times New Roman"/>
          <w:sz w:val="22"/>
          <w:szCs w:val="22"/>
        </w:rPr>
        <w:t xml:space="preserve"> </w:t>
      </w:r>
      <w:r w:rsidR="008A452D" w:rsidRPr="00076056">
        <w:rPr>
          <w:rFonts w:ascii="Proxima Nova" w:hAnsi="Proxima Nova" w:cs="Times New Roman"/>
          <w:sz w:val="22"/>
          <w:szCs w:val="22"/>
        </w:rPr>
        <w:t xml:space="preserve">thinning response </w:t>
      </w:r>
      <w:r w:rsidR="00076056">
        <w:rPr>
          <w:rFonts w:ascii="Proxima Nova" w:hAnsi="Proxima Nova" w:cs="Times New Roman"/>
          <w:sz w:val="22"/>
          <w:szCs w:val="22"/>
        </w:rPr>
        <w:t>and transfer to</w:t>
      </w:r>
      <w:r w:rsidR="008A452D" w:rsidRPr="00076056">
        <w:rPr>
          <w:rFonts w:ascii="Proxima Nova" w:hAnsi="Proxima Nova" w:cs="Times New Roman"/>
          <w:sz w:val="22"/>
          <w:szCs w:val="22"/>
        </w:rPr>
        <w:t xml:space="preserve"> adaptive management regimes</w:t>
      </w:r>
      <w:r w:rsidR="00076056">
        <w:rPr>
          <w:rFonts w:ascii="Proxima Nova" w:hAnsi="Proxima Nova" w:cs="Times New Roman"/>
          <w:sz w:val="22"/>
          <w:szCs w:val="22"/>
        </w:rPr>
        <w:t xml:space="preserve"> in Maine spruce-fir forests</w:t>
      </w:r>
    </w:p>
    <w:p w14:paraId="00F683DD" w14:textId="77777777" w:rsidR="0076485E" w:rsidRPr="00076056" w:rsidRDefault="0076485E" w:rsidP="00C07070">
      <w:pPr>
        <w:rPr>
          <w:rFonts w:ascii="Proxima Nova" w:hAnsi="Proxima Nova" w:cs="Times New Roman"/>
          <w:sz w:val="22"/>
          <w:szCs w:val="22"/>
        </w:rPr>
      </w:pPr>
    </w:p>
    <w:p w14:paraId="77E319D8" w14:textId="7D6E0659"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 xml:space="preserve">PRINCIPAL INVESTIGATOR: </w:t>
      </w:r>
    </w:p>
    <w:p w14:paraId="5E637073" w14:textId="5339BC0C" w:rsidR="00C07070" w:rsidRPr="00076056" w:rsidRDefault="00C07070" w:rsidP="00C07070">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27DDC4B8" w14:textId="40472D2F"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rPr>
        <w:t>Mike Premer</w:t>
      </w:r>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207-581-2863</w:t>
      </w:r>
      <w:r w:rsidRPr="00076056">
        <w:rPr>
          <w:rFonts w:ascii="Proxima Nova" w:hAnsi="Proxima Nova" w:cs="Times New Roman"/>
          <w:sz w:val="22"/>
          <w:szCs w:val="22"/>
        </w:rPr>
        <w:tab/>
      </w:r>
      <w:r w:rsidRPr="00076056">
        <w:rPr>
          <w:rFonts w:ascii="Proxima Nova" w:hAnsi="Proxima Nova" w:cs="Times New Roman"/>
          <w:sz w:val="22"/>
          <w:szCs w:val="22"/>
        </w:rPr>
        <w:tab/>
        <w:t>michael.premer@maine.edu</w:t>
      </w:r>
    </w:p>
    <w:p w14:paraId="01D091A0" w14:textId="77777777" w:rsidR="00C07070" w:rsidRPr="00076056" w:rsidRDefault="00C07070" w:rsidP="00C07070">
      <w:pPr>
        <w:rPr>
          <w:rFonts w:ascii="Proxima Nova" w:hAnsi="Proxima Nova" w:cs="Times New Roman"/>
          <w:sz w:val="22"/>
          <w:szCs w:val="22"/>
        </w:rPr>
      </w:pPr>
    </w:p>
    <w:p w14:paraId="396F653E" w14:textId="77777777"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CO-PRINCIPAL INVESTIGATORS:</w:t>
      </w:r>
    </w:p>
    <w:p w14:paraId="018BC542" w14:textId="4646635C"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u w:val="single"/>
        </w:rPr>
        <w:t>Name: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sz w:val="22"/>
          <w:szCs w:val="22"/>
          <w:u w:val="single"/>
        </w:rPr>
        <w:tab/>
      </w:r>
      <w:r w:rsidRPr="00076056">
        <w:rPr>
          <w:rFonts w:ascii="Proxima Nova" w:hAnsi="Proxima Nova" w:cs="Times New Roman"/>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Email:</w:t>
      </w:r>
    </w:p>
    <w:p w14:paraId="29C0B548" w14:textId="77777777"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Shawn </w:t>
      </w:r>
      <w:proofErr w:type="spellStart"/>
      <w:r w:rsidRPr="00076056">
        <w:rPr>
          <w:rFonts w:ascii="Proxima Nova" w:hAnsi="Proxima Nova" w:cs="Times New Roman"/>
          <w:sz w:val="22"/>
          <w:szCs w:val="22"/>
        </w:rPr>
        <w:t>Fraver</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207-581-2842</w:t>
      </w:r>
      <w:r w:rsidRPr="00076056">
        <w:rPr>
          <w:rFonts w:ascii="Proxima Nova" w:hAnsi="Proxima Nova" w:cs="Times New Roman"/>
          <w:sz w:val="22"/>
          <w:szCs w:val="22"/>
        </w:rPr>
        <w:tab/>
      </w:r>
      <w:r w:rsidRPr="00076056">
        <w:rPr>
          <w:rFonts w:ascii="Proxima Nova" w:hAnsi="Proxima Nova" w:cs="Times New Roman"/>
          <w:sz w:val="22"/>
          <w:szCs w:val="22"/>
        </w:rPr>
        <w:tab/>
        <w:t>shawn.fraver@maine.edu</w:t>
      </w:r>
    </w:p>
    <w:p w14:paraId="60F75628" w14:textId="795C975D"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Jay </w:t>
      </w:r>
      <w:proofErr w:type="spellStart"/>
      <w:r w:rsidRPr="00076056">
        <w:rPr>
          <w:rFonts w:ascii="Proxima Nova" w:hAnsi="Proxima Nova" w:cs="Times New Roman"/>
          <w:sz w:val="22"/>
          <w:szCs w:val="22"/>
        </w:rPr>
        <w:t>Wason</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207-581-2889</w:t>
      </w:r>
      <w:r w:rsidRPr="00076056">
        <w:rPr>
          <w:rFonts w:ascii="Proxima Nova" w:hAnsi="Proxima Nova" w:cs="Times New Roman"/>
          <w:sz w:val="22"/>
          <w:szCs w:val="22"/>
        </w:rPr>
        <w:tab/>
      </w:r>
      <w:r w:rsidRPr="00076056">
        <w:rPr>
          <w:rFonts w:ascii="Proxima Nova" w:hAnsi="Proxima Nova" w:cs="Times New Roman"/>
          <w:sz w:val="22"/>
          <w:szCs w:val="22"/>
        </w:rPr>
        <w:tab/>
        <w:t>jay.wason@maine.edu</w:t>
      </w:r>
    </w:p>
    <w:p w14:paraId="5349B603" w14:textId="4DD86216" w:rsidR="00E05395" w:rsidRPr="00076056" w:rsidRDefault="00E05395" w:rsidP="00C07070">
      <w:pPr>
        <w:rPr>
          <w:rFonts w:ascii="Proxima Nova" w:hAnsi="Proxima Nova" w:cs="Times New Roman"/>
          <w:sz w:val="22"/>
          <w:szCs w:val="22"/>
        </w:rPr>
      </w:pPr>
    </w:p>
    <w:p w14:paraId="0137CD66" w14:textId="1B53313D" w:rsidR="00E05395" w:rsidRPr="00076056" w:rsidRDefault="00E05395" w:rsidP="00C07070">
      <w:pPr>
        <w:rPr>
          <w:rFonts w:ascii="Proxima Nova" w:hAnsi="Proxima Nova" w:cs="Times New Roman"/>
          <w:b/>
          <w:bCs/>
          <w:sz w:val="22"/>
          <w:szCs w:val="22"/>
        </w:rPr>
      </w:pPr>
      <w:r w:rsidRPr="00076056">
        <w:rPr>
          <w:rFonts w:ascii="Proxima Nova" w:hAnsi="Proxima Nova" w:cs="Times New Roman"/>
          <w:b/>
          <w:bCs/>
          <w:sz w:val="22"/>
          <w:szCs w:val="22"/>
        </w:rPr>
        <w:t>OTHER RESEARCHERS, STUDENTS, &amp; PROFESSIONALS:</w:t>
      </w:r>
    </w:p>
    <w:p w14:paraId="3EFF51A5" w14:textId="7027CCC8" w:rsidR="007123A4" w:rsidRPr="00076056" w:rsidRDefault="007123A4" w:rsidP="007123A4">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41E81A8E" w14:textId="699C5FAA" w:rsidR="008A452D" w:rsidRPr="00076056" w:rsidRDefault="008A452D" w:rsidP="007123A4">
      <w:pPr>
        <w:rPr>
          <w:rFonts w:ascii="Proxima Nova" w:hAnsi="Proxima Nova" w:cs="Times New Roman"/>
          <w:sz w:val="22"/>
          <w:szCs w:val="22"/>
        </w:rPr>
      </w:pPr>
      <w:r w:rsidRPr="00076056">
        <w:rPr>
          <w:rFonts w:ascii="Proxima Nova" w:hAnsi="Proxima Nova" w:cs="Times New Roman"/>
          <w:sz w:val="22"/>
          <w:szCs w:val="22"/>
        </w:rPr>
        <w:t xml:space="preserve">Kim </w:t>
      </w:r>
      <w:proofErr w:type="spellStart"/>
      <w:r w:rsidRPr="00076056">
        <w:rPr>
          <w:rFonts w:ascii="Proxima Nova" w:hAnsi="Proxima Nova" w:cs="Times New Roman"/>
          <w:sz w:val="22"/>
          <w:szCs w:val="22"/>
        </w:rPr>
        <w:t>Littke</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 of Washington</w:t>
      </w:r>
      <w:r w:rsidRPr="00076056">
        <w:rPr>
          <w:rFonts w:ascii="Proxima Nova" w:hAnsi="Proxima Nova" w:cs="Times New Roman"/>
          <w:sz w:val="22"/>
          <w:szCs w:val="22"/>
        </w:rPr>
        <w:tab/>
        <w:t>206-543-2762</w:t>
      </w:r>
      <w:r w:rsidRPr="00076056">
        <w:rPr>
          <w:rFonts w:ascii="Proxima Nova" w:hAnsi="Proxima Nova" w:cs="Times New Roman"/>
          <w:sz w:val="22"/>
          <w:szCs w:val="22"/>
        </w:rPr>
        <w:tab/>
      </w:r>
      <w:r w:rsidRPr="00076056">
        <w:rPr>
          <w:rFonts w:ascii="Proxima Nova" w:hAnsi="Proxima Nova" w:cs="Times New Roman"/>
          <w:sz w:val="22"/>
          <w:szCs w:val="22"/>
        </w:rPr>
        <w:tab/>
        <w:t>littkek@uw.edu</w:t>
      </w:r>
    </w:p>
    <w:p w14:paraId="0935361D" w14:textId="77777777" w:rsidR="007123A4" w:rsidRPr="00076056" w:rsidRDefault="007123A4" w:rsidP="00C07070">
      <w:pPr>
        <w:rPr>
          <w:rFonts w:ascii="Proxima Nova" w:hAnsi="Proxima Nova" w:cs="Times New Roman"/>
          <w:sz w:val="22"/>
          <w:szCs w:val="22"/>
        </w:rPr>
      </w:pPr>
    </w:p>
    <w:p w14:paraId="7FB7CF41" w14:textId="77777777" w:rsidR="00EE54E5" w:rsidRDefault="00DF51B3" w:rsidP="00F60D7A">
      <w:pPr>
        <w:rPr>
          <w:rFonts w:ascii="Proxima Nova" w:hAnsi="Proxima Nova" w:cs="Times New Roman"/>
          <w:b/>
          <w:bCs/>
          <w:sz w:val="22"/>
          <w:szCs w:val="22"/>
        </w:rPr>
      </w:pPr>
      <w:r w:rsidRPr="00076056">
        <w:rPr>
          <w:rFonts w:ascii="Proxima Nova" w:hAnsi="Proxima Nova" w:cs="Times New Roman"/>
          <w:b/>
          <w:bCs/>
          <w:sz w:val="22"/>
          <w:szCs w:val="22"/>
        </w:rPr>
        <w:t>ABSTRACT:</w:t>
      </w:r>
      <w:r w:rsidR="00622F72" w:rsidRPr="00076056">
        <w:rPr>
          <w:rFonts w:ascii="Proxima Nova" w:hAnsi="Proxima Nova" w:cs="Times New Roman"/>
          <w:b/>
          <w:bCs/>
          <w:sz w:val="22"/>
          <w:szCs w:val="22"/>
        </w:rPr>
        <w:t xml:space="preserve"> </w:t>
      </w:r>
    </w:p>
    <w:p w14:paraId="1D790CF2" w14:textId="543C69E1" w:rsidR="00F60D7A" w:rsidRPr="00F60D7A" w:rsidRDefault="00D738E5" w:rsidP="00F60D7A">
      <w:pPr>
        <w:rPr>
          <w:rFonts w:ascii="Proxima Nova" w:hAnsi="Proxima Nova" w:cs="Times New Roman"/>
          <w:sz w:val="22"/>
          <w:szCs w:val="22"/>
        </w:rPr>
      </w:pPr>
      <w:r w:rsidRPr="00D738E5">
        <w:rPr>
          <w:rFonts w:ascii="Proxima Nova" w:hAnsi="Proxima Nova" w:cs="Times New Roman"/>
          <w:sz w:val="22"/>
          <w:szCs w:val="22"/>
        </w:rPr>
        <w:t>Stand</w:t>
      </w:r>
      <w:r>
        <w:rPr>
          <w:rFonts w:ascii="Proxima Nova" w:hAnsi="Proxima Nova" w:cs="Times New Roman"/>
          <w:b/>
          <w:bCs/>
          <w:sz w:val="22"/>
          <w:szCs w:val="22"/>
        </w:rPr>
        <w:t xml:space="preserve"> </w:t>
      </w:r>
      <w:r>
        <w:rPr>
          <w:rFonts w:ascii="Proxima Nova" w:hAnsi="Proxima Nova" w:cs="Times New Roman"/>
          <w:sz w:val="22"/>
          <w:szCs w:val="22"/>
        </w:rPr>
        <w:t>d</w:t>
      </w:r>
      <w:r w:rsidR="00622F72" w:rsidRPr="00076056">
        <w:rPr>
          <w:rFonts w:ascii="Proxima Nova" w:hAnsi="Proxima Nova" w:cs="Times New Roman"/>
          <w:sz w:val="22"/>
          <w:szCs w:val="22"/>
        </w:rPr>
        <w:t>ensity management</w:t>
      </w:r>
      <w:r>
        <w:rPr>
          <w:rFonts w:ascii="Proxima Nova" w:hAnsi="Proxima Nova" w:cs="Times New Roman"/>
          <w:sz w:val="22"/>
          <w:szCs w:val="22"/>
        </w:rPr>
        <w:t xml:space="preserve"> through thinning is a common silvicultural method that has traditionally been utilized for</w:t>
      </w:r>
      <w:r w:rsidR="001B40D0">
        <w:rPr>
          <w:rFonts w:ascii="Proxima Nova" w:hAnsi="Proxima Nova" w:cs="Times New Roman"/>
          <w:sz w:val="22"/>
          <w:szCs w:val="22"/>
        </w:rPr>
        <w:t xml:space="preserve"> </w:t>
      </w:r>
      <w:r>
        <w:rPr>
          <w:rFonts w:ascii="Proxima Nova" w:hAnsi="Proxima Nova" w:cs="Times New Roman"/>
          <w:sz w:val="22"/>
          <w:szCs w:val="22"/>
        </w:rPr>
        <w:t>production of commodity timber goods</w:t>
      </w:r>
      <w:r w:rsidR="00ED0723">
        <w:rPr>
          <w:rFonts w:ascii="Proxima Nova" w:hAnsi="Proxima Nova" w:cs="Times New Roman"/>
          <w:sz w:val="22"/>
          <w:szCs w:val="22"/>
        </w:rPr>
        <w:t>, regeneration, and quality improvement</w:t>
      </w:r>
      <w:r>
        <w:rPr>
          <w:rFonts w:ascii="Proxima Nova" w:hAnsi="Proxima Nova" w:cs="Times New Roman"/>
          <w:sz w:val="22"/>
          <w:szCs w:val="22"/>
        </w:rPr>
        <w:t>. Recently, there has been renewed interest in thinning regimes to mitigate forest health risks, enhance C sequestration</w:t>
      </w:r>
      <w:r w:rsidR="004611D1">
        <w:rPr>
          <w:rFonts w:ascii="Proxima Nova" w:hAnsi="Proxima Nova" w:cs="Times New Roman"/>
          <w:sz w:val="22"/>
          <w:szCs w:val="22"/>
        </w:rPr>
        <w:t xml:space="preserve"> and structural complexity</w:t>
      </w:r>
      <w:r>
        <w:rPr>
          <w:rFonts w:ascii="Proxima Nova" w:hAnsi="Proxima Nova" w:cs="Times New Roman"/>
          <w:sz w:val="22"/>
          <w:szCs w:val="22"/>
        </w:rPr>
        <w:t>, and control competing vegetatio</w:t>
      </w:r>
      <w:r w:rsidR="006F4D6A">
        <w:rPr>
          <w:rFonts w:ascii="Proxima Nova" w:hAnsi="Proxima Nova" w:cs="Times New Roman"/>
          <w:sz w:val="22"/>
          <w:szCs w:val="22"/>
        </w:rPr>
        <w:t xml:space="preserve">n. While a rich volume of </w:t>
      </w:r>
      <w:r w:rsidR="00DE6375">
        <w:rPr>
          <w:rFonts w:ascii="Proxima Nova" w:hAnsi="Proxima Nova" w:cs="Times New Roman"/>
          <w:sz w:val="22"/>
          <w:szCs w:val="22"/>
        </w:rPr>
        <w:t>work from the Commercial Thinning Research Network (CTRN)</w:t>
      </w:r>
      <w:r w:rsidR="006F4D6A">
        <w:rPr>
          <w:rFonts w:ascii="Proxima Nova" w:hAnsi="Proxima Nova" w:cs="Times New Roman"/>
          <w:sz w:val="22"/>
          <w:szCs w:val="22"/>
        </w:rPr>
        <w:t xml:space="preserve"> has </w:t>
      </w:r>
      <w:r w:rsidR="000168E0">
        <w:rPr>
          <w:rFonts w:ascii="Proxima Nova" w:hAnsi="Proxima Nova" w:cs="Times New Roman"/>
          <w:sz w:val="22"/>
          <w:szCs w:val="22"/>
        </w:rPr>
        <w:t>examined</w:t>
      </w:r>
      <w:r w:rsidR="006F4D6A">
        <w:rPr>
          <w:rFonts w:ascii="Proxima Nova" w:hAnsi="Proxima Nova" w:cs="Times New Roman"/>
          <w:sz w:val="22"/>
          <w:szCs w:val="22"/>
        </w:rPr>
        <w:t xml:space="preserve"> thinning practices under a variety of </w:t>
      </w:r>
      <w:r w:rsidR="00D578E6">
        <w:rPr>
          <w:rFonts w:ascii="Proxima Nova" w:hAnsi="Proxima Nova" w:cs="Times New Roman"/>
          <w:sz w:val="22"/>
          <w:szCs w:val="22"/>
        </w:rPr>
        <w:t>treatment timing and intensities</w:t>
      </w:r>
      <w:r w:rsidR="006F4D6A">
        <w:rPr>
          <w:rFonts w:ascii="Proxima Nova" w:hAnsi="Proxima Nova" w:cs="Times New Roman"/>
          <w:sz w:val="22"/>
          <w:szCs w:val="22"/>
        </w:rPr>
        <w:t>, questions remain regarding</w:t>
      </w:r>
      <w:r w:rsidR="00DE6375">
        <w:rPr>
          <w:rFonts w:ascii="Proxima Nova" w:hAnsi="Proxima Nova" w:cs="Times New Roman"/>
          <w:sz w:val="22"/>
          <w:szCs w:val="22"/>
        </w:rPr>
        <w:t xml:space="preserve"> the interactions</w:t>
      </w:r>
      <w:r w:rsidR="006F4D6A">
        <w:rPr>
          <w:rFonts w:ascii="Proxima Nova" w:hAnsi="Proxima Nova" w:cs="Times New Roman"/>
          <w:sz w:val="22"/>
          <w:szCs w:val="22"/>
        </w:rPr>
        <w:t xml:space="preserve"> of </w:t>
      </w:r>
      <w:r w:rsidR="00016AB4">
        <w:rPr>
          <w:rFonts w:ascii="Proxima Nova" w:hAnsi="Proxima Nova" w:cs="Times New Roman"/>
          <w:sz w:val="22"/>
          <w:szCs w:val="22"/>
        </w:rPr>
        <w:t xml:space="preserve">stem and stand </w:t>
      </w:r>
      <w:r w:rsidR="006F4D6A">
        <w:rPr>
          <w:rFonts w:ascii="Proxima Nova" w:hAnsi="Proxima Nova" w:cs="Times New Roman"/>
          <w:sz w:val="22"/>
          <w:szCs w:val="22"/>
        </w:rPr>
        <w:t>response</w:t>
      </w:r>
      <w:r w:rsidR="00DE6375">
        <w:rPr>
          <w:rFonts w:ascii="Proxima Nova" w:hAnsi="Proxima Nova" w:cs="Times New Roman"/>
          <w:sz w:val="22"/>
          <w:szCs w:val="22"/>
        </w:rPr>
        <w:t xml:space="preserve"> with site conditions </w:t>
      </w:r>
      <w:r w:rsidR="00EE54E5">
        <w:rPr>
          <w:rFonts w:ascii="Proxima Nova" w:hAnsi="Proxima Nova" w:cs="Times New Roman"/>
          <w:sz w:val="22"/>
          <w:szCs w:val="22"/>
        </w:rPr>
        <w:t>(i.e</w:t>
      </w:r>
      <w:r w:rsidR="00DE6375">
        <w:rPr>
          <w:rFonts w:ascii="Proxima Nova" w:hAnsi="Proxima Nova" w:cs="Times New Roman"/>
          <w:sz w:val="22"/>
          <w:szCs w:val="22"/>
        </w:rPr>
        <w:t xml:space="preserve">., </w:t>
      </w:r>
      <w:r w:rsidR="00EE54E5">
        <w:rPr>
          <w:rFonts w:ascii="Proxima Nova" w:hAnsi="Proxima Nova" w:cs="Times New Roman"/>
          <w:sz w:val="22"/>
          <w:szCs w:val="22"/>
        </w:rPr>
        <w:t>site productivity</w:t>
      </w:r>
      <w:r w:rsidR="00DE6375">
        <w:rPr>
          <w:rFonts w:ascii="Proxima Nova" w:hAnsi="Proxima Nova" w:cs="Times New Roman"/>
          <w:sz w:val="22"/>
          <w:szCs w:val="22"/>
        </w:rPr>
        <w:t>).</w:t>
      </w:r>
      <w:r w:rsidR="00016AB4">
        <w:rPr>
          <w:rFonts w:ascii="Proxima Nova" w:hAnsi="Proxima Nova" w:cs="Times New Roman"/>
          <w:sz w:val="22"/>
          <w:szCs w:val="22"/>
        </w:rPr>
        <w:t xml:space="preserve"> To date, </w:t>
      </w:r>
      <w:r w:rsidR="006F4D6A">
        <w:rPr>
          <w:rFonts w:ascii="Proxima Nova" w:hAnsi="Proxima Nova" w:cs="Times New Roman"/>
          <w:sz w:val="22"/>
          <w:szCs w:val="22"/>
        </w:rPr>
        <w:t xml:space="preserve">little is known about the </w:t>
      </w:r>
      <w:r w:rsidR="00016AB4">
        <w:rPr>
          <w:rFonts w:ascii="Proxima Nova" w:hAnsi="Proxima Nova" w:cs="Times New Roman"/>
          <w:sz w:val="22"/>
          <w:szCs w:val="22"/>
        </w:rPr>
        <w:t>edaphic, climatic, and physiologic</w:t>
      </w:r>
      <w:r w:rsidR="006F4D6A">
        <w:rPr>
          <w:rFonts w:ascii="Proxima Nova" w:hAnsi="Proxima Nova" w:cs="Times New Roman"/>
          <w:sz w:val="22"/>
          <w:szCs w:val="22"/>
        </w:rPr>
        <w:t xml:space="preserve"> mechanisms of the duration and magnitude of tree response to </w:t>
      </w:r>
      <w:r w:rsidR="00016AB4">
        <w:rPr>
          <w:rFonts w:ascii="Proxima Nova" w:hAnsi="Proxima Nova" w:cs="Times New Roman"/>
          <w:sz w:val="22"/>
          <w:szCs w:val="22"/>
        </w:rPr>
        <w:t>thinning in the Northeast region.</w:t>
      </w:r>
      <w:r w:rsidR="00DE6375">
        <w:rPr>
          <w:rFonts w:ascii="Proxima Nova" w:hAnsi="Proxima Nova" w:cs="Times New Roman"/>
          <w:sz w:val="22"/>
          <w:szCs w:val="22"/>
        </w:rPr>
        <w:t xml:space="preserve"> Therefore, quantifying</w:t>
      </w:r>
      <w:r w:rsidR="00F60D7A">
        <w:rPr>
          <w:rFonts w:ascii="Proxima Nova" w:hAnsi="Proxima Nova" w:cs="Times New Roman"/>
          <w:sz w:val="22"/>
          <w:szCs w:val="22"/>
        </w:rPr>
        <w:t xml:space="preserve"> the site-specific</w:t>
      </w:r>
      <w:r w:rsidR="00DE6375">
        <w:rPr>
          <w:rFonts w:ascii="Proxima Nova" w:hAnsi="Proxima Nova" w:cs="Times New Roman"/>
          <w:sz w:val="22"/>
          <w:szCs w:val="22"/>
        </w:rPr>
        <w:t xml:space="preserve"> limiting factors </w:t>
      </w:r>
      <w:r w:rsidR="00F60D7A">
        <w:rPr>
          <w:rFonts w:ascii="Proxima Nova" w:hAnsi="Proxima Nova" w:cs="Times New Roman"/>
          <w:sz w:val="22"/>
          <w:szCs w:val="22"/>
        </w:rPr>
        <w:t xml:space="preserve">to growth is </w:t>
      </w:r>
      <w:r w:rsidR="00DE6375">
        <w:rPr>
          <w:rFonts w:ascii="Proxima Nova" w:hAnsi="Proxima Nova" w:cs="Times New Roman"/>
          <w:sz w:val="22"/>
          <w:szCs w:val="22"/>
        </w:rPr>
        <w:t xml:space="preserve">imperative to </w:t>
      </w:r>
      <w:r w:rsidR="00F60D7A">
        <w:rPr>
          <w:rFonts w:ascii="Proxima Nova" w:hAnsi="Proxima Nova" w:cs="Times New Roman"/>
          <w:sz w:val="22"/>
          <w:szCs w:val="22"/>
        </w:rPr>
        <w:t>adaptative management strategies</w:t>
      </w:r>
      <w:r w:rsidR="00D578E6">
        <w:rPr>
          <w:rFonts w:ascii="Proxima Nova" w:hAnsi="Proxima Nova" w:cs="Times New Roman"/>
          <w:sz w:val="22"/>
          <w:szCs w:val="22"/>
        </w:rPr>
        <w:t xml:space="preserve"> and effective silviculture</w:t>
      </w:r>
      <w:r w:rsidR="00F60D7A">
        <w:rPr>
          <w:rFonts w:ascii="Proxima Nova" w:hAnsi="Proxima Nova" w:cs="Times New Roman"/>
          <w:sz w:val="22"/>
          <w:szCs w:val="22"/>
        </w:rPr>
        <w:t xml:space="preserve">. </w:t>
      </w:r>
      <w:r w:rsidR="00EE54E5">
        <w:rPr>
          <w:rFonts w:ascii="Proxima Nova" w:hAnsi="Proxima Nova" w:cs="Times New Roman"/>
          <w:sz w:val="22"/>
          <w:szCs w:val="22"/>
        </w:rPr>
        <w:t>In other regions</w:t>
      </w:r>
      <w:r w:rsidR="008E6596">
        <w:rPr>
          <w:rFonts w:ascii="Proxima Nova" w:hAnsi="Proxima Nova" w:cs="Times New Roman"/>
          <w:sz w:val="22"/>
          <w:szCs w:val="22"/>
        </w:rPr>
        <w:t xml:space="preserve">, </w:t>
      </w:r>
      <w:r w:rsidR="00EE54E5">
        <w:rPr>
          <w:rFonts w:ascii="Proxima Nova" w:hAnsi="Proxima Nova" w:cs="Times New Roman"/>
          <w:sz w:val="22"/>
          <w:szCs w:val="22"/>
        </w:rPr>
        <w:t xml:space="preserve">tree ring stable isotopes have been used to reconstruct tree water use efficiency and </w:t>
      </w:r>
      <w:r w:rsidR="00BE35A4">
        <w:rPr>
          <w:rFonts w:ascii="Proxima Nova" w:hAnsi="Proxima Nova" w:cs="Times New Roman"/>
          <w:sz w:val="22"/>
          <w:szCs w:val="22"/>
        </w:rPr>
        <w:t>disentangle the influential factors of silvicultural treatments</w:t>
      </w:r>
      <w:r w:rsidR="00304F15">
        <w:rPr>
          <w:rFonts w:ascii="Proxima Nova" w:hAnsi="Proxima Nova" w:cs="Times New Roman"/>
          <w:sz w:val="22"/>
          <w:szCs w:val="22"/>
        </w:rPr>
        <w:t>, including thinning,</w:t>
      </w:r>
      <w:r w:rsidR="00EE54E5">
        <w:rPr>
          <w:rFonts w:ascii="Proxima Nova" w:hAnsi="Proxima Nova" w:cs="Times New Roman"/>
          <w:sz w:val="22"/>
          <w:szCs w:val="22"/>
        </w:rPr>
        <w:t xml:space="preserve"> and site conditions on</w:t>
      </w:r>
      <w:r w:rsidR="00BE35A4">
        <w:rPr>
          <w:rFonts w:ascii="Proxima Nova" w:hAnsi="Proxima Nova" w:cs="Times New Roman"/>
          <w:sz w:val="22"/>
          <w:szCs w:val="22"/>
        </w:rPr>
        <w:t xml:space="preserve"> </w:t>
      </w:r>
      <w:r w:rsidR="00304F15">
        <w:rPr>
          <w:rFonts w:ascii="Proxima Nova" w:hAnsi="Proxima Nova" w:cs="Times New Roman"/>
          <w:sz w:val="22"/>
          <w:szCs w:val="22"/>
        </w:rPr>
        <w:t>stem growth response</w:t>
      </w:r>
      <w:r w:rsidR="00CF3BF7">
        <w:rPr>
          <w:rFonts w:ascii="Proxima Nova" w:hAnsi="Proxima Nova" w:cs="Times New Roman"/>
          <w:sz w:val="22"/>
          <w:szCs w:val="22"/>
        </w:rPr>
        <w:t xml:space="preserve">. However, </w:t>
      </w:r>
      <w:r w:rsidR="00304F15">
        <w:rPr>
          <w:rFonts w:ascii="Proxima Nova" w:hAnsi="Proxima Nova" w:cs="Times New Roman"/>
          <w:sz w:val="22"/>
          <w:szCs w:val="22"/>
        </w:rPr>
        <w:t xml:space="preserve">most </w:t>
      </w:r>
      <w:r w:rsidR="00CF3BF7">
        <w:rPr>
          <w:rFonts w:ascii="Proxima Nova" w:hAnsi="Proxima Nova" w:cs="Times New Roman"/>
          <w:sz w:val="22"/>
          <w:szCs w:val="22"/>
        </w:rPr>
        <w:t xml:space="preserve">efforts have been limited to a single study area and un-replicated across a </w:t>
      </w:r>
      <w:r w:rsidR="00304F15">
        <w:rPr>
          <w:rFonts w:ascii="Proxima Nova" w:hAnsi="Proxima Nova" w:cs="Times New Roman"/>
          <w:sz w:val="22"/>
          <w:szCs w:val="22"/>
        </w:rPr>
        <w:t>landscape or region</w:t>
      </w:r>
      <w:r w:rsidR="00CF3BF7">
        <w:rPr>
          <w:rFonts w:ascii="Proxima Nova" w:hAnsi="Proxima Nova" w:cs="Times New Roman"/>
          <w:sz w:val="22"/>
          <w:szCs w:val="22"/>
        </w:rPr>
        <w:t xml:space="preserve">. In </w:t>
      </w:r>
      <w:r w:rsidR="00746B49">
        <w:rPr>
          <w:rFonts w:ascii="Proxima Nova" w:hAnsi="Proxima Nova" w:cs="Times New Roman"/>
          <w:sz w:val="22"/>
          <w:szCs w:val="22"/>
        </w:rPr>
        <w:t>parallel, advances in</w:t>
      </w:r>
      <w:r w:rsidR="00CF3BF7">
        <w:rPr>
          <w:rFonts w:ascii="Proxima Nova" w:hAnsi="Proxima Nova" w:cs="Times New Roman"/>
          <w:sz w:val="22"/>
          <w:szCs w:val="22"/>
        </w:rPr>
        <w:t xml:space="preserve"> remote sensing derived estimates of </w:t>
      </w:r>
      <w:r w:rsidR="00DC0511">
        <w:rPr>
          <w:rFonts w:ascii="Proxima Nova" w:hAnsi="Proxima Nova" w:cs="Times New Roman"/>
          <w:sz w:val="22"/>
          <w:szCs w:val="22"/>
        </w:rPr>
        <w:t xml:space="preserve">water balance through </w:t>
      </w:r>
      <w:r w:rsidR="00CF3BF7">
        <w:rPr>
          <w:rFonts w:ascii="Proxima Nova" w:hAnsi="Proxima Nova" w:cs="Times New Roman"/>
          <w:sz w:val="22"/>
          <w:szCs w:val="22"/>
        </w:rPr>
        <w:t>potential evapotranspiration have been demonstrated to provide unbiased, high</w:t>
      </w:r>
      <w:r w:rsidR="00D578E6">
        <w:rPr>
          <w:rFonts w:ascii="Proxima Nova" w:hAnsi="Proxima Nova" w:cs="Times New Roman"/>
          <w:sz w:val="22"/>
          <w:szCs w:val="22"/>
        </w:rPr>
        <w:t xml:space="preserve"> spatial </w:t>
      </w:r>
      <w:r w:rsidR="00CF3BF7">
        <w:rPr>
          <w:rFonts w:ascii="Proxima Nova" w:hAnsi="Proxima Nova" w:cs="Times New Roman"/>
          <w:sz w:val="22"/>
          <w:szCs w:val="22"/>
        </w:rPr>
        <w:t xml:space="preserve">resolution predictions </w:t>
      </w:r>
      <w:r w:rsidR="00D578E6">
        <w:rPr>
          <w:rFonts w:ascii="Proxima Nova" w:hAnsi="Proxima Nova" w:cs="Times New Roman"/>
          <w:sz w:val="22"/>
          <w:szCs w:val="22"/>
        </w:rPr>
        <w:t>of</w:t>
      </w:r>
      <w:r w:rsidR="00CF3BF7">
        <w:rPr>
          <w:rFonts w:ascii="Proxima Nova" w:hAnsi="Proxima Nova" w:cs="Times New Roman"/>
          <w:sz w:val="22"/>
          <w:szCs w:val="22"/>
        </w:rPr>
        <w:t xml:space="preserve"> thinning treatment response, yet lack a descriptive </w:t>
      </w:r>
      <w:r w:rsidR="00DC0511">
        <w:rPr>
          <w:rFonts w:ascii="Proxima Nova" w:hAnsi="Proxima Nova" w:cs="Times New Roman"/>
          <w:sz w:val="22"/>
          <w:szCs w:val="22"/>
        </w:rPr>
        <w:t>biological</w:t>
      </w:r>
      <w:r w:rsidR="00CF3BF7">
        <w:rPr>
          <w:rFonts w:ascii="Proxima Nova" w:hAnsi="Proxima Nova" w:cs="Times New Roman"/>
          <w:sz w:val="22"/>
          <w:szCs w:val="22"/>
        </w:rPr>
        <w:t xml:space="preserve"> </w:t>
      </w:r>
      <w:r w:rsidR="00DC0511">
        <w:rPr>
          <w:rFonts w:ascii="Proxima Nova" w:hAnsi="Proxima Nova" w:cs="Times New Roman"/>
          <w:sz w:val="22"/>
          <w:szCs w:val="22"/>
        </w:rPr>
        <w:t>mechanism</w:t>
      </w:r>
      <w:r w:rsidR="00CF3BF7">
        <w:rPr>
          <w:rFonts w:ascii="Proxima Nova" w:hAnsi="Proxima Nova" w:cs="Times New Roman"/>
          <w:sz w:val="22"/>
          <w:szCs w:val="22"/>
        </w:rPr>
        <w:t xml:space="preserve">. </w:t>
      </w:r>
      <w:r w:rsidR="00746B49">
        <w:rPr>
          <w:rFonts w:ascii="Proxima Nova" w:hAnsi="Proxima Nova" w:cs="Times New Roman"/>
          <w:sz w:val="22"/>
          <w:szCs w:val="22"/>
        </w:rPr>
        <w:t>Therefore, t</w:t>
      </w:r>
      <w:r w:rsidR="00CF3BF7">
        <w:rPr>
          <w:rFonts w:ascii="Proxima Nova" w:hAnsi="Proxima Nova" w:cs="Times New Roman"/>
          <w:sz w:val="22"/>
          <w:szCs w:val="22"/>
        </w:rPr>
        <w:t xml:space="preserve">his </w:t>
      </w:r>
      <w:r w:rsidR="00F60D7A">
        <w:rPr>
          <w:rFonts w:ascii="Proxima Nova" w:hAnsi="Proxima Nova" w:cs="Times New Roman"/>
          <w:sz w:val="22"/>
          <w:szCs w:val="22"/>
        </w:rPr>
        <w:t>project</w:t>
      </w:r>
      <w:r w:rsidR="00CF3BF7">
        <w:rPr>
          <w:rFonts w:ascii="Proxima Nova" w:hAnsi="Proxima Nova" w:cs="Times New Roman"/>
          <w:sz w:val="22"/>
          <w:szCs w:val="22"/>
        </w:rPr>
        <w:t xml:space="preserve"> aims to quantify the </w:t>
      </w:r>
      <w:r w:rsidR="00F60D7A">
        <w:rPr>
          <w:rFonts w:ascii="Proxima Nova" w:hAnsi="Proxima Nova" w:cs="Times New Roman"/>
          <w:sz w:val="22"/>
          <w:szCs w:val="22"/>
        </w:rPr>
        <w:t xml:space="preserve">site and </w:t>
      </w:r>
      <w:r w:rsidR="00DE6375">
        <w:rPr>
          <w:rFonts w:ascii="Proxima Nova" w:hAnsi="Proxima Nova" w:cs="Times New Roman"/>
          <w:sz w:val="22"/>
          <w:szCs w:val="22"/>
        </w:rPr>
        <w:t>physiological</w:t>
      </w:r>
      <w:r w:rsidR="00CF3BF7">
        <w:rPr>
          <w:rFonts w:ascii="Proxima Nova" w:hAnsi="Proxima Nova" w:cs="Times New Roman"/>
          <w:sz w:val="22"/>
          <w:szCs w:val="22"/>
        </w:rPr>
        <w:t xml:space="preserve"> </w:t>
      </w:r>
      <w:r w:rsidR="00DC0511">
        <w:rPr>
          <w:rFonts w:ascii="Proxima Nova" w:hAnsi="Proxima Nova" w:cs="Times New Roman"/>
          <w:sz w:val="22"/>
          <w:szCs w:val="22"/>
        </w:rPr>
        <w:t xml:space="preserve">causal </w:t>
      </w:r>
      <w:r w:rsidR="00CF3BF7">
        <w:rPr>
          <w:rFonts w:ascii="Proxima Nova" w:hAnsi="Proxima Nova" w:cs="Times New Roman"/>
          <w:sz w:val="22"/>
          <w:szCs w:val="22"/>
        </w:rPr>
        <w:t xml:space="preserve">mechanisms of </w:t>
      </w:r>
      <w:r w:rsidR="00F60D7A">
        <w:rPr>
          <w:rFonts w:ascii="Proxima Nova" w:hAnsi="Proxima Nova" w:cs="Times New Roman"/>
          <w:sz w:val="22"/>
          <w:szCs w:val="22"/>
        </w:rPr>
        <w:t xml:space="preserve">operational </w:t>
      </w:r>
      <w:r w:rsidR="00CF3BF7">
        <w:rPr>
          <w:rFonts w:ascii="Proxima Nova" w:hAnsi="Proxima Nova" w:cs="Times New Roman"/>
          <w:sz w:val="22"/>
          <w:szCs w:val="22"/>
        </w:rPr>
        <w:t>t</w:t>
      </w:r>
      <w:r w:rsidR="00DE6375">
        <w:rPr>
          <w:rFonts w:ascii="Proxima Nova" w:hAnsi="Proxima Nova" w:cs="Times New Roman"/>
          <w:sz w:val="22"/>
          <w:szCs w:val="22"/>
        </w:rPr>
        <w:t>hinning response through the integration of tree-ring stable isotopes</w:t>
      </w:r>
      <w:r w:rsidR="00F60D7A">
        <w:rPr>
          <w:rFonts w:ascii="Proxima Nova" w:hAnsi="Proxima Nova" w:cs="Times New Roman"/>
          <w:sz w:val="22"/>
          <w:szCs w:val="22"/>
        </w:rPr>
        <w:t xml:space="preserve">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13</w:t>
      </w:r>
      <w:r w:rsidR="00F60D7A">
        <w:rPr>
          <w:rFonts w:ascii="Proxima Nova" w:hAnsi="Proxima Nova" w:cs="Times New Roman"/>
          <w:sz w:val="22"/>
          <w:szCs w:val="22"/>
        </w:rPr>
        <w:t xml:space="preserve">C and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18</w:t>
      </w:r>
      <w:r w:rsidR="00F60D7A">
        <w:rPr>
          <w:rFonts w:ascii="Proxima Nova" w:hAnsi="Proxima Nova" w:cs="Times New Roman"/>
          <w:sz w:val="22"/>
          <w:szCs w:val="22"/>
        </w:rPr>
        <w:t>O) with high spatiotemporal resolution remote sensing estimates of evapotranspiration (20</w:t>
      </w:r>
      <w:r w:rsidR="008F745A">
        <w:rPr>
          <w:rFonts w:ascii="Proxima Nova" w:hAnsi="Proxima Nova" w:cs="Times New Roman"/>
          <w:sz w:val="22"/>
          <w:szCs w:val="22"/>
        </w:rPr>
        <w:t xml:space="preserve"> </w:t>
      </w:r>
      <w:r w:rsidR="00F60D7A">
        <w:rPr>
          <w:rFonts w:ascii="Proxima Nova" w:hAnsi="Proxima Nova" w:cs="Times New Roman"/>
          <w:sz w:val="22"/>
          <w:szCs w:val="22"/>
        </w:rPr>
        <w:t>m</w:t>
      </w:r>
      <w:r w:rsidR="008F745A">
        <w:rPr>
          <w:rFonts w:ascii="Proxima Nova" w:hAnsi="Proxima Nova" w:cs="Times New Roman"/>
          <w:sz w:val="22"/>
          <w:szCs w:val="22"/>
        </w:rPr>
        <w:t>eter</w:t>
      </w:r>
      <w:r w:rsidR="00F60D7A">
        <w:rPr>
          <w:rFonts w:ascii="Proxima Nova" w:hAnsi="Proxima Nova" w:cs="Times New Roman"/>
          <w:sz w:val="22"/>
          <w:szCs w:val="22"/>
        </w:rPr>
        <w:t xml:space="preserve"> at 1-month intervals) across the CTRN study sites in Maine.</w:t>
      </w:r>
      <w:r w:rsidR="00575EAC">
        <w:rPr>
          <w:rFonts w:ascii="Proxima Nova" w:hAnsi="Proxima Nova" w:cs="Times New Roman"/>
          <w:sz w:val="22"/>
          <w:szCs w:val="22"/>
        </w:rPr>
        <w:t xml:space="preserve"> </w:t>
      </w:r>
      <w:r w:rsidR="00F60D7A">
        <w:rPr>
          <w:rFonts w:ascii="Proxima Nova" w:hAnsi="Proxima Nova" w:cs="Times New Roman"/>
          <w:sz w:val="22"/>
          <w:szCs w:val="22"/>
        </w:rPr>
        <w:t xml:space="preserve">Findings from this work can offer insight to the site-limiting factors to </w:t>
      </w:r>
      <w:r w:rsidR="00D578E6">
        <w:rPr>
          <w:rFonts w:ascii="Proxima Nova" w:hAnsi="Proxima Nova" w:cs="Times New Roman"/>
          <w:sz w:val="22"/>
          <w:szCs w:val="22"/>
        </w:rPr>
        <w:t>site carrying capacity</w:t>
      </w:r>
      <w:r w:rsidR="00746B49">
        <w:rPr>
          <w:rFonts w:ascii="Proxima Nova" w:hAnsi="Proxima Nova" w:cs="Times New Roman"/>
          <w:sz w:val="22"/>
          <w:szCs w:val="22"/>
        </w:rPr>
        <w:t xml:space="preserve"> (e.g., Maximum Stand Density Index)</w:t>
      </w:r>
      <w:r w:rsidR="00575EAC">
        <w:rPr>
          <w:rFonts w:ascii="Proxima Nova" w:hAnsi="Proxima Nova" w:cs="Times New Roman"/>
          <w:sz w:val="22"/>
          <w:szCs w:val="22"/>
        </w:rPr>
        <w:t xml:space="preserve"> and thinning </w:t>
      </w:r>
      <w:r w:rsidR="00F60D7A">
        <w:rPr>
          <w:rFonts w:ascii="Proxima Nova" w:hAnsi="Proxima Nova" w:cs="Times New Roman"/>
          <w:sz w:val="22"/>
          <w:szCs w:val="22"/>
        </w:rPr>
        <w:t xml:space="preserve">response, </w:t>
      </w:r>
      <w:r w:rsidR="00575EAC">
        <w:rPr>
          <w:rFonts w:ascii="Proxima Nova" w:hAnsi="Proxima Nova" w:cs="Times New Roman"/>
          <w:sz w:val="22"/>
          <w:szCs w:val="22"/>
        </w:rPr>
        <w:t xml:space="preserve">be </w:t>
      </w:r>
      <w:r w:rsidR="00F60D7A">
        <w:rPr>
          <w:rFonts w:ascii="Proxima Nova" w:hAnsi="Proxima Nova" w:cs="Times New Roman"/>
          <w:sz w:val="22"/>
          <w:szCs w:val="22"/>
        </w:rPr>
        <w:t>used to generate new, site-</w:t>
      </w:r>
      <w:r w:rsidR="00575EAC">
        <w:rPr>
          <w:rFonts w:ascii="Proxima Nova" w:hAnsi="Proxima Nova" w:cs="Times New Roman"/>
          <w:sz w:val="22"/>
          <w:szCs w:val="22"/>
        </w:rPr>
        <w:t>specific</w:t>
      </w:r>
      <w:r w:rsidR="00F60D7A">
        <w:rPr>
          <w:rFonts w:ascii="Proxima Nova" w:hAnsi="Proxima Nova" w:cs="Times New Roman"/>
          <w:sz w:val="22"/>
          <w:szCs w:val="22"/>
        </w:rPr>
        <w:t xml:space="preserve"> </w:t>
      </w:r>
      <w:r w:rsidR="00EE54E5">
        <w:rPr>
          <w:rFonts w:ascii="Proxima Nova" w:hAnsi="Proxima Nova" w:cs="Times New Roman"/>
          <w:sz w:val="22"/>
          <w:szCs w:val="22"/>
        </w:rPr>
        <w:t>density management guidelines</w:t>
      </w:r>
      <w:r w:rsidR="00F60D7A">
        <w:rPr>
          <w:rFonts w:ascii="Proxima Nova" w:hAnsi="Proxima Nova" w:cs="Times New Roman"/>
          <w:sz w:val="22"/>
          <w:szCs w:val="22"/>
        </w:rPr>
        <w:t>,</w:t>
      </w:r>
      <w:r w:rsidR="00575EAC">
        <w:rPr>
          <w:rFonts w:ascii="Proxima Nova" w:hAnsi="Proxima Nova" w:cs="Times New Roman"/>
          <w:sz w:val="22"/>
          <w:szCs w:val="22"/>
        </w:rPr>
        <w:t xml:space="preserve"> and </w:t>
      </w:r>
      <w:r w:rsidR="00EE54E5">
        <w:rPr>
          <w:rFonts w:ascii="Proxima Nova" w:hAnsi="Proxima Nova" w:cs="Times New Roman"/>
          <w:sz w:val="22"/>
          <w:szCs w:val="22"/>
        </w:rPr>
        <w:t xml:space="preserve">may </w:t>
      </w:r>
      <w:r w:rsidR="00F60D7A">
        <w:rPr>
          <w:rFonts w:ascii="Proxima Nova" w:hAnsi="Proxima Nova" w:cs="Times New Roman"/>
          <w:sz w:val="22"/>
          <w:szCs w:val="22"/>
        </w:rPr>
        <w:t xml:space="preserve">serve as a framework for </w:t>
      </w:r>
      <w:r w:rsidR="00575EAC">
        <w:rPr>
          <w:rFonts w:ascii="Proxima Nova" w:hAnsi="Proxima Nova" w:cs="Times New Roman"/>
          <w:sz w:val="22"/>
          <w:szCs w:val="22"/>
        </w:rPr>
        <w:t xml:space="preserve">growth model </w:t>
      </w:r>
      <w:r w:rsidR="00EE54E5">
        <w:rPr>
          <w:rFonts w:ascii="Proxima Nova" w:hAnsi="Proxima Nova" w:cs="Times New Roman"/>
          <w:sz w:val="22"/>
          <w:szCs w:val="22"/>
        </w:rPr>
        <w:t>calibratio</w:t>
      </w:r>
      <w:r w:rsidR="00575EAC">
        <w:rPr>
          <w:rFonts w:ascii="Proxima Nova" w:hAnsi="Proxima Nova" w:cs="Times New Roman"/>
          <w:sz w:val="22"/>
          <w:szCs w:val="22"/>
        </w:rPr>
        <w:t>n</w:t>
      </w:r>
      <w:r w:rsidR="00DC0511">
        <w:rPr>
          <w:rFonts w:ascii="Proxima Nova" w:hAnsi="Proxima Nova" w:cs="Times New Roman"/>
          <w:sz w:val="22"/>
          <w:szCs w:val="22"/>
        </w:rPr>
        <w:t>,</w:t>
      </w:r>
      <w:r w:rsidR="00575EAC">
        <w:rPr>
          <w:rFonts w:ascii="Proxima Nova" w:hAnsi="Proxima Nova" w:cs="Times New Roman"/>
          <w:sz w:val="22"/>
          <w:szCs w:val="22"/>
        </w:rPr>
        <w:t xml:space="preserve"> and </w:t>
      </w:r>
      <w:r w:rsidR="00F60D7A">
        <w:rPr>
          <w:rFonts w:ascii="Proxima Nova" w:hAnsi="Proxima Nova" w:cs="Times New Roman"/>
          <w:sz w:val="22"/>
          <w:szCs w:val="22"/>
        </w:rPr>
        <w:t xml:space="preserve">future planning. </w:t>
      </w:r>
    </w:p>
    <w:p w14:paraId="02ADA27F" w14:textId="53618000" w:rsidR="00DF51B3" w:rsidRDefault="00DF51B3" w:rsidP="00DF51B3">
      <w:pPr>
        <w:rPr>
          <w:rFonts w:ascii="Proxima Nova" w:hAnsi="Proxima Nova" w:cs="Times New Roman"/>
          <w:b/>
          <w:bCs/>
          <w:sz w:val="22"/>
          <w:szCs w:val="22"/>
        </w:rPr>
      </w:pPr>
      <w:r w:rsidRPr="00076056">
        <w:rPr>
          <w:rFonts w:ascii="Proxima Nova" w:hAnsi="Proxima Nova" w:cs="Times New Roman"/>
          <w:b/>
          <w:bCs/>
          <w:sz w:val="22"/>
          <w:szCs w:val="22"/>
        </w:rPr>
        <w:tab/>
      </w:r>
    </w:p>
    <w:p w14:paraId="353E36A9" w14:textId="3E63E9BD" w:rsidR="00CC2918"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PROJECT OBJECTIVES:</w:t>
      </w:r>
    </w:p>
    <w:p w14:paraId="1D0B595C" w14:textId="50CE55FC" w:rsidR="00076056" w:rsidRPr="00575EAC" w:rsidRDefault="00076056" w:rsidP="00076056">
      <w:pPr>
        <w:contextualSpacing/>
        <w:rPr>
          <w:rFonts w:ascii="Proxima Nova" w:eastAsia="Times New Roman" w:hAnsi="Proxima Nova" w:cs="Times New Roman"/>
          <w:sz w:val="22"/>
          <w:szCs w:val="22"/>
        </w:rPr>
      </w:pPr>
      <w:r w:rsidRPr="00076056">
        <w:rPr>
          <w:rFonts w:ascii="Proxima Nova" w:eastAsia="Times New Roman" w:hAnsi="Proxima Nova" w:cs="Times New Roman"/>
          <w:sz w:val="22"/>
          <w:szCs w:val="22"/>
        </w:rPr>
        <w:t xml:space="preserve">The overall objective of the proposed project is to assess </w:t>
      </w:r>
      <w:r w:rsidR="001B40D0">
        <w:rPr>
          <w:rFonts w:ascii="Proxima Nova" w:eastAsia="Times New Roman" w:hAnsi="Proxima Nova" w:cs="Times New Roman"/>
          <w:sz w:val="22"/>
          <w:szCs w:val="22"/>
        </w:rPr>
        <w:t xml:space="preserve">site-specific </w:t>
      </w:r>
      <w:r w:rsidR="00746B49">
        <w:rPr>
          <w:rFonts w:ascii="Proxima Nova" w:eastAsia="Times New Roman" w:hAnsi="Proxima Nova" w:cs="Times New Roman"/>
          <w:sz w:val="22"/>
          <w:szCs w:val="22"/>
        </w:rPr>
        <w:t>factors of operational thinning response with new and emerging tools across mixed spruce-fir</w:t>
      </w:r>
      <w:r w:rsidRPr="00076056">
        <w:rPr>
          <w:rFonts w:ascii="Proxima Nova" w:eastAsia="Times New Roman" w:hAnsi="Proxima Nova" w:cs="Times New Roman"/>
          <w:sz w:val="22"/>
          <w:szCs w:val="22"/>
        </w:rPr>
        <w:t xml:space="preserve"> across Maine. Specific objectives include:</w:t>
      </w:r>
    </w:p>
    <w:p w14:paraId="5DF42262" w14:textId="024955DF" w:rsidR="008F745A" w:rsidRDefault="008F745A" w:rsidP="008F745A">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Quantify</w:t>
      </w:r>
      <w:r w:rsidR="00D906E3">
        <w:rPr>
          <w:rFonts w:ascii="Proxima Nova" w:eastAsia="Times New Roman" w:hAnsi="Proxima Nova" w:cs="Times New Roman"/>
        </w:rPr>
        <w:t xml:space="preserve"> the</w:t>
      </w:r>
      <w:r w:rsidR="00076056" w:rsidRPr="00076056">
        <w:rPr>
          <w:rFonts w:ascii="Proxima Nova" w:eastAsia="Times New Roman" w:hAnsi="Proxima Nova" w:cs="Times New Roman"/>
        </w:rPr>
        <w:t xml:space="preserve"> causal mechanisms </w:t>
      </w:r>
      <w:r w:rsidR="00D906E3">
        <w:rPr>
          <w:rFonts w:ascii="Proxima Nova" w:eastAsia="Times New Roman" w:hAnsi="Proxima Nova" w:cs="Times New Roman"/>
        </w:rPr>
        <w:t xml:space="preserve">of </w:t>
      </w:r>
      <w:r w:rsidR="001B40D0">
        <w:rPr>
          <w:rFonts w:ascii="Proxima Nova" w:eastAsia="Times New Roman" w:hAnsi="Proxima Nova" w:cs="Times New Roman"/>
        </w:rPr>
        <w:t xml:space="preserve">long-term </w:t>
      </w:r>
      <w:r w:rsidR="00D906E3">
        <w:rPr>
          <w:rFonts w:ascii="Proxima Nova" w:eastAsia="Times New Roman" w:hAnsi="Proxima Nova" w:cs="Times New Roman"/>
        </w:rPr>
        <w:t xml:space="preserve">stem growth response (or lack of) </w:t>
      </w:r>
      <w:r w:rsidR="001B40D0">
        <w:rPr>
          <w:rFonts w:ascii="Proxima Nova" w:eastAsia="Times New Roman" w:hAnsi="Proxima Nova" w:cs="Times New Roman"/>
        </w:rPr>
        <w:t>to</w:t>
      </w:r>
      <w:r w:rsidR="00076056" w:rsidRPr="00076056">
        <w:rPr>
          <w:rFonts w:ascii="Proxima Nova" w:eastAsia="Times New Roman" w:hAnsi="Proxima Nova" w:cs="Times New Roman"/>
        </w:rPr>
        <w:t xml:space="preserve"> variations in </w:t>
      </w:r>
      <w:r w:rsidR="00D906E3">
        <w:rPr>
          <w:rFonts w:ascii="Proxima Nova" w:eastAsia="Times New Roman" w:hAnsi="Proxima Nova" w:cs="Times New Roman"/>
        </w:rPr>
        <w:t>thinning intensity</w:t>
      </w:r>
      <w:r w:rsidR="001B40D0">
        <w:rPr>
          <w:rFonts w:ascii="Proxima Nova" w:eastAsia="Times New Roman" w:hAnsi="Proxima Nova" w:cs="Times New Roman"/>
        </w:rPr>
        <w:t>,</w:t>
      </w:r>
      <w:r w:rsidR="004611D1">
        <w:rPr>
          <w:rFonts w:ascii="Proxima Nova" w:eastAsia="Times New Roman" w:hAnsi="Proxima Nova" w:cs="Times New Roman"/>
        </w:rPr>
        <w:t xml:space="preserve"> </w:t>
      </w:r>
      <w:r w:rsidR="00076056" w:rsidRPr="00076056">
        <w:rPr>
          <w:rFonts w:ascii="Proxima Nova" w:eastAsia="Times New Roman" w:hAnsi="Proxima Nova" w:cs="Times New Roman"/>
        </w:rPr>
        <w:t>timing</w:t>
      </w:r>
      <w:r w:rsidR="001B40D0">
        <w:rPr>
          <w:rFonts w:ascii="Proxima Nova" w:eastAsia="Times New Roman" w:hAnsi="Proxima Nova" w:cs="Times New Roman"/>
        </w:rPr>
        <w:t xml:space="preserve">, and </w:t>
      </w:r>
      <w:r w:rsidR="000168E0">
        <w:rPr>
          <w:rFonts w:ascii="Proxima Nova" w:eastAsia="Times New Roman" w:hAnsi="Proxima Nova" w:cs="Times New Roman"/>
        </w:rPr>
        <w:t>site</w:t>
      </w:r>
      <w:r w:rsidR="001B40D0" w:rsidRPr="00076056">
        <w:rPr>
          <w:rFonts w:ascii="Proxima Nova" w:eastAsia="Times New Roman" w:hAnsi="Proxima Nova" w:cs="Times New Roman"/>
        </w:rPr>
        <w:t xml:space="preserve"> variables</w:t>
      </w:r>
      <w:r w:rsidR="00076056" w:rsidRPr="00076056">
        <w:rPr>
          <w:rFonts w:ascii="Proxima Nova" w:eastAsia="Times New Roman" w:hAnsi="Proxima Nova" w:cs="Times New Roman"/>
        </w:rPr>
        <w:t xml:space="preserve"> </w:t>
      </w:r>
      <w:r w:rsidR="0055554F">
        <w:rPr>
          <w:rFonts w:ascii="Proxima Nova" w:eastAsia="Times New Roman" w:hAnsi="Proxima Nova" w:cs="Times New Roman"/>
        </w:rPr>
        <w:t xml:space="preserve">through </w:t>
      </w:r>
      <w:r w:rsidR="00746B49">
        <w:rPr>
          <w:rFonts w:ascii="Proxima Nova" w:eastAsia="Times New Roman" w:hAnsi="Proxima Nova" w:cs="Times New Roman"/>
        </w:rPr>
        <w:t xml:space="preserve">sampling and </w:t>
      </w:r>
      <w:r w:rsidR="0055554F">
        <w:rPr>
          <w:rFonts w:ascii="Proxima Nova" w:eastAsia="Times New Roman" w:hAnsi="Proxima Nova" w:cs="Times New Roman"/>
        </w:rPr>
        <w:t xml:space="preserve">analysis of </w:t>
      </w:r>
      <w:r w:rsidR="001B40D0">
        <w:rPr>
          <w:rFonts w:ascii="Proxima Nova" w:eastAsia="Times New Roman" w:hAnsi="Proxima Nova" w:cs="Times New Roman"/>
        </w:rPr>
        <w:t>tree</w:t>
      </w:r>
      <w:r w:rsidR="00441734">
        <w:rPr>
          <w:rFonts w:ascii="Proxima Nova" w:eastAsia="Times New Roman" w:hAnsi="Proxima Nova" w:cs="Times New Roman"/>
        </w:rPr>
        <w:t xml:space="preserve"> </w:t>
      </w:r>
      <w:r w:rsidR="001B40D0">
        <w:rPr>
          <w:rFonts w:ascii="Proxima Nova" w:eastAsia="Times New Roman" w:hAnsi="Proxima Nova" w:cs="Times New Roman"/>
        </w:rPr>
        <w:t xml:space="preserve">ring </w:t>
      </w:r>
      <w:r w:rsidR="0055554F">
        <w:rPr>
          <w:rFonts w:ascii="Proxima Nova" w:eastAsia="Times New Roman" w:hAnsi="Proxima Nova" w:cs="Times New Roman"/>
        </w:rPr>
        <w:t>stable isotopes (</w:t>
      </w:r>
      <w:r w:rsidR="00746B49" w:rsidRPr="00F60D7A">
        <w:rPr>
          <w:rFonts w:ascii="Proxima Nova" w:hAnsi="Proxima Nova" w:cs="Times New Roman"/>
          <w:i/>
          <w:iCs/>
        </w:rPr>
        <w:t>δ</w:t>
      </w:r>
      <w:r w:rsidR="00746B49" w:rsidRPr="00F60D7A">
        <w:rPr>
          <w:rFonts w:ascii="Proxima Nova" w:hAnsi="Proxima Nova" w:cs="Times New Roman"/>
          <w:vertAlign w:val="superscript"/>
        </w:rPr>
        <w:t>13</w:t>
      </w:r>
      <w:r w:rsidR="00746B49">
        <w:rPr>
          <w:rFonts w:ascii="Proxima Nova" w:hAnsi="Proxima Nova" w:cs="Times New Roman"/>
        </w:rPr>
        <w:t xml:space="preserve">C and </w:t>
      </w:r>
      <w:r w:rsidR="00746B49" w:rsidRPr="00F60D7A">
        <w:rPr>
          <w:rFonts w:ascii="Proxima Nova" w:hAnsi="Proxima Nova" w:cs="Times New Roman"/>
          <w:i/>
          <w:iCs/>
        </w:rPr>
        <w:t>δ</w:t>
      </w:r>
      <w:r w:rsidR="00746B49" w:rsidRPr="00F60D7A">
        <w:rPr>
          <w:rFonts w:ascii="Proxima Nova" w:hAnsi="Proxima Nova" w:cs="Times New Roman"/>
          <w:vertAlign w:val="superscript"/>
        </w:rPr>
        <w:t>18</w:t>
      </w:r>
      <w:r w:rsidR="00746B49">
        <w:rPr>
          <w:rFonts w:ascii="Proxima Nova" w:hAnsi="Proxima Nova" w:cs="Times New Roman"/>
        </w:rPr>
        <w:t>O</w:t>
      </w:r>
      <w:r w:rsidR="0055554F">
        <w:rPr>
          <w:rFonts w:ascii="Proxima Nova" w:eastAsia="Times New Roman" w:hAnsi="Proxima Nova" w:cs="Times New Roman"/>
        </w:rPr>
        <w:t>)</w:t>
      </w:r>
      <w:r w:rsidR="001B40D0">
        <w:rPr>
          <w:rFonts w:ascii="Proxima Nova" w:eastAsia="Times New Roman" w:hAnsi="Proxima Nova" w:cs="Times New Roman"/>
        </w:rPr>
        <w:t xml:space="preserve"> and </w:t>
      </w:r>
      <w:r w:rsidR="00746B49">
        <w:rPr>
          <w:rFonts w:ascii="Proxima Nova" w:eastAsia="Times New Roman" w:hAnsi="Proxima Nova" w:cs="Times New Roman"/>
        </w:rPr>
        <w:t>long-term</w:t>
      </w:r>
      <w:r w:rsidR="001B40D0">
        <w:rPr>
          <w:rFonts w:ascii="Proxima Nova" w:eastAsia="Times New Roman" w:hAnsi="Proxima Nova" w:cs="Times New Roman"/>
        </w:rPr>
        <w:t xml:space="preserve"> </w:t>
      </w:r>
      <w:r>
        <w:rPr>
          <w:rFonts w:ascii="Proxima Nova" w:eastAsia="Times New Roman" w:hAnsi="Proxima Nova" w:cs="Times New Roman"/>
        </w:rPr>
        <w:t>CTRN</w:t>
      </w:r>
      <w:r w:rsidR="001B40D0">
        <w:rPr>
          <w:rFonts w:ascii="Proxima Nova" w:eastAsia="Times New Roman" w:hAnsi="Proxima Nova" w:cs="Times New Roman"/>
        </w:rPr>
        <w:t xml:space="preserve"> datasets</w:t>
      </w:r>
    </w:p>
    <w:p w14:paraId="3E818DB8" w14:textId="15DCFF39" w:rsidR="00D906E3" w:rsidRDefault="0055554F" w:rsidP="008F745A">
      <w:pPr>
        <w:pStyle w:val="ListParagraph"/>
        <w:numPr>
          <w:ilvl w:val="0"/>
          <w:numId w:val="4"/>
        </w:numPr>
        <w:spacing w:after="0" w:line="240" w:lineRule="auto"/>
        <w:rPr>
          <w:rFonts w:ascii="Proxima Nova" w:eastAsia="Times New Roman" w:hAnsi="Proxima Nova" w:cs="Times New Roman"/>
        </w:rPr>
      </w:pPr>
      <w:r w:rsidRPr="008F745A">
        <w:rPr>
          <w:rFonts w:ascii="Proxima Nova" w:eastAsia="Times New Roman" w:hAnsi="Proxima Nova" w:cs="Times New Roman"/>
        </w:rPr>
        <w:t xml:space="preserve">Link remote sensing </w:t>
      </w:r>
      <w:r w:rsidR="00746B49" w:rsidRPr="008F745A">
        <w:rPr>
          <w:rFonts w:ascii="Proxima Nova" w:eastAsia="Times New Roman" w:hAnsi="Proxima Nova" w:cs="Times New Roman"/>
        </w:rPr>
        <w:t xml:space="preserve">composite </w:t>
      </w:r>
      <w:r w:rsidR="00441734">
        <w:rPr>
          <w:rFonts w:ascii="Proxima Nova" w:eastAsia="Times New Roman" w:hAnsi="Proxima Nova" w:cs="Times New Roman"/>
        </w:rPr>
        <w:t>estimates</w:t>
      </w:r>
      <w:r w:rsidR="008F745A">
        <w:rPr>
          <w:rFonts w:ascii="Proxima Nova" w:eastAsia="Times New Roman" w:hAnsi="Proxima Nova" w:cs="Times New Roman"/>
        </w:rPr>
        <w:t xml:space="preserve"> of productivity</w:t>
      </w:r>
      <w:r w:rsidRPr="008F745A">
        <w:rPr>
          <w:rFonts w:ascii="Proxima Nova" w:eastAsia="Times New Roman" w:hAnsi="Proxima Nova" w:cs="Times New Roman"/>
        </w:rPr>
        <w:t>, (</w:t>
      </w:r>
      <w:r w:rsidR="008F745A" w:rsidRPr="008F745A">
        <w:rPr>
          <w:rFonts w:ascii="Proxima Nova" w:eastAsia="Times New Roman" w:hAnsi="Proxima Nova" w:cs="Times New Roman"/>
        </w:rPr>
        <w:t xml:space="preserve">e.g., cumulative </w:t>
      </w:r>
      <w:r w:rsidRPr="008F745A">
        <w:rPr>
          <w:rFonts w:ascii="Proxima Nova" w:eastAsia="Times New Roman" w:hAnsi="Proxima Nova" w:cs="Times New Roman"/>
        </w:rPr>
        <w:t>monthly timesteps</w:t>
      </w:r>
      <w:r w:rsidR="00746B49" w:rsidRPr="008F745A">
        <w:rPr>
          <w:rFonts w:ascii="Proxima Nova" w:eastAsia="Times New Roman" w:hAnsi="Proxima Nova" w:cs="Times New Roman"/>
        </w:rPr>
        <w:t xml:space="preserve"> of </w:t>
      </w:r>
      <w:r w:rsidR="008F745A" w:rsidRPr="008F745A">
        <w:rPr>
          <w:rFonts w:ascii="Proxima Nova" w:eastAsia="Times New Roman" w:hAnsi="Proxima Nova" w:cs="Times New Roman"/>
        </w:rPr>
        <w:t>water availability</w:t>
      </w:r>
      <w:r w:rsidR="00746B49" w:rsidRPr="008F745A">
        <w:rPr>
          <w:rFonts w:ascii="Proxima Nova" w:eastAsia="Times New Roman" w:hAnsi="Proxima Nova" w:cs="Times New Roman"/>
        </w:rPr>
        <w:t>)</w:t>
      </w:r>
      <w:r w:rsidRPr="008F745A">
        <w:rPr>
          <w:rFonts w:ascii="Proxima Nova" w:eastAsia="Times New Roman" w:hAnsi="Proxima Nova" w:cs="Times New Roman"/>
        </w:rPr>
        <w:t xml:space="preserve"> </w:t>
      </w:r>
      <w:r w:rsidR="00746B49" w:rsidRPr="008F745A">
        <w:rPr>
          <w:rFonts w:ascii="Proxima Nova" w:eastAsia="Times New Roman" w:hAnsi="Proxima Nova" w:cs="Times New Roman"/>
        </w:rPr>
        <w:t xml:space="preserve">with thresholds of thinning response </w:t>
      </w:r>
      <w:r w:rsidR="00441734">
        <w:rPr>
          <w:rFonts w:ascii="Proxima Nova" w:eastAsia="Times New Roman" w:hAnsi="Proxima Nova" w:cs="Times New Roman"/>
        </w:rPr>
        <w:t>across the hydrologic gradient of the CTRN sites</w:t>
      </w:r>
    </w:p>
    <w:p w14:paraId="329F6A94" w14:textId="6E93DB84" w:rsidR="008F745A" w:rsidRDefault="008F745A" w:rsidP="008F745A">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Simulate potential changes in thinning response and growth dynamics given alterations in future climate scenarios and seasonal water availability</w:t>
      </w:r>
    </w:p>
    <w:p w14:paraId="1F27BC4F" w14:textId="2171FFF5" w:rsidR="0055554F" w:rsidRPr="00441734" w:rsidRDefault="008F745A" w:rsidP="00441734">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lastRenderedPageBreak/>
        <w:t xml:space="preserve">Test the accuracy, precision, and compatibility of tree and stand reconstruction through stem increment cores with field measurements to form a framework for future sampling efforts  </w:t>
      </w:r>
    </w:p>
    <w:p w14:paraId="3616F3FE" w14:textId="16B17A15" w:rsidR="00076056" w:rsidRP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 xml:space="preserve">Develop regional spatiotemporal silvicultural </w:t>
      </w:r>
      <w:r w:rsidR="0055554F">
        <w:rPr>
          <w:rFonts w:ascii="Proxima Nova" w:eastAsia="Times New Roman" w:hAnsi="Proxima Nova" w:cs="Times New Roman"/>
        </w:rPr>
        <w:t>thinning</w:t>
      </w:r>
      <w:r w:rsidRPr="00076056">
        <w:rPr>
          <w:rFonts w:ascii="Proxima Nova" w:eastAsia="Times New Roman" w:hAnsi="Proxima Nova" w:cs="Times New Roman"/>
        </w:rPr>
        <w:t xml:space="preserve"> guidelines</w:t>
      </w:r>
      <w:r w:rsidR="00746B49">
        <w:rPr>
          <w:rFonts w:ascii="Proxima Nova" w:eastAsia="Times New Roman" w:hAnsi="Proxima Nova" w:cs="Times New Roman"/>
        </w:rPr>
        <w:t xml:space="preserve"> and geospatial tools of estimated treatment response</w:t>
      </w:r>
      <w:r w:rsidRPr="00076056">
        <w:rPr>
          <w:rFonts w:ascii="Proxima Nova" w:eastAsia="Times New Roman" w:hAnsi="Proxima Nova" w:cs="Times New Roman"/>
        </w:rPr>
        <w:t xml:space="preserve"> </w:t>
      </w:r>
      <w:r w:rsidR="00746B49">
        <w:rPr>
          <w:rFonts w:ascii="Proxima Nova" w:eastAsia="Times New Roman" w:hAnsi="Proxima Nova" w:cs="Times New Roman"/>
        </w:rPr>
        <w:t xml:space="preserve">to aid decision support in </w:t>
      </w:r>
      <w:r w:rsidRPr="00076056">
        <w:rPr>
          <w:rFonts w:ascii="Proxima Nova" w:eastAsia="Times New Roman" w:hAnsi="Proxima Nova" w:cs="Times New Roman"/>
        </w:rPr>
        <w:t>commercial forest operations</w:t>
      </w:r>
      <w:r w:rsidR="00746B49">
        <w:rPr>
          <w:rFonts w:ascii="Proxima Nova" w:eastAsia="Times New Roman" w:hAnsi="Proxima Nova" w:cs="Times New Roman"/>
        </w:rPr>
        <w:t xml:space="preserve"> </w:t>
      </w:r>
    </w:p>
    <w:p w14:paraId="69FA47ED" w14:textId="41A6439D" w:rsidR="00076056" w:rsidRPr="00076056" w:rsidRDefault="00076056" w:rsidP="00C07070">
      <w:pPr>
        <w:rPr>
          <w:rFonts w:ascii="Proxima Nova" w:hAnsi="Proxima Nova" w:cs="Times New Roman"/>
          <w:b/>
          <w:bCs/>
          <w:sz w:val="22"/>
          <w:szCs w:val="22"/>
        </w:rPr>
      </w:pPr>
    </w:p>
    <w:p w14:paraId="10FA1E1B" w14:textId="3F3B4010" w:rsidR="00762DE1"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BACKGROUND:</w:t>
      </w:r>
      <w:r w:rsidR="00762DE1" w:rsidRPr="00076056">
        <w:rPr>
          <w:rFonts w:ascii="Proxima Nova" w:hAnsi="Proxima Nova" w:cs="Times New Roman"/>
          <w:b/>
          <w:bCs/>
          <w:sz w:val="22"/>
          <w:szCs w:val="22"/>
        </w:rPr>
        <w:tab/>
      </w:r>
    </w:p>
    <w:p w14:paraId="30AF3565" w14:textId="77777777" w:rsidR="00E8397A" w:rsidRDefault="00E8397A" w:rsidP="00472591">
      <w:pPr>
        <w:rPr>
          <w:rFonts w:ascii="Proxima Nova" w:hAnsi="Proxima Nova" w:cs="Times New Roman"/>
          <w:sz w:val="22"/>
          <w:szCs w:val="22"/>
        </w:rPr>
      </w:pPr>
    </w:p>
    <w:p w14:paraId="3694080D" w14:textId="18E6D004" w:rsidR="00E8397A" w:rsidRDefault="004957B2" w:rsidP="00472591">
      <w:pPr>
        <w:rPr>
          <w:rFonts w:ascii="Proxima Nova" w:hAnsi="Proxima Nova" w:cs="Times New Roman"/>
          <w:sz w:val="22"/>
          <w:szCs w:val="22"/>
        </w:rPr>
      </w:pPr>
      <w:r>
        <w:rPr>
          <w:rFonts w:ascii="Proxima Nova" w:hAnsi="Proxima Nova" w:cs="Times New Roman"/>
          <w:sz w:val="22"/>
          <w:szCs w:val="22"/>
        </w:rPr>
        <w:t xml:space="preserve">Density management is a common regime in Maine owing in part to past episodic disturbances and forest and land use policies. </w:t>
      </w:r>
      <w:r w:rsidR="00400B9C">
        <w:rPr>
          <w:rFonts w:ascii="Proxima Nova" w:hAnsi="Proxima Nova" w:cs="Times New Roman"/>
          <w:sz w:val="22"/>
          <w:szCs w:val="22"/>
        </w:rPr>
        <w:t xml:space="preserve">A lot of questions remain, and there are new questions regarding other benefits </w:t>
      </w:r>
      <w:proofErr w:type="gramStart"/>
      <w:r w:rsidR="00400B9C">
        <w:rPr>
          <w:rFonts w:ascii="Proxima Nova" w:hAnsi="Proxima Nova" w:cs="Times New Roman"/>
          <w:sz w:val="22"/>
          <w:szCs w:val="22"/>
        </w:rPr>
        <w:t>in light of</w:t>
      </w:r>
      <w:proofErr w:type="gramEnd"/>
      <w:r w:rsidR="00400B9C">
        <w:rPr>
          <w:rFonts w:ascii="Proxima Nova" w:hAnsi="Proxima Nova" w:cs="Times New Roman"/>
          <w:sz w:val="22"/>
          <w:szCs w:val="22"/>
        </w:rPr>
        <w:t xml:space="preserve"> diseases (BBD) and new markets (e.g., terrestrial C sequestration and long-term storage)</w:t>
      </w:r>
    </w:p>
    <w:p w14:paraId="4C746E70" w14:textId="29BDA411" w:rsidR="004957B2" w:rsidRDefault="004957B2" w:rsidP="00472591">
      <w:pPr>
        <w:rPr>
          <w:rFonts w:ascii="Proxima Nova" w:hAnsi="Proxima Nova" w:cs="Times New Roman"/>
          <w:sz w:val="22"/>
          <w:szCs w:val="22"/>
        </w:rPr>
      </w:pPr>
    </w:p>
    <w:p w14:paraId="6B4BF0CC" w14:textId="5B61AD08" w:rsidR="004957B2" w:rsidRDefault="004957B2" w:rsidP="00472591">
      <w:pPr>
        <w:rPr>
          <w:rFonts w:ascii="Proxima Nova" w:hAnsi="Proxima Nova" w:cs="Times New Roman"/>
          <w:sz w:val="22"/>
          <w:szCs w:val="22"/>
        </w:rPr>
      </w:pPr>
    </w:p>
    <w:p w14:paraId="4D37ED8A" w14:textId="77777777" w:rsidR="004957B2" w:rsidRDefault="004957B2" w:rsidP="00472591">
      <w:pPr>
        <w:rPr>
          <w:rFonts w:ascii="Proxima Nova" w:hAnsi="Proxima Nova" w:cs="Times New Roman"/>
          <w:sz w:val="22"/>
          <w:szCs w:val="22"/>
        </w:rPr>
      </w:pPr>
    </w:p>
    <w:p w14:paraId="5F156F3E" w14:textId="696C3773" w:rsidR="00B665B9" w:rsidRPr="00EE54E5" w:rsidRDefault="00E8397A" w:rsidP="00472591">
      <w:pPr>
        <w:rPr>
          <w:rFonts w:ascii="Proxima Nova" w:hAnsi="Proxima Nova" w:cs="Times New Roman"/>
          <w:sz w:val="22"/>
          <w:szCs w:val="22"/>
        </w:rPr>
      </w:pPr>
      <w:r>
        <w:rPr>
          <w:rFonts w:ascii="Proxima Nova" w:hAnsi="Proxima Nova" w:cs="Times New Roman"/>
          <w:sz w:val="22"/>
          <w:szCs w:val="22"/>
        </w:rPr>
        <w:t xml:space="preserve">[1] </w:t>
      </w:r>
      <w:r w:rsidR="00B665B9" w:rsidRPr="00EE54E5">
        <w:rPr>
          <w:rFonts w:ascii="Proxima Nova" w:hAnsi="Proxima Nova" w:cs="Times New Roman"/>
          <w:sz w:val="22"/>
          <w:szCs w:val="22"/>
        </w:rPr>
        <w:t xml:space="preserve">Creativity and innovation in forest management requires an understanding </w:t>
      </w:r>
      <w:r w:rsidR="00EE54E5" w:rsidRPr="00EE54E5">
        <w:rPr>
          <w:rFonts w:ascii="Proxima Nova" w:hAnsi="Proxima Nova" w:cs="Times New Roman"/>
          <w:sz w:val="22"/>
          <w:szCs w:val="22"/>
        </w:rPr>
        <w:t xml:space="preserve">of site-physiologic dynamics integrated with new technology </w:t>
      </w:r>
      <w:r>
        <w:rPr>
          <w:rFonts w:ascii="Proxima Nova" w:hAnsi="Proxima Nova" w:cs="Times New Roman"/>
          <w:sz w:val="22"/>
          <w:szCs w:val="22"/>
        </w:rPr>
        <w:t>– need to reassess the past methods to date to ensure that they are aligned with site capacity</w:t>
      </w:r>
    </w:p>
    <w:p w14:paraId="6A13504D" w14:textId="69C6E8D7" w:rsidR="00472591" w:rsidRDefault="00472591" w:rsidP="00472591">
      <w:pPr>
        <w:rPr>
          <w:rFonts w:ascii="Proxima Nova" w:hAnsi="Proxima Nova" w:cs="Times New Roman"/>
          <w:sz w:val="22"/>
          <w:szCs w:val="22"/>
        </w:rPr>
      </w:pPr>
    </w:p>
    <w:p w14:paraId="0EDF7393" w14:textId="2D617E5C" w:rsidR="00400B9C" w:rsidRDefault="00400B9C" w:rsidP="00472591">
      <w:pPr>
        <w:rPr>
          <w:rFonts w:ascii="Proxima Nova" w:hAnsi="Proxima Nova" w:cs="Times New Roman"/>
          <w:sz w:val="22"/>
          <w:szCs w:val="22"/>
        </w:rPr>
      </w:pPr>
    </w:p>
    <w:p w14:paraId="10394C7E" w14:textId="013832AD" w:rsidR="00400B9C" w:rsidRDefault="00400B9C" w:rsidP="00472591">
      <w:pPr>
        <w:rPr>
          <w:rFonts w:ascii="Proxima Nova" w:hAnsi="Proxima Nova" w:cs="Times New Roman"/>
          <w:sz w:val="22"/>
          <w:szCs w:val="22"/>
        </w:rPr>
      </w:pPr>
    </w:p>
    <w:p w14:paraId="63FCD376" w14:textId="77777777" w:rsidR="00400B9C" w:rsidRDefault="00400B9C" w:rsidP="00472591">
      <w:pPr>
        <w:rPr>
          <w:rFonts w:ascii="Proxima Nova" w:hAnsi="Proxima Nova" w:cs="Times New Roman"/>
          <w:sz w:val="22"/>
          <w:szCs w:val="22"/>
        </w:rPr>
      </w:pPr>
    </w:p>
    <w:p w14:paraId="16AF50C6" w14:textId="1137C11B" w:rsidR="0023753D" w:rsidRDefault="0023753D" w:rsidP="00472591">
      <w:pPr>
        <w:rPr>
          <w:rFonts w:ascii="Proxima Nova" w:hAnsi="Proxima Nova" w:cs="Times New Roman"/>
          <w:sz w:val="22"/>
          <w:szCs w:val="22"/>
        </w:rPr>
      </w:pPr>
      <w:r>
        <w:rPr>
          <w:rFonts w:ascii="Proxima Nova" w:hAnsi="Proxima Nova" w:cs="Times New Roman"/>
          <w:sz w:val="22"/>
          <w:szCs w:val="22"/>
        </w:rPr>
        <w:t xml:space="preserve">Pull from BEF here. </w:t>
      </w:r>
    </w:p>
    <w:p w14:paraId="22F7D132" w14:textId="77777777" w:rsidR="0023753D" w:rsidRDefault="0023753D" w:rsidP="00472591">
      <w:pPr>
        <w:rPr>
          <w:rFonts w:ascii="Proxima Nova" w:hAnsi="Proxima Nova" w:cs="Times New Roman"/>
          <w:sz w:val="22"/>
          <w:szCs w:val="22"/>
        </w:rPr>
      </w:pPr>
    </w:p>
    <w:p w14:paraId="1A5E4558" w14:textId="3078EEFA" w:rsidR="00E8397A" w:rsidRDefault="00E8397A" w:rsidP="00472591">
      <w:pPr>
        <w:rPr>
          <w:rFonts w:ascii="Proxima Nova" w:hAnsi="Proxima Nova" w:cs="Times New Roman"/>
          <w:sz w:val="22"/>
          <w:szCs w:val="22"/>
        </w:rPr>
      </w:pPr>
      <w:r>
        <w:rPr>
          <w:rFonts w:ascii="Proxima Nova" w:hAnsi="Proxima Nova" w:cs="Times New Roman"/>
          <w:sz w:val="22"/>
          <w:szCs w:val="22"/>
        </w:rPr>
        <w:t>The importance of thinning in density management for traditional and evolving practices</w:t>
      </w:r>
    </w:p>
    <w:p w14:paraId="4C9DBA03" w14:textId="6545086B" w:rsidR="003753AC" w:rsidRDefault="003753AC" w:rsidP="003753AC">
      <w:pPr>
        <w:pStyle w:val="NormalWeb"/>
      </w:pPr>
      <w:r>
        <w:rPr>
          <w:rFonts w:ascii="TimesNewRomanPSMT" w:hAnsi="TimesNewRomanPSMT"/>
          <w:sz w:val="22"/>
          <w:szCs w:val="22"/>
        </w:rPr>
        <w:t>Optimal silvicultural practices maintain stand density levels that balance individual tree growth, stem quality, and stand volume production. The goal is to maintain stocking levels that capture site resources and avert growth stagnation (</w:t>
      </w:r>
      <w:proofErr w:type="spellStart"/>
      <w:r>
        <w:rPr>
          <w:rFonts w:ascii="TimesNewRomanPSMT" w:hAnsi="TimesNewRomanPSMT"/>
          <w:sz w:val="22"/>
          <w:szCs w:val="22"/>
        </w:rPr>
        <w:t>Langsaetter</w:t>
      </w:r>
      <w:proofErr w:type="spellEnd"/>
      <w:r>
        <w:rPr>
          <w:rFonts w:ascii="TimesNewRomanPSMT" w:hAnsi="TimesNewRomanPSMT"/>
          <w:sz w:val="22"/>
          <w:szCs w:val="22"/>
        </w:rPr>
        <w:t xml:space="preserve"> 1941), the rate of which are ultimately dependent upon base site productivity, and species-specific development patterns (</w:t>
      </w:r>
      <w:proofErr w:type="spellStart"/>
      <w:r>
        <w:rPr>
          <w:rFonts w:ascii="TimesNewRomanPSMT" w:hAnsi="TimesNewRomanPSMT"/>
          <w:sz w:val="22"/>
          <w:szCs w:val="22"/>
        </w:rPr>
        <w:t>Pretzsch</w:t>
      </w:r>
      <w:proofErr w:type="spellEnd"/>
      <w:r>
        <w:rPr>
          <w:rFonts w:ascii="TimesNewRomanPSMT" w:hAnsi="TimesNewRomanPSMT"/>
          <w:sz w:val="22"/>
          <w:szCs w:val="22"/>
        </w:rPr>
        <w:t xml:space="preserve"> 2009). </w:t>
      </w:r>
      <w:r w:rsidR="00E8397A">
        <w:rPr>
          <w:rFonts w:ascii="TimesNewRomanPSMT" w:hAnsi="TimesNewRomanPSMT"/>
          <w:sz w:val="22"/>
          <w:szCs w:val="22"/>
        </w:rPr>
        <w:t>To date, the effect of site conditions has largely been represented by a proxy variable (</w:t>
      </w:r>
      <w:proofErr w:type="gramStart"/>
      <w:r w:rsidR="00E8397A">
        <w:rPr>
          <w:rFonts w:ascii="TimesNewRomanPSMT" w:hAnsi="TimesNewRomanPSMT"/>
          <w:sz w:val="22"/>
          <w:szCs w:val="22"/>
        </w:rPr>
        <w:t>i.e.</w:t>
      </w:r>
      <w:proofErr w:type="gramEnd"/>
      <w:r w:rsidR="00E8397A">
        <w:rPr>
          <w:rFonts w:ascii="TimesNewRomanPSMT" w:hAnsi="TimesNewRomanPSMT"/>
          <w:sz w:val="22"/>
          <w:szCs w:val="22"/>
        </w:rPr>
        <w:t xml:space="preserve"> site index), classification factor, or altogether omitted. </w:t>
      </w:r>
    </w:p>
    <w:p w14:paraId="192A312B" w14:textId="77777777" w:rsidR="00400B9C" w:rsidRDefault="00400B9C" w:rsidP="003753AC">
      <w:pPr>
        <w:pStyle w:val="NormalWeb"/>
        <w:rPr>
          <w:rFonts w:ascii="TimesNewRomanPS" w:hAnsi="TimesNewRomanPS"/>
          <w:i/>
          <w:iCs/>
          <w:sz w:val="22"/>
          <w:szCs w:val="22"/>
        </w:rPr>
      </w:pPr>
    </w:p>
    <w:p w14:paraId="43B8CDC0" w14:textId="7827F456" w:rsidR="00400B9C" w:rsidRDefault="00400B9C" w:rsidP="003753AC">
      <w:pPr>
        <w:pStyle w:val="NormalWeb"/>
        <w:rPr>
          <w:rFonts w:ascii="TimesNewRomanPS" w:hAnsi="TimesNewRomanPS"/>
          <w:i/>
          <w:iCs/>
          <w:sz w:val="22"/>
          <w:szCs w:val="22"/>
        </w:rPr>
      </w:pPr>
      <w:r>
        <w:rPr>
          <w:rFonts w:ascii="TimesNewRomanPS" w:hAnsi="TimesNewRomanPS"/>
          <w:i/>
          <w:iCs/>
          <w:sz w:val="22"/>
          <w:szCs w:val="22"/>
        </w:rPr>
        <w:t xml:space="preserve">Looming questions, - what are causal mechanisms behind the </w:t>
      </w:r>
      <w:proofErr w:type="spellStart"/>
      <w:r>
        <w:rPr>
          <w:rFonts w:ascii="TimesNewRomanPS" w:hAnsi="TimesNewRomanPS"/>
          <w:i/>
          <w:iCs/>
          <w:sz w:val="22"/>
          <w:szCs w:val="22"/>
        </w:rPr>
        <w:t>magnitiude</w:t>
      </w:r>
      <w:proofErr w:type="spellEnd"/>
      <w:r>
        <w:rPr>
          <w:rFonts w:ascii="TimesNewRomanPS" w:hAnsi="TimesNewRomanPS"/>
          <w:i/>
          <w:iCs/>
          <w:sz w:val="22"/>
          <w:szCs w:val="22"/>
        </w:rPr>
        <w:t xml:space="preserve"> and length of response. </w:t>
      </w:r>
    </w:p>
    <w:p w14:paraId="2FD56EF2" w14:textId="2A0DFC61" w:rsidR="00400B9C" w:rsidRDefault="00400B9C" w:rsidP="003753AC">
      <w:pPr>
        <w:pStyle w:val="NormalWeb"/>
        <w:rPr>
          <w:rFonts w:ascii="TimesNewRomanPS" w:hAnsi="TimesNewRomanPS"/>
          <w:i/>
          <w:iCs/>
          <w:sz w:val="22"/>
          <w:szCs w:val="22"/>
        </w:rPr>
      </w:pPr>
    </w:p>
    <w:p w14:paraId="7597CD22" w14:textId="6EBC0C49" w:rsidR="00400B9C" w:rsidRDefault="00400B9C" w:rsidP="003753AC">
      <w:pPr>
        <w:pStyle w:val="NormalWeb"/>
        <w:rPr>
          <w:rFonts w:ascii="TimesNewRomanPS" w:hAnsi="TimesNewRomanPS"/>
          <w:i/>
          <w:iCs/>
          <w:sz w:val="22"/>
          <w:szCs w:val="22"/>
        </w:rPr>
      </w:pPr>
      <w:r>
        <w:rPr>
          <w:rFonts w:ascii="TimesNewRomanPS" w:hAnsi="TimesNewRomanPS"/>
          <w:i/>
          <w:iCs/>
          <w:sz w:val="22"/>
          <w:szCs w:val="22"/>
        </w:rPr>
        <w:t xml:space="preserve">Response diminishes as </w:t>
      </w:r>
      <w:proofErr w:type="gramStart"/>
      <w:r>
        <w:rPr>
          <w:rFonts w:ascii="TimesNewRomanPS" w:hAnsi="TimesNewRomanPS"/>
          <w:i/>
          <w:iCs/>
          <w:sz w:val="22"/>
          <w:szCs w:val="22"/>
        </w:rPr>
        <w:t>either 1</w:t>
      </w:r>
      <w:proofErr w:type="gramEnd"/>
      <w:r>
        <w:rPr>
          <w:rFonts w:ascii="TimesNewRomanPS" w:hAnsi="TimesNewRomanPS"/>
          <w:i/>
          <w:iCs/>
          <w:sz w:val="22"/>
          <w:szCs w:val="22"/>
        </w:rPr>
        <w:t>. Limited water gets used up by residual trees and then underground competition limits growth, or</w:t>
      </w:r>
    </w:p>
    <w:p w14:paraId="3F3030B3" w14:textId="35E0ABFD" w:rsidR="00400B9C" w:rsidRDefault="00400B9C" w:rsidP="003753AC">
      <w:pPr>
        <w:pStyle w:val="NormalWeb"/>
        <w:rPr>
          <w:rFonts w:ascii="TimesNewRomanPS" w:hAnsi="TimesNewRomanPS"/>
          <w:i/>
          <w:iCs/>
          <w:sz w:val="22"/>
          <w:szCs w:val="22"/>
        </w:rPr>
      </w:pPr>
      <w:r>
        <w:rPr>
          <w:rFonts w:ascii="TimesNewRomanPS" w:hAnsi="TimesNewRomanPS"/>
          <w:i/>
          <w:iCs/>
          <w:sz w:val="22"/>
          <w:szCs w:val="22"/>
        </w:rPr>
        <w:t>2. if water is adequate, then trees will continue to grow/expand crowns until light becomes limiting (aboveground competition)</w:t>
      </w:r>
    </w:p>
    <w:p w14:paraId="0732DA5C" w14:textId="44EFBFE8" w:rsidR="00400B9C" w:rsidRDefault="00400B9C" w:rsidP="003753AC">
      <w:pPr>
        <w:pStyle w:val="NormalWeb"/>
        <w:rPr>
          <w:rFonts w:ascii="TimesNewRomanPS" w:hAnsi="TimesNewRomanPS"/>
          <w:i/>
          <w:iCs/>
          <w:sz w:val="22"/>
          <w:szCs w:val="22"/>
        </w:rPr>
      </w:pPr>
    </w:p>
    <w:p w14:paraId="3CA201DF" w14:textId="4564EEB7" w:rsidR="00400B9C" w:rsidRDefault="00400B9C" w:rsidP="003753AC">
      <w:pPr>
        <w:pStyle w:val="NormalWeb"/>
        <w:rPr>
          <w:rFonts w:ascii="TimesNewRomanPS" w:hAnsi="TimesNewRomanPS"/>
          <w:i/>
          <w:iCs/>
          <w:sz w:val="22"/>
          <w:szCs w:val="22"/>
        </w:rPr>
      </w:pPr>
      <w:r>
        <w:rPr>
          <w:rFonts w:ascii="TimesNewRomanPS" w:hAnsi="TimesNewRomanPS"/>
          <w:i/>
          <w:iCs/>
          <w:sz w:val="22"/>
          <w:szCs w:val="22"/>
        </w:rPr>
        <w:t xml:space="preserve">Different ways to get at the water component. </w:t>
      </w:r>
    </w:p>
    <w:p w14:paraId="33099BA8" w14:textId="77777777" w:rsidR="00400B9C" w:rsidRDefault="00400B9C" w:rsidP="003753AC">
      <w:pPr>
        <w:pStyle w:val="NormalWeb"/>
        <w:rPr>
          <w:rFonts w:ascii="TimesNewRomanPS" w:hAnsi="TimesNewRomanPS"/>
          <w:i/>
          <w:iCs/>
          <w:sz w:val="22"/>
          <w:szCs w:val="22"/>
        </w:rPr>
      </w:pPr>
    </w:p>
    <w:p w14:paraId="68B46206" w14:textId="77777777" w:rsidR="00400B9C" w:rsidRDefault="00400B9C" w:rsidP="003753AC">
      <w:pPr>
        <w:pStyle w:val="NormalWeb"/>
        <w:rPr>
          <w:rFonts w:ascii="TimesNewRomanPS" w:hAnsi="TimesNewRomanPS"/>
          <w:i/>
          <w:iCs/>
          <w:sz w:val="22"/>
          <w:szCs w:val="22"/>
        </w:rPr>
      </w:pPr>
    </w:p>
    <w:p w14:paraId="4F827E11" w14:textId="12A540D2" w:rsidR="00304F15" w:rsidRDefault="00304F15" w:rsidP="003753AC">
      <w:pPr>
        <w:pStyle w:val="NormalWeb"/>
      </w:pPr>
      <w:r>
        <w:rPr>
          <w:rFonts w:ascii="TimesNewRomanPS" w:hAnsi="TimesNewRomanPS"/>
          <w:i/>
          <w:iCs/>
          <w:sz w:val="22"/>
          <w:szCs w:val="22"/>
        </w:rPr>
        <w:lastRenderedPageBreak/>
        <w:t xml:space="preserve">[2] </w:t>
      </w:r>
      <w:r w:rsidR="00E8397A">
        <w:rPr>
          <w:rFonts w:ascii="TimesNewRomanPS" w:hAnsi="TimesNewRomanPS"/>
          <w:i/>
          <w:iCs/>
          <w:sz w:val="22"/>
          <w:szCs w:val="22"/>
        </w:rPr>
        <w:t>Forest productivity</w:t>
      </w:r>
      <w:r>
        <w:rPr>
          <w:rFonts w:ascii="TimesNewRomanPS" w:hAnsi="TimesNewRomanPS"/>
          <w:i/>
          <w:iCs/>
          <w:sz w:val="22"/>
          <w:szCs w:val="22"/>
        </w:rPr>
        <w:t xml:space="preserve"> linked to water (</w:t>
      </w:r>
      <w:proofErr w:type="spellStart"/>
      <w:r>
        <w:rPr>
          <w:rFonts w:ascii="TimesNewRomanPS" w:hAnsi="TimesNewRomanPS"/>
          <w:i/>
          <w:iCs/>
          <w:sz w:val="22"/>
          <w:szCs w:val="22"/>
        </w:rPr>
        <w:t>Gholz</w:t>
      </w:r>
      <w:proofErr w:type="spellEnd"/>
      <w:r>
        <w:rPr>
          <w:rFonts w:ascii="TimesNewRomanPS" w:hAnsi="TimesNewRomanPS"/>
          <w:i/>
          <w:iCs/>
          <w:sz w:val="22"/>
          <w:szCs w:val="22"/>
        </w:rPr>
        <w:t xml:space="preserve"> et al.) but little is known about it</w:t>
      </w:r>
    </w:p>
    <w:p w14:paraId="544A5015" w14:textId="1BE475D2" w:rsidR="00203A44" w:rsidRDefault="00203A44" w:rsidP="003753AC">
      <w:pPr>
        <w:pStyle w:val="NormalWeb"/>
        <w:rPr>
          <w:rFonts w:ascii="TimesNewRomanPSMT" w:hAnsi="TimesNewRomanPSMT"/>
          <w:sz w:val="22"/>
          <w:szCs w:val="22"/>
        </w:rPr>
      </w:pPr>
      <w:r>
        <w:rPr>
          <w:rFonts w:ascii="TimesNewRomanPSMT" w:hAnsi="TimesNewRomanPSMT"/>
          <w:sz w:val="22"/>
          <w:szCs w:val="22"/>
        </w:rPr>
        <w:t xml:space="preserve">While the NE doesn’t’ have drought, species performance and yields are ultimately dependent upon a niche within the terrestrial-atmospheric gradient of precipitation, temperature, and radiation inputs. </w:t>
      </w:r>
    </w:p>
    <w:p w14:paraId="0E89D9BB" w14:textId="77777777" w:rsidR="00203A44" w:rsidRDefault="00203A44" w:rsidP="003753AC">
      <w:pPr>
        <w:pStyle w:val="NormalWeb"/>
        <w:rPr>
          <w:rFonts w:ascii="TimesNewRomanPSMT" w:hAnsi="TimesNewRomanPSMT"/>
          <w:sz w:val="22"/>
          <w:szCs w:val="22"/>
        </w:rPr>
      </w:pPr>
    </w:p>
    <w:p w14:paraId="08530EC7" w14:textId="41EF25CC" w:rsidR="003753AC" w:rsidRPr="00304F15" w:rsidRDefault="003753AC" w:rsidP="003753AC">
      <w:pPr>
        <w:pStyle w:val="NormalWeb"/>
      </w:pPr>
      <w:r>
        <w:rPr>
          <w:rFonts w:ascii="TimesNewRomanPSMT" w:hAnsi="TimesNewRomanPSMT"/>
          <w:sz w:val="22"/>
          <w:szCs w:val="22"/>
        </w:rPr>
        <w:t>Forest vegetation productive capacity</w:t>
      </w:r>
      <w:r w:rsidR="00E8397A">
        <w:rPr>
          <w:rFonts w:ascii="TimesNewRomanPSMT" w:hAnsi="TimesNewRomanPSMT"/>
          <w:sz w:val="22"/>
          <w:szCs w:val="22"/>
        </w:rPr>
        <w:t xml:space="preserve"> </w:t>
      </w:r>
      <w:r w:rsidR="00E8397A">
        <w:rPr>
          <w:rFonts w:ascii="TimesNewRomanPS" w:hAnsi="TimesNewRomanPS"/>
          <w:i/>
          <w:iCs/>
          <w:sz w:val="22"/>
          <w:szCs w:val="22"/>
        </w:rPr>
        <w:t>reflect site water availability and seasonal variations in evapotranspiration</w:t>
      </w:r>
      <w:r w:rsidR="00E8397A">
        <w:rPr>
          <w:rFonts w:ascii="TimesNewRomanPSMT" w:hAnsi="TimesNewRomanPSMT"/>
          <w:sz w:val="22"/>
          <w:szCs w:val="22"/>
        </w:rPr>
        <w:t xml:space="preserve">, </w:t>
      </w:r>
      <w:r>
        <w:rPr>
          <w:rFonts w:ascii="TimesNewRomanPSMT" w:hAnsi="TimesNewRomanPSMT"/>
          <w:sz w:val="22"/>
          <w:szCs w:val="22"/>
        </w:rPr>
        <w:t xml:space="preserve">which in turn reflect local physiographic and regional climatic patterns. </w:t>
      </w:r>
    </w:p>
    <w:p w14:paraId="0175FE35" w14:textId="77777777" w:rsidR="003753AC" w:rsidRDefault="003753AC" w:rsidP="003753AC">
      <w:pPr>
        <w:pStyle w:val="NormalWeb"/>
      </w:pPr>
      <w:r>
        <w:rPr>
          <w:rFonts w:ascii="TimesNewRomanPSMT" w:hAnsi="TimesNewRomanPSMT"/>
          <w:sz w:val="22"/>
          <w:szCs w:val="22"/>
        </w:rPr>
        <w:t xml:space="preserve">Site water availability (SWA) can be simplified as a direct function of precipitation, </w:t>
      </w:r>
      <w:proofErr w:type="spellStart"/>
      <w:r>
        <w:rPr>
          <w:rFonts w:ascii="TimesNewRomanPSMT" w:hAnsi="TimesNewRomanPSMT"/>
          <w:sz w:val="22"/>
          <w:szCs w:val="22"/>
        </w:rPr>
        <w:t>evapotranspirative</w:t>
      </w:r>
      <w:proofErr w:type="spellEnd"/>
      <w:r>
        <w:rPr>
          <w:rFonts w:ascii="TimesNewRomanPSMT" w:hAnsi="TimesNewRomanPSMT"/>
          <w:sz w:val="22"/>
          <w:szCs w:val="22"/>
        </w:rPr>
        <w:t xml:space="preserve"> demand, and soil water storage. While demonstrated as an explicit component of stand productivity (</w:t>
      </w:r>
      <w:proofErr w:type="spellStart"/>
      <w:r>
        <w:rPr>
          <w:rFonts w:ascii="TimesNewRomanPSMT" w:hAnsi="TimesNewRomanPSMT"/>
          <w:sz w:val="22"/>
          <w:szCs w:val="22"/>
        </w:rPr>
        <w:t>Scolforo</w:t>
      </w:r>
      <w:proofErr w:type="spellEnd"/>
      <w:r>
        <w:rPr>
          <w:rFonts w:ascii="TimesNewRomanPSMT" w:hAnsi="TimesNewRomanPSMT"/>
          <w:sz w:val="22"/>
          <w:szCs w:val="22"/>
        </w:rPr>
        <w:t xml:space="preserve"> et al. 2019), SWA can further serve as a robust indicator of seedling survival and early growth (Waghorn et al. 2015), genetic performance (</w:t>
      </w:r>
      <w:proofErr w:type="spellStart"/>
      <w:r>
        <w:rPr>
          <w:rFonts w:ascii="TimesNewRomanPSMT" w:hAnsi="TimesNewRomanPSMT"/>
          <w:sz w:val="22"/>
          <w:szCs w:val="22"/>
        </w:rPr>
        <w:t>Prevéy</w:t>
      </w:r>
      <w:proofErr w:type="spellEnd"/>
      <w:r>
        <w:rPr>
          <w:rFonts w:ascii="TimesNewRomanPSMT" w:hAnsi="TimesNewRomanPSMT"/>
          <w:sz w:val="22"/>
          <w:szCs w:val="22"/>
        </w:rPr>
        <w:t xml:space="preserve"> et al. 2018) and response to silvicultural treatments including competing weed control (Gonzalez-</w:t>
      </w:r>
      <w:proofErr w:type="spellStart"/>
      <w:r>
        <w:rPr>
          <w:rFonts w:ascii="TimesNewRomanPSMT" w:hAnsi="TimesNewRomanPSMT"/>
          <w:sz w:val="22"/>
          <w:szCs w:val="22"/>
        </w:rPr>
        <w:t>Benecke</w:t>
      </w:r>
      <w:proofErr w:type="spellEnd"/>
      <w:r>
        <w:rPr>
          <w:rFonts w:ascii="TimesNewRomanPSMT" w:hAnsi="TimesNewRomanPSMT"/>
          <w:sz w:val="22"/>
          <w:szCs w:val="22"/>
        </w:rPr>
        <w:t xml:space="preserve"> and Dinger 2018) and thinning (Ojeda et al. 2018) at local sites. </w:t>
      </w:r>
    </w:p>
    <w:p w14:paraId="31093EDD" w14:textId="1D51326E" w:rsidR="003753AC" w:rsidRDefault="003753AC" w:rsidP="003753AC">
      <w:pPr>
        <w:pStyle w:val="NormalWeb"/>
      </w:pPr>
      <w:r>
        <w:rPr>
          <w:rFonts w:ascii="TimesNewRomanPSMT" w:hAnsi="TimesNewRomanPSMT"/>
          <w:sz w:val="22"/>
          <w:szCs w:val="22"/>
        </w:rPr>
        <w:t xml:space="preserve">Contemporary developments in data science and geoprocessing technology offer an attractive solution to estimating spatial trends in terrestrial productivity through the integration of climatic, physiographic, and edaphic remote sensing data and field measurements. Recent efforts to generate geocentric productivity estimates in commercial plantations of New Zealand (Watt et al. 2010) and Chile (Montes et al. 2016) at high resolution (100 m/328 ft) framework offer a potential solution. </w:t>
      </w:r>
    </w:p>
    <w:p w14:paraId="5C003941" w14:textId="77777777" w:rsidR="00400B9C" w:rsidRDefault="00400B9C" w:rsidP="00472591">
      <w:pPr>
        <w:rPr>
          <w:rFonts w:ascii="Proxima Nova" w:hAnsi="Proxima Nova" w:cs="Times New Roman"/>
          <w:sz w:val="22"/>
          <w:szCs w:val="22"/>
        </w:rPr>
      </w:pPr>
      <w:r>
        <w:rPr>
          <w:rFonts w:ascii="Proxima Nova" w:hAnsi="Proxima Nova" w:cs="Times New Roman"/>
          <w:sz w:val="22"/>
          <w:szCs w:val="22"/>
        </w:rPr>
        <w:t xml:space="preserve">There are different ways to get at the questions, </w:t>
      </w:r>
    </w:p>
    <w:p w14:paraId="3C20F73E" w14:textId="77777777" w:rsidR="00400B9C" w:rsidRDefault="00400B9C" w:rsidP="00472591">
      <w:pPr>
        <w:rPr>
          <w:rFonts w:ascii="Proxima Nova" w:hAnsi="Proxima Nova" w:cs="Times New Roman"/>
          <w:sz w:val="22"/>
          <w:szCs w:val="22"/>
        </w:rPr>
      </w:pPr>
    </w:p>
    <w:p w14:paraId="0E4DE065" w14:textId="13C4EB00" w:rsidR="00400B9C" w:rsidRDefault="00400B9C" w:rsidP="00472591">
      <w:pPr>
        <w:rPr>
          <w:rFonts w:ascii="Proxima Nova" w:hAnsi="Proxima Nova" w:cs="Times New Roman"/>
          <w:sz w:val="22"/>
          <w:szCs w:val="22"/>
        </w:rPr>
      </w:pPr>
      <w:r>
        <w:rPr>
          <w:rFonts w:ascii="Proxima Nova" w:hAnsi="Proxima Nova" w:cs="Times New Roman"/>
          <w:sz w:val="22"/>
          <w:szCs w:val="22"/>
        </w:rPr>
        <w:t>C and O isotopes</w:t>
      </w:r>
    </w:p>
    <w:p w14:paraId="7092949E" w14:textId="77777777" w:rsidR="00400B9C" w:rsidRDefault="00400B9C" w:rsidP="00472591">
      <w:pPr>
        <w:rPr>
          <w:rFonts w:ascii="Proxima Nova" w:hAnsi="Proxima Nova" w:cs="Times New Roman"/>
          <w:sz w:val="22"/>
          <w:szCs w:val="22"/>
        </w:rPr>
      </w:pPr>
    </w:p>
    <w:p w14:paraId="7A8717FA" w14:textId="5CA63D82" w:rsidR="00400B9C" w:rsidRDefault="00400B9C" w:rsidP="00472591">
      <w:pPr>
        <w:rPr>
          <w:rFonts w:ascii="Proxima Nova" w:hAnsi="Proxima Nova" w:cs="Times New Roman"/>
          <w:sz w:val="22"/>
          <w:szCs w:val="22"/>
        </w:rPr>
      </w:pPr>
      <w:r>
        <w:rPr>
          <w:rFonts w:ascii="Proxima Nova" w:hAnsi="Proxima Nova" w:cs="Times New Roman"/>
          <w:sz w:val="22"/>
          <w:szCs w:val="22"/>
        </w:rPr>
        <w:t xml:space="preserve">but so far no one has combined the two </w:t>
      </w:r>
    </w:p>
    <w:p w14:paraId="0FD1A7B1" w14:textId="77777777" w:rsidR="00400B9C" w:rsidRDefault="00400B9C" w:rsidP="00472591">
      <w:pPr>
        <w:rPr>
          <w:rFonts w:ascii="Proxima Nova" w:hAnsi="Proxima Nova" w:cs="Times New Roman"/>
          <w:sz w:val="22"/>
          <w:szCs w:val="22"/>
        </w:rPr>
      </w:pPr>
    </w:p>
    <w:p w14:paraId="1ADDF467" w14:textId="77777777" w:rsidR="00400B9C" w:rsidRDefault="00400B9C" w:rsidP="00472591">
      <w:pPr>
        <w:rPr>
          <w:rFonts w:ascii="Proxima Nova" w:hAnsi="Proxima Nova" w:cs="Times New Roman"/>
          <w:sz w:val="22"/>
          <w:szCs w:val="22"/>
        </w:rPr>
      </w:pPr>
    </w:p>
    <w:p w14:paraId="2571331F" w14:textId="77777777" w:rsidR="00400B9C" w:rsidRDefault="00400B9C" w:rsidP="00472591">
      <w:pPr>
        <w:rPr>
          <w:rFonts w:ascii="Proxima Nova" w:hAnsi="Proxima Nova" w:cs="Times New Roman"/>
          <w:sz w:val="22"/>
          <w:szCs w:val="22"/>
        </w:rPr>
      </w:pPr>
    </w:p>
    <w:p w14:paraId="0AAC14B6" w14:textId="77777777" w:rsidR="00400B9C" w:rsidRDefault="00400B9C" w:rsidP="00472591">
      <w:pPr>
        <w:rPr>
          <w:rFonts w:ascii="Proxima Nova" w:hAnsi="Proxima Nova" w:cs="Times New Roman"/>
          <w:sz w:val="22"/>
          <w:szCs w:val="22"/>
        </w:rPr>
      </w:pPr>
    </w:p>
    <w:p w14:paraId="427B767C" w14:textId="77777777" w:rsidR="00400B9C" w:rsidRDefault="00400B9C" w:rsidP="00472591">
      <w:pPr>
        <w:rPr>
          <w:rFonts w:ascii="Proxima Nova" w:hAnsi="Proxima Nova" w:cs="Times New Roman"/>
          <w:sz w:val="22"/>
          <w:szCs w:val="22"/>
        </w:rPr>
      </w:pPr>
    </w:p>
    <w:p w14:paraId="54980A23" w14:textId="06A35188" w:rsidR="00441734" w:rsidRDefault="000168E0" w:rsidP="00472591">
      <w:pPr>
        <w:rPr>
          <w:rFonts w:ascii="Proxima Nova" w:hAnsi="Proxima Nova" w:cs="Times New Roman"/>
          <w:sz w:val="22"/>
          <w:szCs w:val="22"/>
        </w:rPr>
      </w:pPr>
      <w:r>
        <w:rPr>
          <w:rFonts w:ascii="Proxima Nova" w:hAnsi="Proxima Nova" w:cs="Times New Roman"/>
          <w:sz w:val="22"/>
          <w:szCs w:val="22"/>
        </w:rPr>
        <w:t xml:space="preserve">[3] Treatments to reallocate resources sometimes work, sometimes they </w:t>
      </w:r>
      <w:proofErr w:type="gramStart"/>
      <w:r>
        <w:rPr>
          <w:rFonts w:ascii="Proxima Nova" w:hAnsi="Proxima Nova" w:cs="Times New Roman"/>
          <w:sz w:val="22"/>
          <w:szCs w:val="22"/>
        </w:rPr>
        <w:t>don’t  -</w:t>
      </w:r>
      <w:proofErr w:type="gramEnd"/>
      <w:r>
        <w:rPr>
          <w:rFonts w:ascii="Proxima Nova" w:hAnsi="Proxima Nova" w:cs="Times New Roman"/>
          <w:sz w:val="22"/>
          <w:szCs w:val="22"/>
        </w:rPr>
        <w:t xml:space="preserve"> why can be answered through isotopes</w:t>
      </w:r>
    </w:p>
    <w:p w14:paraId="249FEB2E" w14:textId="260E0640" w:rsidR="000168E0" w:rsidRDefault="000168E0" w:rsidP="00472591">
      <w:pPr>
        <w:rPr>
          <w:rFonts w:ascii="Proxima Nova" w:hAnsi="Proxima Nova" w:cs="Times New Roman"/>
          <w:sz w:val="22"/>
          <w:szCs w:val="22"/>
        </w:rPr>
      </w:pPr>
    </w:p>
    <w:p w14:paraId="0312841E" w14:textId="6396DC7B" w:rsidR="000168E0" w:rsidRDefault="000168E0" w:rsidP="00472591">
      <w:pPr>
        <w:rPr>
          <w:rFonts w:ascii="Proxima Nova" w:hAnsi="Proxima Nova" w:cs="Times New Roman"/>
          <w:sz w:val="22"/>
          <w:szCs w:val="22"/>
        </w:rPr>
      </w:pPr>
      <w:r>
        <w:rPr>
          <w:rFonts w:ascii="Proxima Nova" w:hAnsi="Proxima Nova" w:cs="Times New Roman"/>
          <w:sz w:val="22"/>
          <w:szCs w:val="22"/>
        </w:rPr>
        <w:t>Past and current work</w:t>
      </w:r>
    </w:p>
    <w:p w14:paraId="2D95557E" w14:textId="54FD9172" w:rsidR="000168E0" w:rsidRDefault="000168E0" w:rsidP="00472591">
      <w:pPr>
        <w:rPr>
          <w:rFonts w:ascii="Proxima Nova" w:hAnsi="Proxima Nova" w:cs="Times New Roman"/>
          <w:sz w:val="22"/>
          <w:szCs w:val="22"/>
        </w:rPr>
      </w:pPr>
    </w:p>
    <w:p w14:paraId="1EC1B7FB" w14:textId="08BBCB70" w:rsidR="000168E0" w:rsidRDefault="000168E0" w:rsidP="00472591">
      <w:pPr>
        <w:rPr>
          <w:rFonts w:ascii="Proxima Nova" w:hAnsi="Proxima Nova" w:cs="Times New Roman"/>
          <w:sz w:val="22"/>
          <w:szCs w:val="22"/>
        </w:rPr>
      </w:pPr>
    </w:p>
    <w:p w14:paraId="27784475" w14:textId="438A9021" w:rsidR="000168E0" w:rsidRDefault="000168E0" w:rsidP="00472591">
      <w:pPr>
        <w:rPr>
          <w:rFonts w:ascii="Proxima Nova" w:hAnsi="Proxima Nova" w:cs="Times New Roman"/>
          <w:sz w:val="22"/>
          <w:szCs w:val="22"/>
        </w:rPr>
      </w:pPr>
      <w:r>
        <w:rPr>
          <w:rFonts w:ascii="Proxima Nova" w:hAnsi="Proxima Nova" w:cs="Times New Roman"/>
          <w:sz w:val="22"/>
          <w:szCs w:val="22"/>
        </w:rPr>
        <w:t xml:space="preserve">Tying </w:t>
      </w:r>
      <w:proofErr w:type="gramStart"/>
      <w:r>
        <w:rPr>
          <w:rFonts w:ascii="Proxima Nova" w:hAnsi="Proxima Nova" w:cs="Times New Roman"/>
          <w:sz w:val="22"/>
          <w:szCs w:val="22"/>
        </w:rPr>
        <w:t>all of</w:t>
      </w:r>
      <w:proofErr w:type="gramEnd"/>
      <w:r>
        <w:rPr>
          <w:rFonts w:ascii="Proxima Nova" w:hAnsi="Proxima Nova" w:cs="Times New Roman"/>
          <w:sz w:val="22"/>
          <w:szCs w:val="22"/>
        </w:rPr>
        <w:t xml:space="preserve"> this together could provide a novel approach to thinning prioritization in mixed spruce-fir and advance our knowledge of the craft</w:t>
      </w:r>
    </w:p>
    <w:p w14:paraId="447307CD" w14:textId="0BFF23D5" w:rsidR="00441734" w:rsidRDefault="00441734" w:rsidP="00472591">
      <w:pPr>
        <w:rPr>
          <w:rFonts w:ascii="Proxima Nova" w:hAnsi="Proxima Nova" w:cs="Times New Roman"/>
          <w:sz w:val="22"/>
          <w:szCs w:val="22"/>
        </w:rPr>
      </w:pPr>
    </w:p>
    <w:p w14:paraId="560E6C7B" w14:textId="0B612241" w:rsidR="00441734" w:rsidRDefault="00304F15" w:rsidP="00472591">
      <w:pPr>
        <w:rPr>
          <w:rFonts w:ascii="Proxima Nova" w:hAnsi="Proxima Nova" w:cs="Times New Roman"/>
          <w:sz w:val="22"/>
          <w:szCs w:val="22"/>
        </w:rPr>
      </w:pPr>
      <w:r>
        <w:rPr>
          <w:rFonts w:ascii="Proxima Nova" w:hAnsi="Proxima Nova" w:cs="Times New Roman"/>
          <w:sz w:val="22"/>
          <w:szCs w:val="22"/>
        </w:rPr>
        <w:t>Isotopes in other regions</w:t>
      </w:r>
    </w:p>
    <w:p w14:paraId="286BD7C1" w14:textId="4C40CD2C" w:rsidR="00304F15" w:rsidRDefault="00304F15" w:rsidP="00472591">
      <w:pPr>
        <w:rPr>
          <w:rFonts w:ascii="Proxima Nova" w:hAnsi="Proxima Nova" w:cs="Times New Roman"/>
          <w:sz w:val="22"/>
          <w:szCs w:val="22"/>
        </w:rPr>
      </w:pPr>
    </w:p>
    <w:p w14:paraId="6D0BE474" w14:textId="77777777" w:rsidR="00304F15" w:rsidRDefault="00304F15" w:rsidP="00472591">
      <w:pPr>
        <w:rPr>
          <w:rFonts w:ascii="Proxima Nova" w:hAnsi="Proxima Nova" w:cs="Times New Roman"/>
          <w:sz w:val="22"/>
          <w:szCs w:val="22"/>
        </w:rPr>
      </w:pPr>
    </w:p>
    <w:p w14:paraId="68EE8FCD" w14:textId="0B7AB73B" w:rsidR="00441734" w:rsidRDefault="00E377A5" w:rsidP="00472591">
      <w:pPr>
        <w:rPr>
          <w:rFonts w:ascii="Proxima Nova" w:hAnsi="Proxima Nova" w:cs="Times New Roman"/>
          <w:sz w:val="22"/>
          <w:szCs w:val="22"/>
        </w:rPr>
      </w:pPr>
      <w:r>
        <w:rPr>
          <w:rFonts w:ascii="Proxima Nova" w:hAnsi="Proxima Nova" w:cs="Times New Roman"/>
          <w:sz w:val="22"/>
          <w:szCs w:val="22"/>
        </w:rPr>
        <w:t>Marshall et al., at sites with lower water, higher discrimination, and shorter response</w:t>
      </w:r>
    </w:p>
    <w:p w14:paraId="3E9963BC" w14:textId="293F4032" w:rsidR="00E377A5" w:rsidRDefault="00E377A5" w:rsidP="00472591">
      <w:pPr>
        <w:rPr>
          <w:rFonts w:ascii="Proxima Nova" w:hAnsi="Proxima Nova" w:cs="Times New Roman"/>
          <w:sz w:val="22"/>
          <w:szCs w:val="22"/>
        </w:rPr>
      </w:pPr>
      <w:r>
        <w:rPr>
          <w:rFonts w:ascii="Proxima Nova" w:hAnsi="Proxima Nova" w:cs="Times New Roman"/>
          <w:sz w:val="22"/>
          <w:szCs w:val="22"/>
        </w:rPr>
        <w:t>At sites with adequate water, lower discrimination, and longer response</w:t>
      </w:r>
    </w:p>
    <w:p w14:paraId="2931ABEF" w14:textId="79DE6820" w:rsidR="00441734" w:rsidRPr="00076056" w:rsidRDefault="00C02A84" w:rsidP="00472591">
      <w:pPr>
        <w:rPr>
          <w:rFonts w:ascii="Proxima Nova" w:hAnsi="Proxima Nova" w:cs="Times New Roman"/>
          <w:sz w:val="22"/>
          <w:szCs w:val="22"/>
        </w:rPr>
      </w:pPr>
      <w:r>
        <w:rPr>
          <w:rFonts w:ascii="Proxima Nova" w:hAnsi="Proxima Nova" w:cs="Times New Roman"/>
          <w:sz w:val="22"/>
          <w:szCs w:val="22"/>
        </w:rPr>
        <w:t xml:space="preserve">If we can tie in relationships with water, we can generate high resolution maps for management support and provide good baseline data for future forest </w:t>
      </w:r>
      <w:proofErr w:type="spellStart"/>
      <w:r>
        <w:rPr>
          <w:rFonts w:ascii="Proxima Nova" w:hAnsi="Proxima Nova" w:cs="Times New Roman"/>
          <w:sz w:val="22"/>
          <w:szCs w:val="22"/>
        </w:rPr>
        <w:t>managaemnet</w:t>
      </w:r>
      <w:proofErr w:type="spellEnd"/>
      <w:r>
        <w:rPr>
          <w:rFonts w:ascii="Proxima Nova" w:hAnsi="Proxima Nova" w:cs="Times New Roman"/>
          <w:sz w:val="22"/>
          <w:szCs w:val="22"/>
        </w:rPr>
        <w:t xml:space="preserve">. </w:t>
      </w:r>
    </w:p>
    <w:p w14:paraId="4A4CA0C7" w14:textId="77777777" w:rsidR="004D095C" w:rsidRDefault="004D095C" w:rsidP="00472591">
      <w:pPr>
        <w:rPr>
          <w:rFonts w:ascii="Proxima Nova" w:hAnsi="Proxima Nova" w:cs="Times New Roman"/>
          <w:b/>
          <w:bCs/>
          <w:sz w:val="22"/>
          <w:szCs w:val="22"/>
        </w:rPr>
      </w:pPr>
    </w:p>
    <w:p w14:paraId="01FC90D0" w14:textId="78C0DCD6" w:rsidR="00472591"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APPROACH:</w:t>
      </w:r>
    </w:p>
    <w:p w14:paraId="6F6027EE" w14:textId="77777777" w:rsidR="004D095C" w:rsidRPr="004D095C" w:rsidRDefault="004D095C" w:rsidP="004D095C">
      <w:pPr>
        <w:rPr>
          <w:rFonts w:ascii="Proxima Nova" w:hAnsi="Proxima Nova" w:cs="Times New Roman"/>
          <w:sz w:val="22"/>
          <w:szCs w:val="22"/>
        </w:rPr>
      </w:pPr>
      <w:r w:rsidRPr="004D095C">
        <w:rPr>
          <w:rFonts w:ascii="Proxima Nova" w:hAnsi="Proxima Nova" w:cs="Times New Roman"/>
          <w:sz w:val="22"/>
          <w:szCs w:val="22"/>
        </w:rPr>
        <w:t xml:space="preserve">This study will utilize fertilized and control tree-based plots in the SMC Type V Paired-tree projects across Oregon and Washington, USA and British Columbia, CAN. These sites cover the major physiographic sub-regions characteristic of the PNW across a range of plantation ages and </w:t>
      </w:r>
      <w:r w:rsidRPr="004D095C">
        <w:rPr>
          <w:rFonts w:ascii="Proxima Nova" w:hAnsi="Proxima Nova" w:cs="Times New Roman"/>
          <w:sz w:val="22"/>
          <w:szCs w:val="22"/>
        </w:rPr>
        <w:lastRenderedPageBreak/>
        <w:t>site and stand conditions. The SMV Type V uses a paired-tree approach, with extensive soil chemistry, micrometeorological, and foliar nutrient data collected prior to treatment (</w:t>
      </w:r>
      <w:proofErr w:type="spellStart"/>
      <w:r w:rsidRPr="004D095C">
        <w:rPr>
          <w:rFonts w:ascii="Proxima Nova" w:hAnsi="Proxima Nova" w:cs="Times New Roman"/>
          <w:sz w:val="22"/>
          <w:szCs w:val="22"/>
        </w:rPr>
        <w:t>Littke</w:t>
      </w:r>
      <w:proofErr w:type="spellEnd"/>
      <w:r w:rsidRPr="004D095C">
        <w:rPr>
          <w:rFonts w:ascii="Proxima Nova" w:hAnsi="Proxima Nova" w:cs="Times New Roman"/>
          <w:sz w:val="22"/>
          <w:szCs w:val="22"/>
        </w:rPr>
        <w:t xml:space="preserve"> et al. 2014). </w:t>
      </w:r>
    </w:p>
    <w:p w14:paraId="3A405033" w14:textId="77777777" w:rsidR="004D095C" w:rsidRPr="004D095C" w:rsidRDefault="004D095C" w:rsidP="004D095C">
      <w:pPr>
        <w:rPr>
          <w:rFonts w:ascii="Proxima Nova" w:hAnsi="Proxima Nova" w:cs="Times New Roman"/>
          <w:sz w:val="22"/>
          <w:szCs w:val="22"/>
        </w:rPr>
      </w:pPr>
    </w:p>
    <w:p w14:paraId="19E50930" w14:textId="46DCBDDF" w:rsidR="004D095C" w:rsidRPr="004D095C" w:rsidRDefault="004D095C" w:rsidP="004D095C">
      <w:pPr>
        <w:rPr>
          <w:rFonts w:ascii="Proxima Nova" w:hAnsi="Proxima Nova" w:cs="Times New Roman"/>
          <w:sz w:val="22"/>
          <w:szCs w:val="22"/>
        </w:rPr>
      </w:pPr>
      <w:r w:rsidRPr="004D095C">
        <w:rPr>
          <w:rFonts w:ascii="Proxima Nova" w:hAnsi="Proxima Nova" w:cs="Times New Roman"/>
          <w:sz w:val="22"/>
          <w:szCs w:val="22"/>
        </w:rPr>
        <w:t>In a subset of twenty installations from the SMC Type V study, a total of 20 trees (1 per quintile) will be selected from each installation (10 control and 10 fertilized) for 400 trees total for collection of increment cores (Figure 1). Cores will be taken at breast height (1.3m) and processed for cross-dating at the UW. Stem rings will be measured for early/latewood two years prior to and six years after fertilization. Tree cores six years after fertilization will be split into earlywood and latewood and will be composited by year, treatment, and installation for measurement of δ 13 C and δ 18 O (at Northern Illinois University) to determine the relative impact of N addition to A/</w:t>
      </w:r>
      <w:proofErr w:type="spellStart"/>
      <w:r w:rsidRPr="004D095C">
        <w:rPr>
          <w:rFonts w:ascii="Proxima Nova" w:hAnsi="Proxima Nova" w:cs="Times New Roman"/>
          <w:sz w:val="22"/>
          <w:szCs w:val="22"/>
        </w:rPr>
        <w:t>gs</w:t>
      </w:r>
      <w:proofErr w:type="spellEnd"/>
      <w:r w:rsidRPr="004D095C">
        <w:rPr>
          <w:rFonts w:ascii="Proxima Nova" w:hAnsi="Proxima Nova" w:cs="Times New Roman"/>
          <w:sz w:val="22"/>
          <w:szCs w:val="22"/>
        </w:rPr>
        <w:t xml:space="preserve"> </w:t>
      </w:r>
      <w:proofErr w:type="gramStart"/>
      <w:r w:rsidRPr="004D095C">
        <w:rPr>
          <w:rFonts w:ascii="Proxima Nova" w:hAnsi="Proxima Nova" w:cs="Times New Roman"/>
          <w:sz w:val="22"/>
          <w:szCs w:val="22"/>
        </w:rPr>
        <w:t>patterns, and</w:t>
      </w:r>
      <w:proofErr w:type="gramEnd"/>
      <w:r w:rsidRPr="004D095C">
        <w:rPr>
          <w:rFonts w:ascii="Proxima Nova" w:hAnsi="Proxima Nova" w:cs="Times New Roman"/>
          <w:sz w:val="22"/>
          <w:szCs w:val="22"/>
        </w:rPr>
        <w:t xml:space="preserve"> explore these variables across ranges in site and stand conditions. These methods have been effectively utilized to assess physiologic response and intrinsic water use efficiency in conifer thinning studies (Warren et</w:t>
      </w:r>
      <w:r>
        <w:rPr>
          <w:rFonts w:ascii="Proxima Nova" w:hAnsi="Proxima Nova" w:cs="Times New Roman"/>
          <w:sz w:val="22"/>
          <w:szCs w:val="22"/>
        </w:rPr>
        <w:t xml:space="preserve"> </w:t>
      </w:r>
      <w:r w:rsidRPr="004D095C">
        <w:rPr>
          <w:rFonts w:ascii="Proxima Nova" w:hAnsi="Proxima Nova" w:cs="Times New Roman"/>
          <w:sz w:val="22"/>
          <w:szCs w:val="22"/>
        </w:rPr>
        <w:t>al. 2001; Powers et al. 2010) and fertilization treatments of Douglas-fir (Brooks and Coulombe 2009; Brooks and Mitchell 2011; Cornejo-Oviedo et al. 2017) in single site experimental units. Tree-ring derived growth rates and isotopic composition (</w:t>
      </w:r>
      <w:proofErr w:type="gramStart"/>
      <w:r w:rsidRPr="004D095C">
        <w:rPr>
          <w:rFonts w:ascii="Proxima Nova" w:hAnsi="Proxima Nova" w:cs="Times New Roman"/>
          <w:sz w:val="22"/>
          <w:szCs w:val="22"/>
        </w:rPr>
        <w:t>i.e.</w:t>
      </w:r>
      <w:proofErr w:type="gramEnd"/>
      <w:r w:rsidRPr="004D095C">
        <w:rPr>
          <w:rFonts w:ascii="Proxima Nova" w:hAnsi="Proxima Nova" w:cs="Times New Roman"/>
          <w:sz w:val="22"/>
          <w:szCs w:val="22"/>
        </w:rPr>
        <w:t xml:space="preserve"> Δδ13C)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4D095C">
        <w:rPr>
          <w:rFonts w:ascii="Proxima Nova" w:hAnsi="Proxima Nova" w:cs="Times New Roman"/>
          <w:sz w:val="22"/>
          <w:szCs w:val="22"/>
        </w:rPr>
        <w:t>glmm</w:t>
      </w:r>
      <w:proofErr w:type="spellEnd"/>
      <w:r w:rsidRPr="004D095C">
        <w:rPr>
          <w:rFonts w:ascii="Proxima Nova" w:hAnsi="Proxima Nova" w:cs="Times New Roman"/>
          <w:sz w:val="22"/>
          <w:szCs w:val="22"/>
        </w:rPr>
        <w:t xml:space="preserve"> (Knudson 2018) and </w:t>
      </w:r>
      <w:proofErr w:type="spellStart"/>
      <w:r w:rsidRPr="004D095C">
        <w:rPr>
          <w:rFonts w:ascii="Proxima Nova" w:hAnsi="Proxima Nova" w:cs="Times New Roman"/>
          <w:sz w:val="22"/>
          <w:szCs w:val="22"/>
        </w:rPr>
        <w:t>nlme</w:t>
      </w:r>
      <w:proofErr w:type="spellEnd"/>
      <w:r w:rsidRPr="004D095C">
        <w:rPr>
          <w:rFonts w:ascii="Proxima Nova" w:hAnsi="Proxima Nova" w:cs="Times New Roman"/>
          <w:sz w:val="22"/>
          <w:szCs w:val="22"/>
        </w:rPr>
        <w:t xml:space="preserve"> (Pinheiro and Bates 2018) packages in R statistical programming environment.</w:t>
      </w:r>
    </w:p>
    <w:p w14:paraId="46D21CE0" w14:textId="77777777" w:rsidR="00F54000" w:rsidRPr="00076056" w:rsidRDefault="00F54000" w:rsidP="002F782B">
      <w:pPr>
        <w:snapToGrid w:val="0"/>
        <w:rPr>
          <w:rFonts w:ascii="Proxima Nova" w:hAnsi="Proxima Nova" w:cs="Times New Roman"/>
          <w:sz w:val="22"/>
          <w:szCs w:val="22"/>
        </w:rPr>
      </w:pPr>
    </w:p>
    <w:p w14:paraId="02771125" w14:textId="77777777" w:rsidR="00CE1AC5" w:rsidRPr="00076056" w:rsidRDefault="00CE1AC5"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ANTICIPATED BENEFITS TO CFRU MEMBERS:</w:t>
      </w:r>
    </w:p>
    <w:p w14:paraId="0A21E4A2" w14:textId="77777777" w:rsidR="00EE54E5" w:rsidRDefault="00592CE0"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The project will </w:t>
      </w:r>
      <w:r w:rsidR="00EE54E5">
        <w:rPr>
          <w:rFonts w:ascii="Proxima Nova" w:hAnsi="Proxima Nova" w:cs="Times New Roman"/>
          <w:sz w:val="22"/>
          <w:szCs w:val="22"/>
        </w:rPr>
        <w:t>leverage the CTRN,</w:t>
      </w:r>
      <w:r w:rsidRPr="00076056">
        <w:rPr>
          <w:rFonts w:ascii="Proxima Nova" w:hAnsi="Proxima Nova" w:cs="Times New Roman"/>
          <w:sz w:val="22"/>
          <w:szCs w:val="22"/>
        </w:rPr>
        <w:t xml:space="preserve"> a unique, regional network of </w:t>
      </w:r>
      <w:r w:rsidR="00EE54E5">
        <w:rPr>
          <w:rFonts w:ascii="Proxima Nova" w:hAnsi="Proxima Nova" w:cs="Times New Roman"/>
          <w:sz w:val="22"/>
          <w:szCs w:val="22"/>
        </w:rPr>
        <w:t>experimental thinning</w:t>
      </w:r>
      <w:r w:rsidRPr="00076056">
        <w:rPr>
          <w:rFonts w:ascii="Proxima Nova" w:hAnsi="Proxima Nova" w:cs="Times New Roman"/>
          <w:sz w:val="22"/>
          <w:szCs w:val="22"/>
        </w:rPr>
        <w:t xml:space="preserve"> plots </w:t>
      </w:r>
      <w:r w:rsidR="00EE54E5">
        <w:rPr>
          <w:rFonts w:ascii="Proxima Nova" w:hAnsi="Proxima Nova" w:cs="Times New Roman"/>
          <w:sz w:val="22"/>
          <w:szCs w:val="22"/>
        </w:rPr>
        <w:t xml:space="preserve">that spans the mixed spruce-fir forests of Maine. </w:t>
      </w:r>
    </w:p>
    <w:p w14:paraId="088ED578" w14:textId="77777777" w:rsidR="00EE54E5" w:rsidRDefault="00EE54E5" w:rsidP="002F782B">
      <w:pPr>
        <w:snapToGrid w:val="0"/>
        <w:rPr>
          <w:rFonts w:ascii="Proxima Nova" w:hAnsi="Proxima Nova" w:cs="Times New Roman"/>
          <w:sz w:val="22"/>
          <w:szCs w:val="22"/>
        </w:rPr>
      </w:pPr>
    </w:p>
    <w:p w14:paraId="1B727EBF" w14:textId="77777777" w:rsidR="00EE54E5" w:rsidRDefault="00EE54E5" w:rsidP="002F782B">
      <w:pPr>
        <w:snapToGrid w:val="0"/>
        <w:rPr>
          <w:rFonts w:ascii="Proxima Nova" w:hAnsi="Proxima Nova" w:cs="Times New Roman"/>
          <w:sz w:val="22"/>
          <w:szCs w:val="22"/>
        </w:rPr>
      </w:pPr>
    </w:p>
    <w:p w14:paraId="7146FF44" w14:textId="6AA01C81" w:rsidR="003C08C0" w:rsidRPr="00076056" w:rsidRDefault="00592CE0" w:rsidP="002F782B">
      <w:pPr>
        <w:snapToGrid w:val="0"/>
        <w:rPr>
          <w:rFonts w:ascii="Proxima Nova" w:hAnsi="Proxima Nova" w:cs="Times New Roman"/>
          <w:sz w:val="22"/>
          <w:szCs w:val="22"/>
        </w:rPr>
      </w:pPr>
      <w:r w:rsidRPr="00076056">
        <w:rPr>
          <w:rFonts w:ascii="Proxima Nova" w:hAnsi="Proxima Nova" w:cs="Times New Roman"/>
          <w:sz w:val="22"/>
          <w:szCs w:val="22"/>
        </w:rPr>
        <w:t>that integrates traditional tree and plot measurements with remote sensing</w:t>
      </w:r>
      <w:r w:rsidR="0071724C" w:rsidRPr="00076056">
        <w:rPr>
          <w:rFonts w:ascii="Proxima Nova" w:hAnsi="Proxima Nova" w:cs="Times New Roman"/>
          <w:sz w:val="22"/>
          <w:szCs w:val="22"/>
        </w:rPr>
        <w:t xml:space="preserve"> and </w:t>
      </w:r>
      <w:r w:rsidRPr="00076056">
        <w:rPr>
          <w:rFonts w:ascii="Proxima Nova" w:hAnsi="Proxima Nova" w:cs="Times New Roman"/>
          <w:sz w:val="22"/>
          <w:szCs w:val="22"/>
        </w:rPr>
        <w:t>micrometeorological variables.</w:t>
      </w:r>
      <w:r w:rsidR="003C08C0" w:rsidRPr="00076056">
        <w:rPr>
          <w:rFonts w:ascii="Proxima Nova" w:hAnsi="Proxima Nova" w:cs="Times New Roman"/>
          <w:sz w:val="22"/>
          <w:szCs w:val="22"/>
        </w:rPr>
        <w:t xml:space="preserve"> </w:t>
      </w:r>
      <w:r w:rsidRPr="00076056">
        <w:rPr>
          <w:rFonts w:ascii="Proxima Nova" w:hAnsi="Proxima Nova" w:cs="Times New Roman"/>
          <w:sz w:val="22"/>
          <w:szCs w:val="22"/>
        </w:rPr>
        <w:t xml:space="preserve">Findings from this </w:t>
      </w:r>
      <w:r w:rsidR="003C08C0" w:rsidRPr="00076056">
        <w:rPr>
          <w:rFonts w:ascii="Proxima Nova" w:hAnsi="Proxima Nova" w:cs="Times New Roman"/>
          <w:sz w:val="22"/>
          <w:szCs w:val="22"/>
        </w:rPr>
        <w:t>work will be used to generate site-specific, predictive estimates of potential productivity of planted WS forests</w:t>
      </w:r>
      <w:r w:rsidR="005D1A2F" w:rsidRPr="00076056">
        <w:rPr>
          <w:rFonts w:ascii="Proxima Nova" w:hAnsi="Proxima Nova" w:cs="Times New Roman"/>
          <w:sz w:val="22"/>
          <w:szCs w:val="22"/>
        </w:rPr>
        <w:t xml:space="preserve"> and natural regeneration</w:t>
      </w:r>
      <w:r w:rsidR="003C08C0" w:rsidRPr="00076056">
        <w:rPr>
          <w:rFonts w:ascii="Proxima Nova" w:hAnsi="Proxima Nova" w:cs="Times New Roman"/>
          <w:sz w:val="22"/>
          <w:szCs w:val="22"/>
        </w:rPr>
        <w:t xml:space="preserve"> that can be mapped</w:t>
      </w:r>
      <w:r w:rsidR="005D1A2F" w:rsidRPr="00076056">
        <w:rPr>
          <w:rFonts w:ascii="Proxima Nova" w:hAnsi="Proxima Nova" w:cs="Times New Roman"/>
          <w:sz w:val="22"/>
          <w:szCs w:val="22"/>
        </w:rPr>
        <w:t xml:space="preserve"> </w:t>
      </w:r>
      <w:r w:rsidR="0071724C" w:rsidRPr="00076056">
        <w:rPr>
          <w:rFonts w:ascii="Proxima Nova" w:hAnsi="Proxima Nova" w:cs="Times New Roman"/>
          <w:sz w:val="22"/>
          <w:szCs w:val="22"/>
        </w:rPr>
        <w:t xml:space="preserve">with high resolution (e.g., 1/5 acre) </w:t>
      </w:r>
      <w:r w:rsidR="005D1A2F" w:rsidRPr="00076056">
        <w:rPr>
          <w:rFonts w:ascii="Proxima Nova" w:hAnsi="Proxima Nova" w:cs="Times New Roman"/>
          <w:sz w:val="22"/>
          <w:szCs w:val="22"/>
        </w:rPr>
        <w:t>across the region. These products can</w:t>
      </w:r>
      <w:r w:rsidR="003C08C0" w:rsidRPr="00076056">
        <w:rPr>
          <w:rFonts w:ascii="Proxima Nova" w:hAnsi="Proxima Nova" w:cs="Times New Roman"/>
          <w:sz w:val="22"/>
          <w:szCs w:val="22"/>
        </w:rPr>
        <w:t xml:space="preserve"> </w:t>
      </w:r>
      <w:r w:rsidR="005D1A2F" w:rsidRPr="00076056">
        <w:rPr>
          <w:rFonts w:ascii="Proxima Nova" w:hAnsi="Proxima Nova" w:cs="Times New Roman"/>
          <w:sz w:val="22"/>
          <w:szCs w:val="22"/>
        </w:rPr>
        <w:t>serve</w:t>
      </w:r>
      <w:r w:rsidR="003C08C0" w:rsidRPr="00076056">
        <w:rPr>
          <w:rFonts w:ascii="Proxima Nova" w:hAnsi="Proxima Nova" w:cs="Times New Roman"/>
          <w:sz w:val="22"/>
          <w:szCs w:val="22"/>
        </w:rPr>
        <w:t xml:space="preserve"> as decision support tools for multiple landowners seeking to strategically </w:t>
      </w:r>
      <w:r w:rsidR="005D1A2F" w:rsidRPr="00076056">
        <w:rPr>
          <w:rFonts w:ascii="Proxima Nova" w:hAnsi="Proxima Nova" w:cs="Times New Roman"/>
          <w:sz w:val="22"/>
          <w:szCs w:val="22"/>
        </w:rPr>
        <w:t>diversify</w:t>
      </w:r>
      <w:r w:rsidR="003C08C0" w:rsidRPr="00076056">
        <w:rPr>
          <w:rFonts w:ascii="Proxima Nova" w:hAnsi="Proxima Nova" w:cs="Times New Roman"/>
          <w:sz w:val="22"/>
          <w:szCs w:val="22"/>
        </w:rPr>
        <w:t xml:space="preserve"> their product portfolios (timber</w:t>
      </w:r>
      <w:r w:rsidR="0071724C" w:rsidRPr="00076056">
        <w:rPr>
          <w:rFonts w:ascii="Proxima Nova" w:hAnsi="Proxima Nova" w:cs="Times New Roman"/>
          <w:sz w:val="22"/>
          <w:szCs w:val="22"/>
        </w:rPr>
        <w:t xml:space="preserve"> commodities</w:t>
      </w:r>
      <w:r w:rsidR="003C08C0" w:rsidRPr="00076056">
        <w:rPr>
          <w:rFonts w:ascii="Proxima Nova" w:hAnsi="Proxima Nova" w:cs="Times New Roman"/>
          <w:sz w:val="22"/>
          <w:szCs w:val="22"/>
        </w:rPr>
        <w:t xml:space="preserve">, C, etc.) across their forestlands. </w:t>
      </w:r>
      <w:r w:rsidR="00EA31AB" w:rsidRPr="00076056">
        <w:rPr>
          <w:rFonts w:ascii="Proxima Nova" w:hAnsi="Proxima Nova" w:cs="Times New Roman"/>
          <w:sz w:val="22"/>
          <w:szCs w:val="22"/>
        </w:rPr>
        <w:t>These benefits directly support and align with the stated 5-year goals of the CFRU; Refining new tools for determining site productivity (Silviculture and Applied Research)</w:t>
      </w:r>
      <w:r w:rsidR="00062769" w:rsidRPr="00076056">
        <w:rPr>
          <w:rFonts w:ascii="Proxima Nova" w:hAnsi="Proxima Nova" w:cs="Times New Roman"/>
          <w:sz w:val="22"/>
          <w:szCs w:val="22"/>
        </w:rPr>
        <w:t xml:space="preserve">, and: </w:t>
      </w:r>
      <w:r w:rsidR="00EA31AB" w:rsidRPr="00076056">
        <w:rPr>
          <w:rFonts w:ascii="Proxima Nova" w:hAnsi="Proxima Nova" w:cs="Times New Roman"/>
          <w:sz w:val="22"/>
          <w:szCs w:val="22"/>
        </w:rPr>
        <w:t xml:space="preserve">Improving land base descriptions and modeling site productivity (Emerging Technologies and Modeling). </w:t>
      </w:r>
    </w:p>
    <w:p w14:paraId="4F1BE378" w14:textId="14AF3273" w:rsidR="003C08C0" w:rsidRPr="00076056" w:rsidRDefault="003C08C0" w:rsidP="002F782B">
      <w:pPr>
        <w:snapToGrid w:val="0"/>
        <w:rPr>
          <w:rFonts w:ascii="Proxima Nova" w:hAnsi="Proxima Nova" w:cs="Times New Roman"/>
          <w:sz w:val="22"/>
          <w:szCs w:val="22"/>
        </w:rPr>
      </w:pPr>
    </w:p>
    <w:p w14:paraId="4C502088" w14:textId="77777777" w:rsidR="00ED05D6" w:rsidRPr="00076056" w:rsidRDefault="009861D4" w:rsidP="002F782B">
      <w:pPr>
        <w:snapToGrid w:val="0"/>
        <w:rPr>
          <w:rFonts w:ascii="Proxima Nova" w:hAnsi="Proxima Nova" w:cs="Times New Roman"/>
          <w:sz w:val="22"/>
          <w:szCs w:val="22"/>
        </w:rPr>
      </w:pPr>
      <w:r w:rsidRPr="00076056">
        <w:rPr>
          <w:rFonts w:ascii="Proxima Nova" w:hAnsi="Proxima Nova" w:cs="Times New Roman"/>
          <w:b/>
          <w:bCs/>
          <w:sz w:val="22"/>
          <w:szCs w:val="22"/>
        </w:rPr>
        <w:t>APPROXIMATE LENGTH OF STUDY:</w:t>
      </w:r>
      <w:r w:rsidRPr="00076056">
        <w:rPr>
          <w:rFonts w:ascii="Proxima Nova" w:hAnsi="Proxima Nova" w:cs="Times New Roman"/>
          <w:sz w:val="22"/>
          <w:szCs w:val="22"/>
        </w:rPr>
        <w:tab/>
      </w:r>
    </w:p>
    <w:p w14:paraId="272B10C0" w14:textId="62C51ECF" w:rsidR="009861D4"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Initial </w:t>
      </w:r>
      <w:r w:rsidR="00852EC3">
        <w:rPr>
          <w:rFonts w:ascii="Proxima Nova" w:hAnsi="Proxima Nova" w:cs="Times New Roman"/>
          <w:sz w:val="22"/>
          <w:szCs w:val="22"/>
        </w:rPr>
        <w:t>2</w:t>
      </w:r>
      <w:r w:rsidR="009861D4" w:rsidRPr="00076056">
        <w:rPr>
          <w:rFonts w:ascii="Proxima Nova" w:hAnsi="Proxima Nova" w:cs="Times New Roman"/>
          <w:sz w:val="22"/>
          <w:szCs w:val="22"/>
        </w:rPr>
        <w:tab/>
      </w:r>
      <w:r w:rsidRPr="00076056">
        <w:rPr>
          <w:rFonts w:ascii="Proxima Nova" w:hAnsi="Proxima Nova" w:cs="Times New Roman"/>
          <w:sz w:val="22"/>
          <w:szCs w:val="22"/>
        </w:rPr>
        <w:t>years of study funded by CFRU, years 3</w:t>
      </w:r>
      <w:r w:rsidR="00852EC3">
        <w:rPr>
          <w:rFonts w:ascii="Proxima Nova" w:hAnsi="Proxima Nova" w:cs="Times New Roman"/>
          <w:sz w:val="22"/>
          <w:szCs w:val="22"/>
        </w:rPr>
        <w:t>-4</w:t>
      </w:r>
      <w:r w:rsidRPr="00076056">
        <w:rPr>
          <w:rFonts w:ascii="Proxima Nova" w:hAnsi="Proxima Nova" w:cs="Times New Roman"/>
          <w:sz w:val="22"/>
          <w:szCs w:val="22"/>
        </w:rPr>
        <w:t xml:space="preserve"> funded by Maine Agricultural and Forest Experiment Station</w:t>
      </w:r>
      <w:r w:rsidR="00852EC3">
        <w:rPr>
          <w:rFonts w:ascii="Proxima Nova" w:hAnsi="Proxima Nova" w:cs="Times New Roman"/>
          <w:sz w:val="22"/>
          <w:szCs w:val="22"/>
        </w:rPr>
        <w:t>.</w:t>
      </w:r>
    </w:p>
    <w:p w14:paraId="3A2E6852" w14:textId="77777777" w:rsidR="009861D4" w:rsidRPr="00076056" w:rsidRDefault="009861D4" w:rsidP="002F782B">
      <w:pPr>
        <w:snapToGrid w:val="0"/>
        <w:rPr>
          <w:rFonts w:ascii="Proxima Nova" w:hAnsi="Proxima Nova" w:cs="Times New Roman"/>
          <w:sz w:val="22"/>
          <w:szCs w:val="22"/>
        </w:rPr>
      </w:pPr>
    </w:p>
    <w:p w14:paraId="2164F213" w14:textId="624E6773" w:rsidR="009861D4" w:rsidRPr="00076056" w:rsidRDefault="009861D4"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ESTIMATED AMOUNT REQUESTED FROM CFRU:</w:t>
      </w:r>
      <w:r w:rsidRPr="00076056">
        <w:rPr>
          <w:rFonts w:ascii="Proxima Nova" w:hAnsi="Proxima Nova" w:cs="Times New Roman"/>
          <w:b/>
          <w:bCs/>
          <w:sz w:val="22"/>
          <w:szCs w:val="22"/>
        </w:rPr>
        <w:tab/>
      </w:r>
    </w:p>
    <w:p w14:paraId="202F2312" w14:textId="49E88427" w:rsidR="00062769"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For full support of </w:t>
      </w:r>
      <w:r w:rsidR="00852EC3">
        <w:rPr>
          <w:rFonts w:ascii="Proxima Nova" w:hAnsi="Proxima Nova" w:cs="Times New Roman"/>
          <w:sz w:val="22"/>
          <w:szCs w:val="22"/>
        </w:rPr>
        <w:t>1</w:t>
      </w:r>
      <w:r w:rsidRPr="00076056">
        <w:rPr>
          <w:rFonts w:ascii="Proxima Nova" w:hAnsi="Proxima Nova" w:cs="Times New Roman"/>
          <w:sz w:val="22"/>
          <w:szCs w:val="22"/>
        </w:rPr>
        <w:t xml:space="preserve"> M.S. student, field sampling, faculty summer salary - $160,000 ($53,333 per year)</w:t>
      </w:r>
      <w:r w:rsidR="00852EC3">
        <w:rPr>
          <w:rFonts w:ascii="Proxima Nova" w:hAnsi="Proxima Nova" w:cs="Times New Roman"/>
          <w:sz w:val="22"/>
          <w:szCs w:val="22"/>
        </w:rPr>
        <w:t xml:space="preserve">. Funding for an additional </w:t>
      </w:r>
    </w:p>
    <w:p w14:paraId="0AA9F7DB" w14:textId="77777777" w:rsidR="001536CC" w:rsidRPr="00076056" w:rsidRDefault="001536CC" w:rsidP="002F782B">
      <w:pPr>
        <w:snapToGrid w:val="0"/>
        <w:rPr>
          <w:rFonts w:ascii="Proxima Nova" w:hAnsi="Proxima Nova" w:cs="Times New Roman"/>
          <w:sz w:val="22"/>
          <w:szCs w:val="22"/>
        </w:rPr>
      </w:pPr>
    </w:p>
    <w:p w14:paraId="31893285" w14:textId="77777777" w:rsidR="0076485E" w:rsidRPr="00076056" w:rsidRDefault="001536CC"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 xml:space="preserve">MATCHING FUNDS: </w:t>
      </w:r>
    </w:p>
    <w:p w14:paraId="359632FF" w14:textId="346C15B3" w:rsidR="001536CC" w:rsidRPr="00076056" w:rsidRDefault="008758A4" w:rsidP="002F782B">
      <w:pPr>
        <w:snapToGrid w:val="0"/>
        <w:rPr>
          <w:rFonts w:ascii="Proxima Nova" w:hAnsi="Proxima Nova" w:cs="Times New Roman"/>
          <w:b/>
          <w:bCs/>
          <w:sz w:val="22"/>
          <w:szCs w:val="22"/>
        </w:rPr>
      </w:pPr>
      <w:r w:rsidRPr="00076056">
        <w:rPr>
          <w:rFonts w:ascii="Proxima Nova" w:hAnsi="Proxima Nova" w:cs="Times New Roman"/>
          <w:sz w:val="22"/>
          <w:szCs w:val="22"/>
        </w:rPr>
        <w:t>Experimental sites, seedlings, planting, and treatment operations will be provided in-kind by JD Irving.</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Measurements and student support past year 3 of the project will be supported by funding provided by the Maine Agricultural and Forest Experiment Station.</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5 -year recurring measurements will be funded by availability.</w:t>
      </w:r>
      <w:r w:rsidR="00F97417" w:rsidRPr="00076056">
        <w:rPr>
          <w:rFonts w:ascii="Proxima Nova" w:hAnsi="Proxima Nova" w:cs="Times New Roman"/>
          <w:b/>
          <w:bCs/>
          <w:sz w:val="22"/>
          <w:szCs w:val="22"/>
        </w:rPr>
        <w:t xml:space="preserve"> </w:t>
      </w:r>
    </w:p>
    <w:p w14:paraId="300FD2D7" w14:textId="77777777" w:rsidR="001536CC" w:rsidRPr="00076056" w:rsidRDefault="001536CC" w:rsidP="002F782B">
      <w:pPr>
        <w:snapToGrid w:val="0"/>
        <w:rPr>
          <w:rFonts w:ascii="Proxima Nova" w:hAnsi="Proxima Nova" w:cs="Times New Roman"/>
          <w:sz w:val="22"/>
          <w:szCs w:val="22"/>
        </w:rPr>
      </w:pPr>
    </w:p>
    <w:p w14:paraId="2CC21446" w14:textId="77777777" w:rsidR="00F97417" w:rsidRPr="00076056" w:rsidRDefault="00F97417"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DELIVERABLES:</w:t>
      </w:r>
    </w:p>
    <w:p w14:paraId="4D5C9C16" w14:textId="72764ECB" w:rsidR="0076485E" w:rsidRPr="00076056" w:rsidRDefault="0076485E"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Findings from this work will be disseminated to cooperators in the form of technical reports and raster geospatial tools. Site tours and technical transfer workshops will be used to </w:t>
      </w:r>
      <w:r w:rsidR="009A308A" w:rsidRPr="00076056">
        <w:rPr>
          <w:rFonts w:ascii="Proxima Nova" w:hAnsi="Proxima Nova" w:cs="Times New Roman"/>
          <w:sz w:val="22"/>
          <w:szCs w:val="22"/>
        </w:rPr>
        <w:t xml:space="preserve">demonstrate operational application and facilitate cooperator engagement with products. This project seeks to support a total of 2 M.S. students, each of which will generate original thesis works that can be submitted to peer-reviewed forestry journal articles. This project and associated products can be further used as a framework for additional investigation. </w:t>
      </w:r>
    </w:p>
    <w:p w14:paraId="6F21A664" w14:textId="77777777" w:rsidR="002F782B" w:rsidRPr="00076056" w:rsidRDefault="002F782B" w:rsidP="002F782B">
      <w:pPr>
        <w:snapToGrid w:val="0"/>
        <w:rPr>
          <w:rFonts w:ascii="Proxima Nova" w:hAnsi="Proxima Nova" w:cs="Times New Roman"/>
          <w:sz w:val="22"/>
          <w:szCs w:val="22"/>
        </w:rPr>
      </w:pPr>
    </w:p>
    <w:p w14:paraId="0C2CA358" w14:textId="7BF48866" w:rsidR="00A360DD" w:rsidRPr="00076056" w:rsidRDefault="00A360DD" w:rsidP="002F782B">
      <w:pPr>
        <w:snapToGrid w:val="0"/>
        <w:rPr>
          <w:rFonts w:ascii="Proxima Nova" w:hAnsi="Proxima Nova" w:cs="Times New Roman"/>
          <w:b/>
          <w:bCs/>
          <w:color w:val="000000" w:themeColor="text1"/>
          <w:sz w:val="22"/>
          <w:szCs w:val="22"/>
        </w:rPr>
      </w:pPr>
      <w:r w:rsidRPr="00076056">
        <w:rPr>
          <w:rFonts w:ascii="Proxima Nova" w:hAnsi="Proxima Nova" w:cs="Times New Roman"/>
          <w:b/>
          <w:bCs/>
          <w:color w:val="000000" w:themeColor="text1"/>
          <w:sz w:val="22"/>
          <w:szCs w:val="22"/>
        </w:rPr>
        <w:t xml:space="preserve">References </w:t>
      </w:r>
    </w:p>
    <w:p w14:paraId="69CB8DE8" w14:textId="315BF682" w:rsidR="00A360DD"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[1] </w:t>
      </w:r>
      <w:r w:rsidR="00A360DD" w:rsidRPr="00076056">
        <w:rPr>
          <w:rFonts w:ascii="Proxima Nova" w:hAnsi="Proxima Nova" w:cs="Times New Roman"/>
          <w:color w:val="000000" w:themeColor="text1"/>
          <w:sz w:val="22"/>
          <w:szCs w:val="22"/>
        </w:rPr>
        <w:t xml:space="preserve">Gale, M.R., </w:t>
      </w:r>
      <w:proofErr w:type="spellStart"/>
      <w:r w:rsidR="00A360DD" w:rsidRPr="00076056">
        <w:rPr>
          <w:rFonts w:ascii="Proxima Nova" w:hAnsi="Proxima Nova" w:cs="Times New Roman"/>
          <w:color w:val="000000" w:themeColor="text1"/>
          <w:sz w:val="22"/>
          <w:szCs w:val="22"/>
        </w:rPr>
        <w:t>Grigal</w:t>
      </w:r>
      <w:proofErr w:type="spellEnd"/>
      <w:r w:rsidR="00A360DD" w:rsidRPr="00076056">
        <w:rPr>
          <w:rFonts w:ascii="Proxima Nova" w:hAnsi="Proxima Nova" w:cs="Times New Roman"/>
          <w:color w:val="000000" w:themeColor="text1"/>
          <w:sz w:val="22"/>
          <w:szCs w:val="22"/>
        </w:rPr>
        <w:t xml:space="preserve">, D.F., and R.B. Harding. 1991. Soil productivity index: Predictions of site quality for white spruce plantations. S. Sci. Soc. Am. J. </w:t>
      </w:r>
    </w:p>
    <w:p w14:paraId="1F7E7C8F" w14:textId="77777777" w:rsidR="0076485E"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[2] </w:t>
      </w:r>
      <w:r w:rsidR="00A360DD" w:rsidRPr="00076056">
        <w:rPr>
          <w:rFonts w:ascii="Proxima Nova" w:hAnsi="Proxima Nova" w:cs="Times New Roman"/>
          <w:color w:val="000000" w:themeColor="text1"/>
          <w:sz w:val="22"/>
          <w:szCs w:val="22"/>
        </w:rPr>
        <w:t xml:space="preserve">Macadam, A., and R. </w:t>
      </w:r>
      <w:proofErr w:type="spellStart"/>
      <w:r w:rsidR="00A360DD" w:rsidRPr="00076056">
        <w:rPr>
          <w:rFonts w:ascii="Proxima Nova" w:hAnsi="Proxima Nova" w:cs="Times New Roman"/>
          <w:color w:val="000000" w:themeColor="text1"/>
          <w:sz w:val="22"/>
          <w:szCs w:val="22"/>
        </w:rPr>
        <w:t>Kabzems</w:t>
      </w:r>
      <w:proofErr w:type="spellEnd"/>
      <w:r w:rsidR="00A360DD" w:rsidRPr="00076056">
        <w:rPr>
          <w:rFonts w:ascii="Proxima Nova" w:hAnsi="Proxima Nova" w:cs="Times New Roman"/>
          <w:color w:val="000000" w:themeColor="text1"/>
          <w:sz w:val="22"/>
          <w:szCs w:val="22"/>
        </w:rPr>
        <w:t>. 2006. Vegetation management improves early growth of white spruce more than mechanical site preparation treatments. N. Jour. For. Res. 23(1): 35-46</w:t>
      </w:r>
    </w:p>
    <w:p w14:paraId="2CD25D72" w14:textId="10837D70" w:rsidR="00A360DD" w:rsidRPr="00076056"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[3] </w:t>
      </w:r>
      <w:proofErr w:type="spellStart"/>
      <w:r w:rsidR="00A360DD" w:rsidRPr="00076056">
        <w:rPr>
          <w:rFonts w:ascii="Proxima Nova" w:hAnsi="Proxima Nova" w:cs="Times New Roman"/>
          <w:color w:val="000000" w:themeColor="text1"/>
          <w:sz w:val="22"/>
          <w:szCs w:val="22"/>
        </w:rPr>
        <w:t>Nienstaedt</w:t>
      </w:r>
      <w:proofErr w:type="spellEnd"/>
      <w:r w:rsidR="00A360DD" w:rsidRPr="00076056">
        <w:rPr>
          <w:rFonts w:ascii="Proxima Nova" w:hAnsi="Proxima Nova" w:cs="Times New Roman"/>
          <w:color w:val="000000" w:themeColor="text1"/>
          <w:sz w:val="22"/>
          <w:szCs w:val="22"/>
        </w:rPr>
        <w:t xml:space="preserve">, H., and J.C. </w:t>
      </w:r>
      <w:proofErr w:type="spellStart"/>
      <w:r w:rsidR="00A360DD" w:rsidRPr="00076056">
        <w:rPr>
          <w:rFonts w:ascii="Proxima Nova" w:hAnsi="Proxima Nova" w:cs="Times New Roman"/>
          <w:color w:val="000000" w:themeColor="text1"/>
          <w:sz w:val="22"/>
          <w:szCs w:val="22"/>
        </w:rPr>
        <w:t>Zasada</w:t>
      </w:r>
      <w:proofErr w:type="spellEnd"/>
      <w:r w:rsidR="00A360DD" w:rsidRPr="00076056">
        <w:rPr>
          <w:rFonts w:ascii="Proxima Nova" w:hAnsi="Proxima Nova" w:cs="Times New Roman"/>
          <w:color w:val="000000" w:themeColor="text1"/>
          <w:sz w:val="22"/>
          <w:szCs w:val="22"/>
        </w:rPr>
        <w:t xml:space="preserve">. 1990. </w:t>
      </w:r>
      <w:proofErr w:type="spellStart"/>
      <w:r w:rsidR="00A360DD" w:rsidRPr="00076056">
        <w:rPr>
          <w:rFonts w:ascii="Proxima Nova" w:hAnsi="Proxima Nova" w:cs="Times New Roman"/>
          <w:color w:val="000000" w:themeColor="text1"/>
          <w:sz w:val="22"/>
          <w:szCs w:val="22"/>
        </w:rPr>
        <w:t>Picea</w:t>
      </w:r>
      <w:proofErr w:type="spellEnd"/>
      <w:r w:rsidR="00A360DD" w:rsidRPr="00076056">
        <w:rPr>
          <w:rFonts w:ascii="Proxima Nova" w:hAnsi="Proxima Nova" w:cs="Times New Roman"/>
          <w:color w:val="000000" w:themeColor="text1"/>
          <w:sz w:val="22"/>
          <w:szCs w:val="22"/>
        </w:rPr>
        <w:t xml:space="preserve"> glauca (</w:t>
      </w:r>
      <w:proofErr w:type="spellStart"/>
      <w:r w:rsidR="00A360DD" w:rsidRPr="00076056">
        <w:rPr>
          <w:rFonts w:ascii="Proxima Nova" w:hAnsi="Proxima Nova" w:cs="Times New Roman"/>
          <w:color w:val="000000" w:themeColor="text1"/>
          <w:sz w:val="22"/>
          <w:szCs w:val="22"/>
        </w:rPr>
        <w:t>Moench</w:t>
      </w:r>
      <w:proofErr w:type="spellEnd"/>
      <w:r w:rsidR="00A360DD" w:rsidRPr="00076056">
        <w:rPr>
          <w:rFonts w:ascii="Proxima Nova" w:hAnsi="Proxima Nova" w:cs="Times New Roman"/>
          <w:color w:val="000000" w:themeColor="text1"/>
          <w:sz w:val="22"/>
          <w:szCs w:val="22"/>
        </w:rPr>
        <w:t xml:space="preserve">) Voss. In Silvics of North America, volume 1. Conifers. Edited by R.M. Burns and B.H. </w:t>
      </w:r>
      <w:proofErr w:type="spellStart"/>
      <w:r w:rsidR="00A360DD" w:rsidRPr="00076056">
        <w:rPr>
          <w:rFonts w:ascii="Proxima Nova" w:hAnsi="Proxima Nova" w:cs="Times New Roman"/>
          <w:color w:val="000000" w:themeColor="text1"/>
          <w:sz w:val="22"/>
          <w:szCs w:val="22"/>
        </w:rPr>
        <w:t>Honkala</w:t>
      </w:r>
      <w:proofErr w:type="spellEnd"/>
      <w:r w:rsidR="00A360DD" w:rsidRPr="00076056">
        <w:rPr>
          <w:rFonts w:ascii="Proxima Nova" w:hAnsi="Proxima Nova" w:cs="Times New Roman"/>
          <w:color w:val="000000" w:themeColor="text1"/>
          <w:sz w:val="22"/>
          <w:szCs w:val="22"/>
        </w:rPr>
        <w:t xml:space="preserve">. USDA </w:t>
      </w:r>
      <w:proofErr w:type="spellStart"/>
      <w:r w:rsidR="00A360DD" w:rsidRPr="00076056">
        <w:rPr>
          <w:rFonts w:ascii="Proxima Nova" w:hAnsi="Proxima Nova" w:cs="Times New Roman"/>
          <w:color w:val="000000" w:themeColor="text1"/>
          <w:sz w:val="22"/>
          <w:szCs w:val="22"/>
        </w:rPr>
        <w:t>Agricul</w:t>
      </w:r>
      <w:proofErr w:type="spellEnd"/>
      <w:r w:rsidR="00A360DD" w:rsidRPr="00076056">
        <w:rPr>
          <w:rFonts w:ascii="Proxima Nova" w:hAnsi="Proxima Nova" w:cs="Times New Roman"/>
          <w:color w:val="000000" w:themeColor="text1"/>
          <w:sz w:val="22"/>
          <w:szCs w:val="22"/>
        </w:rPr>
        <w:t xml:space="preserve">- </w:t>
      </w:r>
      <w:proofErr w:type="spellStart"/>
      <w:r w:rsidR="00A360DD" w:rsidRPr="00076056">
        <w:rPr>
          <w:rFonts w:ascii="Proxima Nova" w:hAnsi="Proxima Nova" w:cs="Times New Roman"/>
          <w:color w:val="000000" w:themeColor="text1"/>
          <w:sz w:val="22"/>
          <w:szCs w:val="22"/>
        </w:rPr>
        <w:t>ture</w:t>
      </w:r>
      <w:proofErr w:type="spellEnd"/>
      <w:r w:rsidR="00A360DD" w:rsidRPr="00076056">
        <w:rPr>
          <w:rFonts w:ascii="Proxima Nova" w:hAnsi="Proxima Nova" w:cs="Times New Roman"/>
          <w:color w:val="000000" w:themeColor="text1"/>
          <w:sz w:val="22"/>
          <w:szCs w:val="22"/>
        </w:rPr>
        <w:t xml:space="preserve"> Handbook 654. pp. 133–147.</w:t>
      </w:r>
    </w:p>
    <w:p w14:paraId="1295BB3F" w14:textId="77777777" w:rsidR="002F782B" w:rsidRPr="00076056" w:rsidRDefault="0076485E" w:rsidP="002F782B">
      <w:pPr>
        <w:snapToGrid w:val="0"/>
        <w:rPr>
          <w:rFonts w:ascii="Proxima Nova" w:hAnsi="Proxima Nova" w:cs="Times New Roman"/>
          <w:color w:val="000000" w:themeColor="text1"/>
          <w:sz w:val="22"/>
          <w:szCs w:val="22"/>
          <w:shd w:val="clear" w:color="auto" w:fill="FFFFFF"/>
        </w:rPr>
      </w:pPr>
      <w:r w:rsidRPr="00076056">
        <w:rPr>
          <w:rFonts w:ascii="Proxima Nova" w:hAnsi="Proxima Nova" w:cs="Times New Roman"/>
          <w:color w:val="000000" w:themeColor="text1"/>
          <w:sz w:val="22"/>
          <w:szCs w:val="22"/>
          <w:shd w:val="clear" w:color="auto" w:fill="FFFFFF"/>
        </w:rPr>
        <w:t xml:space="preserve">[4] </w:t>
      </w:r>
      <w:r w:rsidR="00A360DD" w:rsidRPr="00076056">
        <w:rPr>
          <w:rFonts w:ascii="Proxima Nova" w:hAnsi="Proxima Nova" w:cs="Times New Roman"/>
          <w:color w:val="000000" w:themeColor="text1"/>
          <w:sz w:val="22"/>
          <w:szCs w:val="22"/>
          <w:shd w:val="clear" w:color="auto" w:fill="FFFFFF"/>
        </w:rPr>
        <w:t xml:space="preserve">Pawson, S.M.; Brin, A.; </w:t>
      </w:r>
      <w:proofErr w:type="spellStart"/>
      <w:r w:rsidR="00A360DD" w:rsidRPr="00076056">
        <w:rPr>
          <w:rFonts w:ascii="Proxima Nova" w:hAnsi="Proxima Nova" w:cs="Times New Roman"/>
          <w:color w:val="000000" w:themeColor="text1"/>
          <w:sz w:val="22"/>
          <w:szCs w:val="22"/>
          <w:shd w:val="clear" w:color="auto" w:fill="FFFFFF"/>
        </w:rPr>
        <w:t>Brockerhoff</w:t>
      </w:r>
      <w:proofErr w:type="spellEnd"/>
      <w:r w:rsidR="00A360DD" w:rsidRPr="00076056">
        <w:rPr>
          <w:rFonts w:ascii="Proxima Nova" w:hAnsi="Proxima Nova" w:cs="Times New Roman"/>
          <w:color w:val="000000" w:themeColor="text1"/>
          <w:sz w:val="22"/>
          <w:szCs w:val="22"/>
          <w:shd w:val="clear" w:color="auto" w:fill="FFFFFF"/>
        </w:rPr>
        <w:t xml:space="preserve">, </w:t>
      </w:r>
      <w:proofErr w:type="gramStart"/>
      <w:r w:rsidR="00A360DD" w:rsidRPr="00076056">
        <w:rPr>
          <w:rFonts w:ascii="Proxima Nova" w:hAnsi="Proxima Nova" w:cs="Times New Roman"/>
          <w:color w:val="000000" w:themeColor="text1"/>
          <w:sz w:val="22"/>
          <w:szCs w:val="22"/>
          <w:shd w:val="clear" w:color="auto" w:fill="FFFFFF"/>
        </w:rPr>
        <w:t>E.G.;</w:t>
      </w:r>
      <w:proofErr w:type="gramEnd"/>
      <w:r w:rsidR="00A360DD" w:rsidRPr="00076056">
        <w:rPr>
          <w:rFonts w:ascii="Proxima Nova" w:hAnsi="Proxima Nova" w:cs="Times New Roman"/>
          <w:color w:val="000000" w:themeColor="text1"/>
          <w:sz w:val="22"/>
          <w:szCs w:val="22"/>
          <w:shd w:val="clear" w:color="auto" w:fill="FFFFFF"/>
        </w:rPr>
        <w:t xml:space="preserve"> Lamb, D.; </w:t>
      </w:r>
      <w:proofErr w:type="spellStart"/>
      <w:r w:rsidR="00A360DD" w:rsidRPr="00076056">
        <w:rPr>
          <w:rFonts w:ascii="Proxima Nova" w:hAnsi="Proxima Nova" w:cs="Times New Roman"/>
          <w:color w:val="000000" w:themeColor="text1"/>
          <w:sz w:val="22"/>
          <w:szCs w:val="22"/>
          <w:shd w:val="clear" w:color="auto" w:fill="FFFFFF"/>
        </w:rPr>
        <w:t>Payn</w:t>
      </w:r>
      <w:proofErr w:type="spellEnd"/>
      <w:r w:rsidR="00A360DD" w:rsidRPr="00076056">
        <w:rPr>
          <w:rFonts w:ascii="Proxima Nova" w:hAnsi="Proxima Nova" w:cs="Times New Roman"/>
          <w:color w:val="000000" w:themeColor="text1"/>
          <w:sz w:val="22"/>
          <w:szCs w:val="22"/>
          <w:shd w:val="clear" w:color="auto" w:fill="FFFFFF"/>
        </w:rPr>
        <w:t xml:space="preserve">, T.W.; Paquette, A.; </w:t>
      </w:r>
      <w:proofErr w:type="spellStart"/>
      <w:r w:rsidR="00A360DD" w:rsidRPr="00076056">
        <w:rPr>
          <w:rFonts w:ascii="Proxima Nova" w:hAnsi="Proxima Nova" w:cs="Times New Roman"/>
          <w:color w:val="000000" w:themeColor="text1"/>
          <w:sz w:val="22"/>
          <w:szCs w:val="22"/>
          <w:shd w:val="clear" w:color="auto" w:fill="FFFFFF"/>
        </w:rPr>
        <w:t>Parrotta</w:t>
      </w:r>
      <w:proofErr w:type="spellEnd"/>
      <w:r w:rsidR="00A360DD" w:rsidRPr="00076056">
        <w:rPr>
          <w:rFonts w:ascii="Proxima Nova" w:hAnsi="Proxima Nova" w:cs="Times New Roman"/>
          <w:color w:val="000000" w:themeColor="text1"/>
          <w:sz w:val="22"/>
          <w:szCs w:val="22"/>
          <w:shd w:val="clear" w:color="auto" w:fill="FFFFFF"/>
        </w:rPr>
        <w:t xml:space="preserve">, J.A. 2013. Plantation forests, climate change and biodiversity. </w:t>
      </w:r>
      <w:r w:rsidR="00A360DD" w:rsidRPr="00076056">
        <w:rPr>
          <w:rFonts w:ascii="Proxima Nova" w:hAnsi="Proxima Nova" w:cs="Times New Roman"/>
          <w:i/>
          <w:iCs/>
          <w:color w:val="000000" w:themeColor="text1"/>
          <w:sz w:val="22"/>
          <w:szCs w:val="22"/>
          <w:shd w:val="clear" w:color="auto" w:fill="FFFFFF"/>
        </w:rPr>
        <w:t>Biodiversity and Conservation</w:t>
      </w:r>
      <w:r w:rsidR="00A360DD" w:rsidRPr="00076056">
        <w:rPr>
          <w:rFonts w:ascii="Proxima Nova" w:hAnsi="Proxima Nova" w:cs="Times New Roman"/>
          <w:color w:val="000000" w:themeColor="text1"/>
          <w:sz w:val="22"/>
          <w:szCs w:val="22"/>
          <w:shd w:val="clear" w:color="auto" w:fill="FFFFFF"/>
        </w:rPr>
        <w:t xml:space="preserve"> 22 (5):1203-1227.</w:t>
      </w:r>
    </w:p>
    <w:p w14:paraId="66B711B4" w14:textId="3D19A02E" w:rsidR="00A360DD"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[6] </w:t>
      </w:r>
      <w:r w:rsidR="00A360DD" w:rsidRPr="00076056">
        <w:rPr>
          <w:rFonts w:ascii="Proxima Nova" w:hAnsi="Proxima Nova" w:cs="Times New Roman"/>
          <w:color w:val="000000" w:themeColor="text1"/>
          <w:sz w:val="22"/>
          <w:szCs w:val="22"/>
        </w:rPr>
        <w:t>Rauscher, H.M. 1984. Growth and yield of white spruce plantations in the Lake States (a literature review). Research Paper NC-253. St. Paul, MN: U.S. Dept. of Agriculture, Forest Service, North Central Forest Experiment Station</w:t>
      </w:r>
    </w:p>
    <w:p w14:paraId="1B22E1A0" w14:textId="24367398" w:rsidR="00076056" w:rsidRDefault="00076056" w:rsidP="002F782B">
      <w:pPr>
        <w:snapToGrid w:val="0"/>
        <w:rPr>
          <w:rFonts w:ascii="Proxima Nova" w:hAnsi="Proxima Nova" w:cs="Times New Roman"/>
          <w:color w:val="000000" w:themeColor="text1"/>
          <w:sz w:val="22"/>
          <w:szCs w:val="22"/>
        </w:rPr>
      </w:pPr>
    </w:p>
    <w:p w14:paraId="57FD5819" w14:textId="2D2994AB" w:rsidR="00076056" w:rsidRDefault="00076056" w:rsidP="002F782B">
      <w:pPr>
        <w:snapToGrid w:val="0"/>
        <w:rPr>
          <w:rFonts w:ascii="Proxima Nova" w:hAnsi="Proxima Nova" w:cs="Times New Roman"/>
          <w:color w:val="000000" w:themeColor="text1"/>
          <w:sz w:val="22"/>
          <w:szCs w:val="22"/>
        </w:rPr>
      </w:pPr>
    </w:p>
    <w:p w14:paraId="2F3938F1" w14:textId="414A40B4" w:rsidR="00076056" w:rsidRDefault="00076056" w:rsidP="002F782B">
      <w:pPr>
        <w:snapToGrid w:val="0"/>
        <w:rPr>
          <w:rFonts w:ascii="Proxima Nova" w:hAnsi="Proxima Nova" w:cs="Times New Roman"/>
          <w:color w:val="000000" w:themeColor="text1"/>
          <w:sz w:val="22"/>
          <w:szCs w:val="22"/>
        </w:rPr>
      </w:pPr>
    </w:p>
    <w:p w14:paraId="58A11A59" w14:textId="377CA3D2" w:rsidR="00076056" w:rsidRDefault="00076056" w:rsidP="002F782B">
      <w:pPr>
        <w:snapToGrid w:val="0"/>
        <w:rPr>
          <w:rFonts w:ascii="Proxima Nova" w:hAnsi="Proxima Nova" w:cs="Times New Roman"/>
          <w:color w:val="000000" w:themeColor="text1"/>
          <w:sz w:val="22"/>
          <w:szCs w:val="22"/>
        </w:rPr>
      </w:pPr>
    </w:p>
    <w:p w14:paraId="43A580D0" w14:textId="3F4B7704" w:rsidR="00076056" w:rsidRDefault="00076056" w:rsidP="002F782B">
      <w:pPr>
        <w:snapToGrid w:val="0"/>
        <w:rPr>
          <w:rFonts w:ascii="Proxima Nova" w:hAnsi="Proxima Nova" w:cs="Times New Roman"/>
          <w:color w:val="000000" w:themeColor="text1"/>
          <w:sz w:val="22"/>
          <w:szCs w:val="22"/>
        </w:rPr>
      </w:pPr>
    </w:p>
    <w:p w14:paraId="4D21AAEB" w14:textId="1FA6EABD" w:rsidR="00076056" w:rsidRDefault="00076056" w:rsidP="002F782B">
      <w:pPr>
        <w:snapToGrid w:val="0"/>
        <w:rPr>
          <w:rFonts w:ascii="Proxima Nova" w:hAnsi="Proxima Nova" w:cs="Times New Roman"/>
          <w:color w:val="000000" w:themeColor="text1"/>
          <w:sz w:val="22"/>
          <w:szCs w:val="22"/>
        </w:rPr>
      </w:pPr>
    </w:p>
    <w:p w14:paraId="3F6721F1" w14:textId="77777777" w:rsidR="00076056" w:rsidRDefault="00076056" w:rsidP="00076056">
      <w:pPr>
        <w:contextualSpacing/>
        <w:rPr>
          <w:rFonts w:ascii="Times New Roman" w:eastAsia="Times New Roman" w:hAnsi="Times New Roman" w:cs="Times New Roman"/>
        </w:rPr>
      </w:pPr>
      <w:r w:rsidRPr="002C4FBA">
        <w:rPr>
          <w:rFonts w:ascii="Times New Roman" w:eastAsia="Times New Roman" w:hAnsi="Times New Roman" w:cs="Times New Roman"/>
          <w:b/>
        </w:rPr>
        <w:t>TITLE:</w:t>
      </w:r>
      <w:r w:rsidRPr="003E1A65">
        <w:rPr>
          <w:rFonts w:ascii="Times New Roman" w:eastAsia="Times New Roman" w:hAnsi="Times New Roman" w:cs="Times New Roman"/>
          <w:b/>
        </w:rPr>
        <w:t xml:space="preserve"> Physiologic Response to </w:t>
      </w:r>
      <w:r>
        <w:rPr>
          <w:rFonts w:ascii="Times New Roman" w:eastAsia="Times New Roman" w:hAnsi="Times New Roman" w:cs="Times New Roman"/>
          <w:b/>
        </w:rPr>
        <w:t>Commercial Fertilization Programs</w:t>
      </w:r>
      <w:r w:rsidRPr="003E1A65">
        <w:rPr>
          <w:rFonts w:ascii="Times New Roman" w:eastAsia="Times New Roman" w:hAnsi="Times New Roman" w:cs="Times New Roman"/>
          <w:b/>
        </w:rPr>
        <w:t xml:space="preserve"> in Pacific Northwest </w:t>
      </w:r>
      <w:r>
        <w:rPr>
          <w:rFonts w:ascii="Times New Roman" w:eastAsia="Times New Roman" w:hAnsi="Times New Roman" w:cs="Times New Roman"/>
          <w:b/>
        </w:rPr>
        <w:t xml:space="preserve">Forest </w:t>
      </w:r>
      <w:r w:rsidRPr="003E1A65">
        <w:rPr>
          <w:rFonts w:ascii="Times New Roman" w:eastAsia="Times New Roman" w:hAnsi="Times New Roman" w:cs="Times New Roman"/>
          <w:b/>
        </w:rPr>
        <w:t>Plantations</w:t>
      </w:r>
    </w:p>
    <w:p w14:paraId="728DEB52" w14:textId="77777777" w:rsidR="00076056" w:rsidRPr="002C4FBA" w:rsidRDefault="00076056" w:rsidP="00076056">
      <w:pPr>
        <w:contextualSpacing/>
        <w:rPr>
          <w:rFonts w:ascii="Times New Roman" w:eastAsia="Times New Roman" w:hAnsi="Times New Roman" w:cs="Times New Roman"/>
        </w:rPr>
      </w:pPr>
    </w:p>
    <w:p w14:paraId="4989A1A6" w14:textId="77777777" w:rsidR="00076056" w:rsidRPr="002C4FBA"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LOCATION:</w:t>
      </w:r>
      <w:r w:rsidRPr="002C4FBA">
        <w:rPr>
          <w:rFonts w:ascii="Times New Roman" w:eastAsia="Times New Roman" w:hAnsi="Times New Roman" w:cs="Times New Roman"/>
        </w:rPr>
        <w:t xml:space="preserve"> </w:t>
      </w:r>
      <w:r>
        <w:rPr>
          <w:rFonts w:ascii="Times New Roman" w:eastAsia="Times New Roman" w:hAnsi="Times New Roman" w:cs="Times New Roman"/>
        </w:rPr>
        <w:t>Oregon and Washington USA; British Columbia CDN</w:t>
      </w:r>
    </w:p>
    <w:p w14:paraId="400B36B2" w14:textId="77777777" w:rsidR="00076056" w:rsidRPr="002C4FBA" w:rsidRDefault="00076056" w:rsidP="00076056">
      <w:pPr>
        <w:contextualSpacing/>
        <w:rPr>
          <w:rFonts w:ascii="Times New Roman" w:eastAsia="Times New Roman" w:hAnsi="Times New Roman" w:cs="Times New Roman"/>
        </w:rPr>
      </w:pPr>
    </w:p>
    <w:p w14:paraId="093E18E5" w14:textId="77777777" w:rsidR="00076056"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DATE: </w:t>
      </w:r>
      <w:r>
        <w:rPr>
          <w:rFonts w:ascii="Times New Roman" w:eastAsia="Times New Roman" w:hAnsi="Times New Roman" w:cs="Times New Roman"/>
        </w:rPr>
        <w:t>24 July 2018</w:t>
      </w:r>
    </w:p>
    <w:p w14:paraId="2E4DAE95" w14:textId="77777777" w:rsidR="00076056" w:rsidRPr="009C60DA" w:rsidRDefault="00076056" w:rsidP="00076056">
      <w:pPr>
        <w:contextualSpacing/>
        <w:rPr>
          <w:rFonts w:ascii="Times New Roman" w:eastAsia="Times New Roman" w:hAnsi="Times New Roman" w:cs="Times New Roman"/>
          <w:b/>
          <w:u w:val="single"/>
        </w:rPr>
      </w:pPr>
    </w:p>
    <w:p w14:paraId="752F561A" w14:textId="77777777" w:rsidR="00076056" w:rsidRDefault="00076056" w:rsidP="00076056">
      <w:pPr>
        <w:contextualSpacing/>
        <w:rPr>
          <w:rFonts w:ascii="Times New Roman" w:eastAsia="Times New Roman" w:hAnsi="Times New Roman" w:cs="Times New Roman"/>
          <w:b/>
          <w:u w:val="single"/>
        </w:rPr>
      </w:pPr>
      <w:r w:rsidRPr="009C60DA">
        <w:rPr>
          <w:rFonts w:ascii="Times New Roman" w:eastAsia="Times New Roman" w:hAnsi="Times New Roman" w:cs="Times New Roman"/>
          <w:b/>
          <w:u w:val="single"/>
        </w:rPr>
        <w:t xml:space="preserve">PROJECT OBJECTIVES </w:t>
      </w:r>
    </w:p>
    <w:p w14:paraId="34072AB1" w14:textId="77777777" w:rsidR="00076056" w:rsidRDefault="00076056" w:rsidP="00076056">
      <w:pPr>
        <w:contextualSpacing/>
        <w:rPr>
          <w:rFonts w:ascii="Times New Roman" w:eastAsia="Times New Roman" w:hAnsi="Times New Roman" w:cs="Times New Roman"/>
          <w:b/>
          <w:u w:val="single"/>
        </w:rPr>
      </w:pPr>
    </w:p>
    <w:p w14:paraId="11FD9CE6" w14:textId="77777777" w:rsidR="00076056" w:rsidRPr="002C00D5" w:rsidRDefault="00076056" w:rsidP="00076056">
      <w:pPr>
        <w:contextualSpacing/>
        <w:rPr>
          <w:rFonts w:ascii="Times New Roman" w:eastAsia="Times New Roman" w:hAnsi="Times New Roman" w:cs="Times New Roman"/>
        </w:rPr>
      </w:pPr>
      <w:r w:rsidRPr="002C00D5">
        <w:rPr>
          <w:rFonts w:ascii="Times New Roman" w:eastAsia="Times New Roman" w:hAnsi="Times New Roman" w:cs="Times New Roman"/>
        </w:rPr>
        <w:t xml:space="preserve">The overall objective of the proposed project is to assess </w:t>
      </w:r>
      <w:r>
        <w:rPr>
          <w:rFonts w:ascii="Times New Roman" w:eastAsia="Times New Roman" w:hAnsi="Times New Roman" w:cs="Times New Roman"/>
        </w:rPr>
        <w:t>forest</w:t>
      </w:r>
      <w:r w:rsidRPr="002C00D5">
        <w:rPr>
          <w:rFonts w:ascii="Times New Roman" w:eastAsia="Times New Roman" w:hAnsi="Times New Roman" w:cs="Times New Roman"/>
        </w:rPr>
        <w:t xml:space="preserve"> ecophysiology </w:t>
      </w:r>
      <w:r>
        <w:rPr>
          <w:rFonts w:ascii="Times New Roman" w:eastAsia="Times New Roman" w:hAnsi="Times New Roman" w:cs="Times New Roman"/>
        </w:rPr>
        <w:t>patterns in</w:t>
      </w:r>
      <w:r w:rsidRPr="002C00D5">
        <w:rPr>
          <w:rFonts w:ascii="Times New Roman" w:eastAsia="Times New Roman" w:hAnsi="Times New Roman" w:cs="Times New Roman"/>
        </w:rPr>
        <w:t xml:space="preserve"> operational </w:t>
      </w:r>
      <w:r>
        <w:rPr>
          <w:rFonts w:ascii="Times New Roman" w:eastAsia="Times New Roman" w:hAnsi="Times New Roman" w:cs="Times New Roman"/>
        </w:rPr>
        <w:t>nutrition programs</w:t>
      </w:r>
      <w:r w:rsidRPr="002C00D5">
        <w:rPr>
          <w:rFonts w:ascii="Times New Roman" w:eastAsia="Times New Roman" w:hAnsi="Times New Roman" w:cs="Times New Roman"/>
        </w:rPr>
        <w:t xml:space="preserve"> across the Pacific Northwest region. Specific objectives include:</w:t>
      </w:r>
    </w:p>
    <w:p w14:paraId="4978D9CD" w14:textId="77777777" w:rsidR="00076056" w:rsidRDefault="00076056" w:rsidP="00076056">
      <w:pPr>
        <w:contextualSpacing/>
        <w:rPr>
          <w:rFonts w:ascii="Times New Roman" w:eastAsia="Times New Roman" w:hAnsi="Times New Roman" w:cs="Times New Roman"/>
          <w:b/>
          <w:u w:val="single"/>
        </w:rPr>
      </w:pPr>
    </w:p>
    <w:p w14:paraId="3C487ACB" w14:textId="77777777" w:rsidR="00076056" w:rsidRPr="00B13AA8"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Investigate causal mechanisms between edaphic variables and physiological processes across the leaf, tree, and stand scales under variations in fertilization timing and stand/site conditions</w:t>
      </w:r>
    </w:p>
    <w:p w14:paraId="439B981C"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Provide empirical data to inform silvicultural treatment response in Growth and Yield (G&amp;Y) prediction and projection systems and regional resource management support under current conditions and variations in future climate</w:t>
      </w:r>
    </w:p>
    <w:p w14:paraId="43274642"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Develop regional spatiotemporal silvicultural nutrition guidelines for commercial forest operations</w:t>
      </w:r>
    </w:p>
    <w:p w14:paraId="54BF34E2" w14:textId="77777777" w:rsidR="00076056" w:rsidRPr="00630C03" w:rsidRDefault="00076056" w:rsidP="00076056">
      <w:pPr>
        <w:rPr>
          <w:rFonts w:ascii="Times New Roman" w:eastAsia="Times New Roman" w:hAnsi="Times New Roman" w:cs="Times New Roman"/>
        </w:rPr>
      </w:pPr>
    </w:p>
    <w:p w14:paraId="465C92F3" w14:textId="77777777" w:rsidR="00076056" w:rsidRPr="009C60DA" w:rsidRDefault="00076056" w:rsidP="00076056">
      <w:pPr>
        <w:contextualSpacing/>
        <w:rPr>
          <w:rFonts w:ascii="Times New Roman" w:eastAsia="Times New Roman" w:hAnsi="Times New Roman" w:cs="Times New Roman"/>
          <w:u w:val="single"/>
        </w:rPr>
      </w:pPr>
      <w:r w:rsidRPr="009C60DA">
        <w:rPr>
          <w:rFonts w:ascii="Times New Roman" w:eastAsia="Times New Roman" w:hAnsi="Times New Roman" w:cs="Times New Roman"/>
          <w:b/>
          <w:u w:val="single"/>
        </w:rPr>
        <w:t>JUSTIFICATION</w:t>
      </w:r>
      <w:r w:rsidRPr="009C60DA">
        <w:rPr>
          <w:rFonts w:ascii="Times New Roman" w:eastAsia="Times New Roman" w:hAnsi="Times New Roman" w:cs="Times New Roman"/>
          <w:u w:val="single"/>
        </w:rPr>
        <w:t xml:space="preserve"> </w:t>
      </w:r>
    </w:p>
    <w:p w14:paraId="687E4DBD" w14:textId="77777777" w:rsidR="00076056" w:rsidRDefault="00076056" w:rsidP="00076056">
      <w:pPr>
        <w:ind w:left="360" w:hanging="360"/>
        <w:contextualSpacing/>
        <w:rPr>
          <w:rFonts w:ascii="Times New Roman" w:eastAsia="Times New Roman" w:hAnsi="Times New Roman" w:cs="Times New Roman"/>
          <w:b/>
          <w:lang w:eastAsia="x-none"/>
        </w:rPr>
      </w:pPr>
    </w:p>
    <w:p w14:paraId="50794737"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val="x-none" w:eastAsia="x-none"/>
        </w:rPr>
        <w:t xml:space="preserve">Linkage to </w:t>
      </w:r>
      <w:r>
        <w:rPr>
          <w:rFonts w:ascii="Times New Roman" w:eastAsia="Times New Roman" w:hAnsi="Times New Roman" w:cs="Times New Roman"/>
          <w:b/>
          <w:lang w:eastAsia="x-none"/>
        </w:rPr>
        <w:t>the Center for Advanced Forestry Systems (CAFS) research plan</w:t>
      </w:r>
      <w:r w:rsidRPr="002C4FBA">
        <w:rPr>
          <w:rFonts w:ascii="Times New Roman" w:eastAsia="Times New Roman" w:hAnsi="Times New Roman" w:cs="Times New Roman"/>
          <w:lang w:val="x-none" w:eastAsia="x-none"/>
        </w:rPr>
        <w:t xml:space="preserve"> </w:t>
      </w:r>
    </w:p>
    <w:p w14:paraId="57ADF6F9" w14:textId="77777777" w:rsidR="00076056" w:rsidRPr="00A52C36" w:rsidRDefault="00076056" w:rsidP="00076056">
      <w:pPr>
        <w:ind w:left="360" w:hanging="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ab/>
      </w:r>
      <w:r>
        <w:rPr>
          <w:rFonts w:ascii="Times New Roman" w:eastAsia="Times New Roman" w:hAnsi="Times New Roman" w:cs="Times New Roman"/>
          <w:lang w:eastAsia="x-none"/>
        </w:rPr>
        <w:t xml:space="preserve">Sustainable growth and productivity in the forest industry has been identified as a priority subject area in the National Science Foundation Industry/University Cooperative Research Centers (I/UCRC) program. This proposed project aims to assess the role of silvicultural treatments on terrestrial C sequestration and commodity production across the Pacific Northwest Region of North </w:t>
      </w:r>
      <w:proofErr w:type="gramStart"/>
      <w:r>
        <w:rPr>
          <w:rFonts w:ascii="Times New Roman" w:eastAsia="Times New Roman" w:hAnsi="Times New Roman" w:cs="Times New Roman"/>
          <w:lang w:eastAsia="x-none"/>
        </w:rPr>
        <w:t>America, and</w:t>
      </w:r>
      <w:proofErr w:type="gramEnd"/>
      <w:r>
        <w:rPr>
          <w:rFonts w:ascii="Times New Roman" w:eastAsia="Times New Roman" w:hAnsi="Times New Roman" w:cs="Times New Roman"/>
          <w:lang w:eastAsia="x-none"/>
        </w:rPr>
        <w:t xml:space="preserve"> synthesize these findings into management guidelines. </w:t>
      </w:r>
    </w:p>
    <w:p w14:paraId="47E8A12C" w14:textId="77777777" w:rsidR="00076056" w:rsidRDefault="00076056" w:rsidP="00076056">
      <w:pPr>
        <w:ind w:left="360" w:hanging="360"/>
        <w:contextualSpacing/>
        <w:rPr>
          <w:rFonts w:ascii="Times New Roman" w:eastAsia="Times New Roman" w:hAnsi="Times New Roman" w:cs="Times New Roman"/>
          <w:b/>
          <w:lang w:eastAsia="x-none"/>
        </w:rPr>
      </w:pPr>
    </w:p>
    <w:p w14:paraId="427BF258" w14:textId="77777777" w:rsidR="00076056" w:rsidRDefault="00076056" w:rsidP="00076056">
      <w:pPr>
        <w:ind w:left="360" w:hanging="360"/>
        <w:contextualSpacing/>
        <w:rPr>
          <w:rFonts w:ascii="Times New Roman" w:eastAsia="Times New Roman" w:hAnsi="Times New Roman" w:cs="Times New Roman"/>
          <w:lang w:eastAsia="x-none"/>
        </w:rPr>
      </w:pPr>
      <w:r w:rsidRPr="002C4FBA">
        <w:rPr>
          <w:rFonts w:ascii="Times New Roman" w:eastAsia="Times New Roman" w:hAnsi="Times New Roman" w:cs="Times New Roman"/>
          <w:b/>
          <w:lang w:eastAsia="x-none"/>
        </w:rPr>
        <w:lastRenderedPageBreak/>
        <w:t xml:space="preserve">Significance/Impact of </w:t>
      </w:r>
      <w:r>
        <w:rPr>
          <w:rFonts w:ascii="Times New Roman" w:eastAsia="Times New Roman" w:hAnsi="Times New Roman" w:cs="Times New Roman"/>
          <w:b/>
          <w:lang w:eastAsia="x-none"/>
        </w:rPr>
        <w:t>Management</w:t>
      </w:r>
      <w:r w:rsidRPr="002C4FBA">
        <w:rPr>
          <w:rFonts w:ascii="Times New Roman" w:eastAsia="Times New Roman" w:hAnsi="Times New Roman" w:cs="Times New Roman"/>
          <w:b/>
          <w:lang w:eastAsia="x-none"/>
        </w:rPr>
        <w:t xml:space="preserve"> Issue</w:t>
      </w:r>
      <w:r>
        <w:rPr>
          <w:rFonts w:ascii="Times New Roman" w:eastAsia="Times New Roman" w:hAnsi="Times New Roman" w:cs="Times New Roman"/>
          <w:lang w:eastAsia="x-none"/>
        </w:rPr>
        <w:t xml:space="preserve"> </w:t>
      </w:r>
    </w:p>
    <w:p w14:paraId="280D003F"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eastAsia="x-none"/>
        </w:rPr>
        <w:t xml:space="preserve">Forest productivity is commonly limited by site nutrient availability, and deficiencies can result in extended rotations, forest health issues, and ultimately, unrealized volume gain. The forest products industry of Oregon and Washington contributes a combined $50 billion to the annual regional economy, and while fertilization is perhaps one of the </w:t>
      </w:r>
      <w:proofErr w:type="gramStart"/>
      <w:r>
        <w:rPr>
          <w:rFonts w:ascii="Times New Roman" w:eastAsia="Times New Roman" w:hAnsi="Times New Roman" w:cs="Times New Roman"/>
          <w:lang w:eastAsia="x-none"/>
        </w:rPr>
        <w:t>most commonly applied</w:t>
      </w:r>
      <w:proofErr w:type="gramEnd"/>
      <w:r>
        <w:rPr>
          <w:rFonts w:ascii="Times New Roman" w:eastAsia="Times New Roman" w:hAnsi="Times New Roman" w:cs="Times New Roman"/>
          <w:lang w:eastAsia="x-none"/>
        </w:rPr>
        <w:t xml:space="preserve"> silvicultural practices, little is known about the optimal timing and prioritization of lands for nutrient amendments. These processes have direct influences on terrestrial C sequestration and commodity volume and value. Therefore, additional information and site/stand conditions and quantifying causal mechanisms are needed for treatment deployment and matching silvicultural practices to site specific nutrient cycling rates and inherent productivity.     </w:t>
      </w:r>
    </w:p>
    <w:p w14:paraId="15CF4868" w14:textId="77777777" w:rsidR="00076056" w:rsidRDefault="00076056" w:rsidP="00076056">
      <w:pPr>
        <w:contextualSpacing/>
        <w:rPr>
          <w:rFonts w:ascii="Times New Roman" w:eastAsia="Times New Roman" w:hAnsi="Times New Roman" w:cs="Times New Roman"/>
          <w:b/>
          <w:lang w:eastAsia="x-none"/>
        </w:rPr>
      </w:pPr>
    </w:p>
    <w:p w14:paraId="4C197740"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eastAsia="x-none"/>
        </w:rPr>
        <w:t>Cost/Economic Efficiency</w:t>
      </w:r>
      <w:r w:rsidRPr="002C4FBA">
        <w:rPr>
          <w:rFonts w:ascii="Times New Roman" w:eastAsia="Times New Roman" w:hAnsi="Times New Roman" w:cs="Times New Roman"/>
          <w:lang w:val="x-none" w:eastAsia="x-none"/>
        </w:rPr>
        <w:t xml:space="preserve"> </w:t>
      </w:r>
    </w:p>
    <w:p w14:paraId="0800B84E"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This project aims to leverage existing regional research plot networks that have been established for biogeochemical assessment of nutrient management regimes</w:t>
      </w:r>
      <w:r>
        <w:rPr>
          <w:rFonts w:ascii="Times New Roman" w:eastAsia="Times New Roman" w:hAnsi="Times New Roman" w:cs="Times New Roman"/>
          <w:lang w:eastAsia="x-none"/>
        </w:rPr>
        <w:t xml:space="preserve"> (Project ID 16.69). The utility of an existing study network offers a considerable benefit in allocation of sampling resources and time needed for completion of project and outlined deliverables. Therefore, amending this proposed sampling program to current efforts is disproportionate to the anticipated products and benefits to regional and adaptive forest management. </w:t>
      </w:r>
    </w:p>
    <w:p w14:paraId="1EAB4AF3" w14:textId="77777777" w:rsidR="00076056" w:rsidRDefault="00076056" w:rsidP="00076056">
      <w:pPr>
        <w:ind w:left="360"/>
        <w:contextualSpacing/>
        <w:rPr>
          <w:rFonts w:ascii="Times New Roman" w:eastAsia="Times New Roman" w:hAnsi="Times New Roman" w:cs="Times New Roman"/>
          <w:lang w:eastAsia="x-none"/>
        </w:rPr>
      </w:pPr>
    </w:p>
    <w:p w14:paraId="2C67121D" w14:textId="77777777" w:rsidR="00076056" w:rsidRDefault="00076056" w:rsidP="00076056">
      <w:pPr>
        <w:contextualSpacing/>
        <w:rPr>
          <w:rFonts w:ascii="Times New Roman" w:hAnsi="Times New Roman" w:cs="Times New Roman"/>
          <w:b/>
          <w:u w:val="single"/>
        </w:rPr>
      </w:pPr>
    </w:p>
    <w:p w14:paraId="092EA11B" w14:textId="77777777" w:rsidR="00076056" w:rsidRDefault="00076056" w:rsidP="00076056">
      <w:pPr>
        <w:contextualSpacing/>
        <w:rPr>
          <w:rFonts w:ascii="Times New Roman" w:hAnsi="Times New Roman" w:cs="Times New Roman"/>
          <w:b/>
          <w:u w:val="single"/>
        </w:rPr>
      </w:pPr>
    </w:p>
    <w:p w14:paraId="5CE72F9F" w14:textId="77777777" w:rsidR="00076056" w:rsidRDefault="00076056" w:rsidP="00076056">
      <w:pPr>
        <w:contextualSpacing/>
        <w:rPr>
          <w:rFonts w:ascii="Times New Roman" w:hAnsi="Times New Roman" w:cs="Times New Roman"/>
          <w:b/>
          <w:u w:val="single"/>
        </w:rPr>
      </w:pPr>
    </w:p>
    <w:p w14:paraId="2C1AC40D" w14:textId="77777777" w:rsidR="00076056" w:rsidRPr="009C60DA" w:rsidRDefault="00076056" w:rsidP="00076056">
      <w:pPr>
        <w:contextualSpacing/>
        <w:rPr>
          <w:rFonts w:ascii="Times New Roman" w:hAnsi="Times New Roman" w:cs="Times New Roman"/>
          <w:b/>
          <w:u w:val="single"/>
        </w:rPr>
      </w:pPr>
      <w:r>
        <w:rPr>
          <w:rFonts w:ascii="Times New Roman" w:hAnsi="Times New Roman" w:cs="Times New Roman"/>
          <w:b/>
          <w:u w:val="single"/>
        </w:rPr>
        <w:t>D</w:t>
      </w:r>
      <w:r w:rsidRPr="009C60DA">
        <w:rPr>
          <w:rFonts w:ascii="Times New Roman" w:hAnsi="Times New Roman" w:cs="Times New Roman"/>
          <w:b/>
          <w:u w:val="single"/>
        </w:rPr>
        <w:t>ESCRIPTION</w:t>
      </w:r>
    </w:p>
    <w:p w14:paraId="19DFDFAC" w14:textId="77777777" w:rsidR="00076056" w:rsidRDefault="00076056" w:rsidP="00076056">
      <w:pPr>
        <w:contextualSpacing/>
        <w:rPr>
          <w:rFonts w:ascii="Times New Roman" w:hAnsi="Times New Roman" w:cs="Times New Roman"/>
          <w:b/>
        </w:rPr>
      </w:pPr>
    </w:p>
    <w:p w14:paraId="3C947EC2" w14:textId="77777777" w:rsidR="00076056" w:rsidRDefault="00076056" w:rsidP="00076056">
      <w:pPr>
        <w:contextualSpacing/>
        <w:rPr>
          <w:rFonts w:ascii="Times New Roman" w:hAnsi="Times New Roman" w:cs="Times New Roman"/>
          <w:b/>
        </w:rPr>
      </w:pPr>
      <w:r w:rsidRPr="002C4FBA">
        <w:rPr>
          <w:rFonts w:ascii="Times New Roman" w:hAnsi="Times New Roman" w:cs="Times New Roman"/>
          <w:b/>
        </w:rPr>
        <w:t>Background</w:t>
      </w:r>
    </w:p>
    <w:p w14:paraId="27CFB7F0" w14:textId="77777777" w:rsidR="00076056" w:rsidRDefault="00076056" w:rsidP="00076056">
      <w:pPr>
        <w:contextualSpacing/>
        <w:rPr>
          <w:rFonts w:ascii="Times New Roman" w:hAnsi="Times New Roman" w:cs="Times New Roman"/>
        </w:rPr>
      </w:pPr>
      <w:r w:rsidRPr="00F141F8">
        <w:rPr>
          <w:rFonts w:ascii="Times New Roman" w:hAnsi="Times New Roman" w:cs="Times New Roman"/>
        </w:rPr>
        <w:t xml:space="preserve">Working forests have long been </w:t>
      </w:r>
      <w:r>
        <w:rPr>
          <w:rFonts w:ascii="Times New Roman" w:hAnsi="Times New Roman" w:cs="Times New Roman"/>
        </w:rPr>
        <w:t xml:space="preserve">intensively managed for supply of timber commodity </w:t>
      </w:r>
      <w:proofErr w:type="gramStart"/>
      <w:r>
        <w:rPr>
          <w:rFonts w:ascii="Times New Roman" w:hAnsi="Times New Roman" w:cs="Times New Roman"/>
        </w:rPr>
        <w:t>products,</w:t>
      </w:r>
      <w:r w:rsidRPr="00F141F8">
        <w:rPr>
          <w:rFonts w:ascii="Times New Roman" w:hAnsi="Times New Roman" w:cs="Times New Roman"/>
        </w:rPr>
        <w:t xml:space="preserve"> yet</w:t>
      </w:r>
      <w:proofErr w:type="gramEnd"/>
      <w:r w:rsidRPr="00F141F8">
        <w:rPr>
          <w:rFonts w:ascii="Times New Roman" w:hAnsi="Times New Roman" w:cs="Times New Roman"/>
        </w:rPr>
        <w:t xml:space="preserve"> are increasingly recognized for the</w:t>
      </w:r>
      <w:r>
        <w:rPr>
          <w:rFonts w:ascii="Times New Roman" w:hAnsi="Times New Roman" w:cs="Times New Roman"/>
        </w:rPr>
        <w:t xml:space="preserve">ir role as terrestrial C stocks and potential in emerging markets. As such, advances in precision and </w:t>
      </w:r>
      <w:proofErr w:type="gramStart"/>
      <w:r>
        <w:rPr>
          <w:rFonts w:ascii="Times New Roman" w:hAnsi="Times New Roman" w:cs="Times New Roman"/>
        </w:rPr>
        <w:t>site specific</w:t>
      </w:r>
      <w:proofErr w:type="gramEnd"/>
      <w:r>
        <w:rPr>
          <w:rFonts w:ascii="Times New Roman" w:hAnsi="Times New Roman" w:cs="Times New Roman"/>
        </w:rPr>
        <w:t xml:space="preserve"> silviculture can aid in establishing links between treatment factors and responses that extend to land use strategy, planning, and policy. Forest development and </w:t>
      </w:r>
      <w:r w:rsidRPr="00254411">
        <w:rPr>
          <w:rFonts w:ascii="Times New Roman" w:hAnsi="Times New Roman" w:cs="Times New Roman"/>
        </w:rPr>
        <w:t xml:space="preserve">yield is constrained by inherent </w:t>
      </w:r>
      <w:r>
        <w:rPr>
          <w:rFonts w:ascii="Times New Roman" w:hAnsi="Times New Roman" w:cs="Times New Roman"/>
        </w:rPr>
        <w:t xml:space="preserve">soil productivity, nutrient cycling rates, </w:t>
      </w:r>
      <w:r w:rsidRPr="00B620D2">
        <w:rPr>
          <w:rFonts w:ascii="Times New Roman" w:hAnsi="Times New Roman" w:cs="Times New Roman"/>
        </w:rPr>
        <w:t xml:space="preserve">and local </w:t>
      </w:r>
      <w:r>
        <w:rPr>
          <w:rFonts w:ascii="Times New Roman" w:hAnsi="Times New Roman" w:cs="Times New Roman"/>
        </w:rPr>
        <w:t>hydrologic processes (</w:t>
      </w:r>
      <w:proofErr w:type="spellStart"/>
      <w:r>
        <w:rPr>
          <w:rFonts w:ascii="Times New Roman" w:hAnsi="Times New Roman" w:cs="Times New Roman"/>
        </w:rPr>
        <w:t>Assman</w:t>
      </w:r>
      <w:proofErr w:type="spellEnd"/>
      <w:r>
        <w:rPr>
          <w:rFonts w:ascii="Times New Roman" w:hAnsi="Times New Roman" w:cs="Times New Roman"/>
        </w:rPr>
        <w:t xml:space="preserve"> 1970, </w:t>
      </w:r>
      <w:proofErr w:type="gramStart"/>
      <w:r w:rsidRPr="00B620D2">
        <w:rPr>
          <w:rFonts w:ascii="Times New Roman" w:hAnsi="Times New Roman" w:cs="Times New Roman"/>
        </w:rPr>
        <w:t>Fisher</w:t>
      </w:r>
      <w:proofErr w:type="gramEnd"/>
      <w:r w:rsidRPr="00B620D2">
        <w:rPr>
          <w:rFonts w:ascii="Times New Roman" w:hAnsi="Times New Roman" w:cs="Times New Roman"/>
        </w:rPr>
        <w:t xml:space="preserve"> and Binkley 2002</w:t>
      </w:r>
      <w:r>
        <w:rPr>
          <w:rFonts w:ascii="Times New Roman" w:hAnsi="Times New Roman" w:cs="Times New Roman"/>
        </w:rPr>
        <w:t xml:space="preserve">, </w:t>
      </w:r>
      <w:r w:rsidRPr="00AC26BE">
        <w:rPr>
          <w:rFonts w:ascii="Times New Roman" w:hAnsi="Times New Roman" w:cs="Times New Roman"/>
        </w:rPr>
        <w:t xml:space="preserve">Landsberg and Sands 2010). </w:t>
      </w:r>
      <w:r>
        <w:rPr>
          <w:rFonts w:ascii="Times New Roman" w:hAnsi="Times New Roman" w:cs="Times New Roman"/>
        </w:rPr>
        <w:t xml:space="preserve">In commercial plantations, nutrient additions through fertilization </w:t>
      </w:r>
      <w:proofErr w:type="gramStart"/>
      <w:r>
        <w:rPr>
          <w:rFonts w:ascii="Times New Roman" w:hAnsi="Times New Roman" w:cs="Times New Roman"/>
        </w:rPr>
        <w:t>has</w:t>
      </w:r>
      <w:proofErr w:type="gramEnd"/>
      <w:r>
        <w:rPr>
          <w:rFonts w:ascii="Times New Roman" w:hAnsi="Times New Roman" w:cs="Times New Roman"/>
        </w:rPr>
        <w:t xml:space="preserve"> been common practice to enhance productivity </w:t>
      </w:r>
      <w:r w:rsidRPr="00A226BE">
        <w:rPr>
          <w:rFonts w:ascii="Times New Roman" w:hAnsi="Times New Roman" w:cs="Times New Roman"/>
        </w:rPr>
        <w:t xml:space="preserve">(Clutter et al. 1983, Binkley 1986). </w:t>
      </w:r>
      <w:r>
        <w:rPr>
          <w:rFonts w:ascii="Times New Roman" w:hAnsi="Times New Roman" w:cs="Times New Roman"/>
        </w:rPr>
        <w:t>Nutrition</w:t>
      </w:r>
      <w:r w:rsidRPr="00A226BE">
        <w:rPr>
          <w:rFonts w:ascii="Times New Roman" w:hAnsi="Times New Roman" w:cs="Times New Roman"/>
        </w:rPr>
        <w:t xml:space="preserve"> </w:t>
      </w:r>
      <w:r>
        <w:rPr>
          <w:rFonts w:ascii="Times New Roman" w:hAnsi="Times New Roman" w:cs="Times New Roman"/>
        </w:rPr>
        <w:t xml:space="preserve">programs vary by region across North America due to differences in geologic history, soil formation processes and characteristics, as well as major forest cover types and silvics. </w:t>
      </w:r>
    </w:p>
    <w:p w14:paraId="66D03565" w14:textId="77777777" w:rsidR="00076056" w:rsidRDefault="00076056" w:rsidP="00076056">
      <w:pPr>
        <w:contextualSpacing/>
        <w:rPr>
          <w:rFonts w:ascii="Times New Roman" w:hAnsi="Times New Roman" w:cs="Times New Roman"/>
        </w:rPr>
      </w:pPr>
    </w:p>
    <w:p w14:paraId="5C9D6145" w14:textId="77777777" w:rsidR="00076056" w:rsidRDefault="00076056" w:rsidP="00076056">
      <w:pPr>
        <w:contextualSpacing/>
        <w:rPr>
          <w:rFonts w:ascii="Times New Roman" w:hAnsi="Times New Roman" w:cs="Times New Roman"/>
        </w:rPr>
      </w:pPr>
      <w:r>
        <w:rPr>
          <w:rFonts w:ascii="Times New Roman" w:hAnsi="Times New Roman" w:cs="Times New Roman"/>
        </w:rPr>
        <w:t>In the Pacific Northwest, it is generally recognized that plant-available N is the primary limiting element to growth of Douglas-fir (</w:t>
      </w:r>
      <w:proofErr w:type="spellStart"/>
      <w:r w:rsidRPr="00E35095">
        <w:rPr>
          <w:rFonts w:ascii="Times New Roman" w:hAnsi="Times New Roman" w:cs="Times New Roman"/>
          <w:i/>
        </w:rPr>
        <w:t>Pseudotsuga</w:t>
      </w:r>
      <w:proofErr w:type="spellEnd"/>
      <w:r w:rsidRPr="00E35095">
        <w:rPr>
          <w:rFonts w:ascii="Times New Roman" w:hAnsi="Times New Roman" w:cs="Times New Roman"/>
          <w:i/>
        </w:rPr>
        <w:t xml:space="preserve"> </w:t>
      </w:r>
      <w:proofErr w:type="spellStart"/>
      <w:r w:rsidRPr="00582840">
        <w:rPr>
          <w:rFonts w:ascii="Times New Roman" w:hAnsi="Times New Roman" w:cs="Times New Roman"/>
          <w:i/>
        </w:rPr>
        <w:t>menziesii</w:t>
      </w:r>
      <w:proofErr w:type="spellEnd"/>
      <w:r w:rsidRPr="00582840">
        <w:rPr>
          <w:rFonts w:ascii="Times New Roman" w:hAnsi="Times New Roman" w:cs="Times New Roman"/>
        </w:rPr>
        <w:t xml:space="preserve"> (</w:t>
      </w:r>
      <w:proofErr w:type="spellStart"/>
      <w:r w:rsidRPr="00582840">
        <w:rPr>
          <w:rFonts w:ascii="Times New Roman" w:hAnsi="Times New Roman" w:cs="Times New Roman"/>
        </w:rPr>
        <w:t>Mirb</w:t>
      </w:r>
      <w:proofErr w:type="spellEnd"/>
      <w:r w:rsidRPr="00582840">
        <w:rPr>
          <w:rFonts w:ascii="Times New Roman" w:hAnsi="Times New Roman" w:cs="Times New Roman"/>
        </w:rPr>
        <w:t xml:space="preserve">.) Franco.), </w:t>
      </w:r>
      <w:r>
        <w:rPr>
          <w:rFonts w:ascii="Times New Roman" w:hAnsi="Times New Roman" w:cs="Times New Roman"/>
        </w:rPr>
        <w:t>while</w:t>
      </w:r>
      <w:r w:rsidRPr="00582840">
        <w:rPr>
          <w:rFonts w:ascii="Times New Roman" w:hAnsi="Times New Roman" w:cs="Times New Roman"/>
        </w:rPr>
        <w:t xml:space="preserve"> P+K </w:t>
      </w:r>
      <w:r>
        <w:rPr>
          <w:rFonts w:ascii="Times New Roman" w:hAnsi="Times New Roman" w:cs="Times New Roman"/>
        </w:rPr>
        <w:t>can be</w:t>
      </w:r>
      <w:r w:rsidRPr="00582840">
        <w:rPr>
          <w:rFonts w:ascii="Times New Roman" w:hAnsi="Times New Roman" w:cs="Times New Roman"/>
        </w:rPr>
        <w:t xml:space="preserve"> equally important in some conditions (Steinbrenner 1968). As </w:t>
      </w:r>
      <w:r>
        <w:rPr>
          <w:rFonts w:ascii="Times New Roman" w:hAnsi="Times New Roman" w:cs="Times New Roman"/>
        </w:rPr>
        <w:t xml:space="preserve">such, </w:t>
      </w:r>
      <w:proofErr w:type="gramStart"/>
      <w:r>
        <w:rPr>
          <w:rFonts w:ascii="Times New Roman" w:hAnsi="Times New Roman" w:cs="Times New Roman"/>
        </w:rPr>
        <w:t>the majority of</w:t>
      </w:r>
      <w:proofErr w:type="gramEnd"/>
      <w:r>
        <w:rPr>
          <w:rFonts w:ascii="Times New Roman" w:hAnsi="Times New Roman" w:cs="Times New Roman"/>
        </w:rPr>
        <w:t xml:space="preserve"> traditional nutrient management research in the region has primarily been limited to N applications, and e</w:t>
      </w:r>
      <w:r w:rsidRPr="006A78E1">
        <w:rPr>
          <w:rFonts w:ascii="Times New Roman" w:hAnsi="Times New Roman" w:cs="Times New Roman"/>
        </w:rPr>
        <w:t xml:space="preserve">arly work in </w:t>
      </w:r>
      <w:r>
        <w:rPr>
          <w:rFonts w:ascii="Times New Roman" w:hAnsi="Times New Roman" w:cs="Times New Roman"/>
        </w:rPr>
        <w:t>cooperative nutrition research</w:t>
      </w:r>
      <w:r w:rsidRPr="006A78E1">
        <w:rPr>
          <w:rFonts w:ascii="Times New Roman" w:hAnsi="Times New Roman" w:cs="Times New Roman"/>
        </w:rPr>
        <w:t xml:space="preserve"> assessed the </w:t>
      </w:r>
      <w:r>
        <w:rPr>
          <w:rFonts w:ascii="Times New Roman" w:hAnsi="Times New Roman" w:cs="Times New Roman"/>
        </w:rPr>
        <w:t>response of second growth forests to mid-</w:t>
      </w:r>
      <w:r w:rsidRPr="006A78E1">
        <w:rPr>
          <w:rFonts w:ascii="Times New Roman" w:hAnsi="Times New Roman" w:cs="Times New Roman"/>
        </w:rPr>
        <w:t xml:space="preserve">rotation (35-55 yr.) N applications and </w:t>
      </w:r>
      <w:r>
        <w:rPr>
          <w:rFonts w:ascii="Times New Roman" w:hAnsi="Times New Roman" w:cs="Times New Roman"/>
        </w:rPr>
        <w:t xml:space="preserve">reported a range in results across stand density and dosage levels </w:t>
      </w:r>
      <w:r w:rsidRPr="00582840">
        <w:rPr>
          <w:rFonts w:ascii="Times New Roman" w:hAnsi="Times New Roman" w:cs="Times New Roman"/>
        </w:rPr>
        <w:t xml:space="preserve">(Miller et al. 1979, 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 xml:space="preserve">1979, Li et al. 2005). Growth response to N fertilization ranged from 0-12% and 20-35% in un-thinned and thinned stands, respectively, yet conclusive findings are confounded by comparisons across contrasting sites and insufficient </w:t>
      </w:r>
      <w:r>
        <w:rPr>
          <w:rFonts w:ascii="Times New Roman" w:hAnsi="Times New Roman" w:cs="Times New Roman"/>
        </w:rPr>
        <w:lastRenderedPageBreak/>
        <w:t>power to detect treatment differences (Farnum 1979; Li et al. 2005). Recent efforts to prioritize fertilization programs by physiographic sub regions of the PNW have identified edaphic factors that are highly correlated with fertilizer response, including parent material and topographic features (</w:t>
      </w:r>
      <w:proofErr w:type="spellStart"/>
      <w:r>
        <w:rPr>
          <w:rFonts w:ascii="Times New Roman" w:hAnsi="Times New Roman" w:cs="Times New Roman"/>
        </w:rPr>
        <w:t>Littke</w:t>
      </w:r>
      <w:proofErr w:type="spellEnd"/>
      <w:r>
        <w:rPr>
          <w:rFonts w:ascii="Times New Roman" w:hAnsi="Times New Roman" w:cs="Times New Roman"/>
        </w:rPr>
        <w:t xml:space="preserve"> et al. 2014), and can greatly aid in management efforts in regional plantations. Yet, this work further highlights the importance of pre-treatment stand condition in the magnitude of response, which may be further attributed to causal mechanisms between nutrient uptake and utilization in physiological processes across the leaf, tree, and stand scales. </w:t>
      </w:r>
    </w:p>
    <w:p w14:paraId="1CA97E64" w14:textId="77777777" w:rsidR="00076056" w:rsidRDefault="00076056" w:rsidP="00076056">
      <w:pPr>
        <w:contextualSpacing/>
        <w:rPr>
          <w:rFonts w:ascii="Times New Roman" w:hAnsi="Times New Roman" w:cs="Times New Roman"/>
        </w:rPr>
      </w:pPr>
    </w:p>
    <w:p w14:paraId="2D629281" w14:textId="34C9F682" w:rsidR="00076056" w:rsidRDefault="00076056" w:rsidP="00076056">
      <w:pPr>
        <w:contextualSpacing/>
        <w:rPr>
          <w:rFonts w:ascii="Times New Roman" w:hAnsi="Times New Roman" w:cs="Times New Roman"/>
        </w:rPr>
      </w:pPr>
      <w:r>
        <w:rPr>
          <w:rFonts w:ascii="Times New Roman" w:hAnsi="Times New Roman" w:cs="Times New Roman"/>
        </w:rPr>
        <w:t xml:space="preserve">In general, greater stand density indirectly shifts leaf N </w:t>
      </w:r>
      <w:r w:rsidR="00EC3444">
        <w:rPr>
          <w:rFonts w:ascii="Times New Roman" w:hAnsi="Times New Roman" w:cs="Times New Roman"/>
        </w:rPr>
        <w:t>and H</w:t>
      </w:r>
      <w:r w:rsidR="00EC3444" w:rsidRPr="00EC3444">
        <w:rPr>
          <w:rFonts w:ascii="Times New Roman" w:hAnsi="Times New Roman" w:cs="Times New Roman"/>
          <w:vertAlign w:val="subscript"/>
        </w:rPr>
        <w:t>2</w:t>
      </w:r>
      <w:r w:rsidR="00EC3444">
        <w:rPr>
          <w:rFonts w:ascii="Times New Roman" w:hAnsi="Times New Roman" w:cs="Times New Roman"/>
        </w:rPr>
        <w:t xml:space="preserve">0 </w:t>
      </w:r>
      <w:r>
        <w:rPr>
          <w:rFonts w:ascii="Times New Roman" w:hAnsi="Times New Roman" w:cs="Times New Roman"/>
        </w:rPr>
        <w:t>utilization from CO</w:t>
      </w:r>
      <w:r w:rsidRPr="008A53A9">
        <w:rPr>
          <w:rFonts w:ascii="Times New Roman" w:hAnsi="Times New Roman" w:cs="Times New Roman"/>
          <w:vertAlign w:val="subscript"/>
        </w:rPr>
        <w:t>2</w:t>
      </w:r>
      <w:r>
        <w:rPr>
          <w:rFonts w:ascii="Times New Roman" w:hAnsi="Times New Roman" w:cs="Times New Roman"/>
        </w:rPr>
        <w:t xml:space="preserve"> fixation (C</w:t>
      </w:r>
      <w:r w:rsidRPr="006C1A43">
        <w:rPr>
          <w:rFonts w:ascii="Times New Roman" w:hAnsi="Times New Roman" w:cs="Times New Roman"/>
          <w:i/>
          <w:vertAlign w:val="subscript"/>
        </w:rPr>
        <w:t>f</w:t>
      </w:r>
      <w:r>
        <w:rPr>
          <w:rFonts w:ascii="Times New Roman" w:hAnsi="Times New Roman" w:cs="Times New Roman"/>
        </w:rPr>
        <w:t xml:space="preserve">) </w:t>
      </w:r>
      <w:r w:rsidRPr="00757C63">
        <w:rPr>
          <w:rFonts w:ascii="Times New Roman" w:hAnsi="Times New Roman" w:cs="Times New Roman"/>
        </w:rPr>
        <w:t xml:space="preserve">to </w:t>
      </w:r>
      <w:r>
        <w:rPr>
          <w:rFonts w:ascii="Times New Roman" w:hAnsi="Times New Roman" w:cs="Times New Roman"/>
        </w:rPr>
        <w:t xml:space="preserve">light absorption (chlorophyll synthesis- </w:t>
      </w:r>
      <w:proofErr w:type="spellStart"/>
      <w:r w:rsidRPr="00061F4D">
        <w:rPr>
          <w:rFonts w:ascii="Times New Roman" w:hAnsi="Times New Roman" w:cs="Times New Roman"/>
          <w:i/>
        </w:rPr>
        <w:t>chl</w:t>
      </w:r>
      <w:proofErr w:type="spellEnd"/>
      <w:r w:rsidRPr="00757C63">
        <w:rPr>
          <w:rFonts w:ascii="Times New Roman" w:hAnsi="Times New Roman" w:cs="Times New Roman"/>
        </w:rPr>
        <w:t xml:space="preserve">) through shading effects </w:t>
      </w:r>
      <w:r>
        <w:rPr>
          <w:rFonts w:ascii="Times New Roman" w:hAnsi="Times New Roman" w:cs="Times New Roman"/>
        </w:rPr>
        <w:t xml:space="preserve">and reductions in photosynthetically active radiation (PAR) </w:t>
      </w:r>
      <w:r w:rsidRPr="00757C63">
        <w:rPr>
          <w:rFonts w:ascii="Times New Roman" w:hAnsi="Times New Roman" w:cs="Times New Roman"/>
        </w:rPr>
        <w:t xml:space="preserve">(Hinckley et al. 1979, Brix 1983, </w:t>
      </w:r>
      <w:proofErr w:type="spellStart"/>
      <w:r w:rsidRPr="00757C63">
        <w:rPr>
          <w:rFonts w:ascii="Times New Roman" w:hAnsi="Times New Roman" w:cs="Times New Roman"/>
        </w:rPr>
        <w:t>Ripullone</w:t>
      </w:r>
      <w:proofErr w:type="spellEnd"/>
      <w:r w:rsidRPr="00757C63">
        <w:rPr>
          <w:rFonts w:ascii="Times New Roman" w:hAnsi="Times New Roman" w:cs="Times New Roman"/>
        </w:rPr>
        <w:t xml:space="preserve"> et al. 2004). Although </w:t>
      </w:r>
      <w:r>
        <w:rPr>
          <w:rFonts w:ascii="Times New Roman" w:hAnsi="Times New Roman" w:cs="Times New Roman"/>
        </w:rPr>
        <w:t>N amendments at canopy closure can increase photosynthetic capacity through gains in water use efficiency (photosynthesis [</w:t>
      </w:r>
      <w:r w:rsidRPr="00E0221E">
        <w:rPr>
          <w:rFonts w:ascii="Times New Roman" w:hAnsi="Times New Roman" w:cs="Times New Roman"/>
          <w:i/>
        </w:rPr>
        <w:t>A</w:t>
      </w:r>
      <w:r>
        <w:rPr>
          <w:rFonts w:ascii="Times New Roman" w:hAnsi="Times New Roman" w:cs="Times New Roman"/>
        </w:rPr>
        <w:t>]/ stomatal conductance [</w:t>
      </w:r>
      <w:proofErr w:type="spellStart"/>
      <w:r>
        <w:rPr>
          <w:rFonts w:ascii="Times New Roman" w:hAnsi="Times New Roman" w:cs="Times New Roman"/>
        </w:rPr>
        <w:t>g</w:t>
      </w:r>
      <w:r w:rsidRPr="00E0221E">
        <w:rPr>
          <w:rFonts w:ascii="Times New Roman" w:hAnsi="Times New Roman" w:cs="Times New Roman"/>
          <w:i/>
          <w:vertAlign w:val="subscript"/>
        </w:rPr>
        <w:t>s</w:t>
      </w:r>
      <w:proofErr w:type="spellEnd"/>
      <w:r>
        <w:rPr>
          <w:rFonts w:ascii="Times New Roman" w:hAnsi="Times New Roman" w:cs="Times New Roman"/>
        </w:rPr>
        <w:t xml:space="preserve">]), the degree of response is limited by intensified light competition (and greater </w:t>
      </w:r>
      <w:proofErr w:type="spellStart"/>
      <w:proofErr w:type="gramStart"/>
      <w:r w:rsidRPr="006C1A43">
        <w:rPr>
          <w:rFonts w:ascii="Times New Roman" w:hAnsi="Times New Roman" w:cs="Times New Roman"/>
          <w:i/>
        </w:rPr>
        <w:t>chl</w:t>
      </w:r>
      <w:r>
        <w:rPr>
          <w:rFonts w:ascii="Times New Roman" w:hAnsi="Times New Roman" w:cs="Times New Roman"/>
        </w:rPr>
        <w:t>:</w:t>
      </w:r>
      <w:r>
        <w:rPr>
          <w:rFonts w:ascii="Times New Roman" w:hAnsi="Times New Roman" w:cs="Times New Roman"/>
          <w:i/>
        </w:rPr>
        <w:t>C</w:t>
      </w:r>
      <w:r w:rsidRPr="006C1A43">
        <w:rPr>
          <w:rFonts w:ascii="Times New Roman" w:hAnsi="Times New Roman" w:cs="Times New Roman"/>
          <w:i/>
          <w:vertAlign w:val="subscript"/>
        </w:rPr>
        <w:t>f</w:t>
      </w:r>
      <w:proofErr w:type="spellEnd"/>
      <w:proofErr w:type="gramEnd"/>
      <w:r>
        <w:rPr>
          <w:rFonts w:ascii="Times New Roman" w:hAnsi="Times New Roman" w:cs="Times New Roman"/>
        </w:rPr>
        <w:t xml:space="preserve">), and foliar deficiency of the stand compared with the site maximum at canopy </w:t>
      </w:r>
      <w:r w:rsidRPr="000D3622">
        <w:rPr>
          <w:rFonts w:ascii="Times New Roman" w:hAnsi="Times New Roman" w:cs="Times New Roman"/>
        </w:rPr>
        <w:t>closure (Brix 1983</w:t>
      </w:r>
      <w:r w:rsidRPr="003478FE">
        <w:rPr>
          <w:rFonts w:ascii="Times New Roman" w:hAnsi="Times New Roman" w:cs="Times New Roman"/>
        </w:rPr>
        <w:t xml:space="preserve">, Running and Coughlan </w:t>
      </w:r>
      <w:r w:rsidRPr="007031AB">
        <w:rPr>
          <w:rFonts w:ascii="Times New Roman" w:hAnsi="Times New Roman" w:cs="Times New Roman"/>
        </w:rPr>
        <w:t xml:space="preserve">1988; </w:t>
      </w:r>
      <w:proofErr w:type="spellStart"/>
      <w:r w:rsidRPr="007031AB">
        <w:rPr>
          <w:rFonts w:ascii="Times New Roman" w:hAnsi="Times New Roman" w:cs="Times New Roman"/>
        </w:rPr>
        <w:t>Gholz</w:t>
      </w:r>
      <w:proofErr w:type="spellEnd"/>
      <w:r w:rsidRPr="007031AB">
        <w:rPr>
          <w:rFonts w:ascii="Times New Roman" w:hAnsi="Times New Roman" w:cs="Times New Roman"/>
        </w:rPr>
        <w:t xml:space="preserve"> et al. 1990)</w:t>
      </w:r>
      <w:r>
        <w:rPr>
          <w:rFonts w:ascii="Times New Roman" w:hAnsi="Times New Roman" w:cs="Times New Roman"/>
        </w:rPr>
        <w:t>. In contrast, N applications in stands of low density (either early in development or after thinning) have been observed to result in a dynamic response of increased photosynthetic rate in the short-term (2-3 years) shifting to gains in leaf area, stem growth, and long-term stand yields (</w:t>
      </w:r>
      <w:r w:rsidRPr="00582840">
        <w:rPr>
          <w:rFonts w:ascii="Times New Roman" w:hAnsi="Times New Roman" w:cs="Times New Roman"/>
        </w:rPr>
        <w:t xml:space="preserve">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 xml:space="preserve">1979, Brix 1983, </w:t>
      </w:r>
      <w:proofErr w:type="gramStart"/>
      <w:r>
        <w:rPr>
          <w:rFonts w:ascii="Times New Roman" w:hAnsi="Times New Roman" w:cs="Times New Roman"/>
        </w:rPr>
        <w:t>Brooks</w:t>
      </w:r>
      <w:proofErr w:type="gramEnd"/>
      <w:r>
        <w:rPr>
          <w:rFonts w:ascii="Times New Roman" w:hAnsi="Times New Roman" w:cs="Times New Roman"/>
        </w:rPr>
        <w:t xml:space="preserve"> and Mitchell 2011; Cornejo-Oviedo et al. 2017). Therefore, auxiliary data provided by measurements of physiologic processes can aid in interpreting tree and stand response to intermediate treatments, and further provide a framework for spatiotemporal prioritization of management practices. </w:t>
      </w:r>
    </w:p>
    <w:p w14:paraId="399B1FFA" w14:textId="77777777" w:rsidR="00076056" w:rsidRDefault="00076056" w:rsidP="00076056">
      <w:pPr>
        <w:contextualSpacing/>
        <w:rPr>
          <w:rFonts w:ascii="Times New Roman" w:hAnsi="Times New Roman" w:cs="Times New Roman"/>
        </w:rPr>
      </w:pPr>
    </w:p>
    <w:p w14:paraId="0F268DBE" w14:textId="77777777" w:rsidR="00076056" w:rsidRDefault="00076056" w:rsidP="00076056">
      <w:pPr>
        <w:contextualSpacing/>
        <w:rPr>
          <w:rFonts w:ascii="Times New Roman" w:hAnsi="Times New Roman" w:cs="Times New Roman"/>
        </w:rPr>
      </w:pPr>
      <w:r>
        <w:rPr>
          <w:rFonts w:ascii="Times New Roman" w:hAnsi="Times New Roman" w:cs="Times New Roman"/>
        </w:rPr>
        <w:t>As mentioned, there has been noteworthy progress in identifying edaphic factors correlated to tree and stand response to fertilization across the PNW, and ongoing work by the Stand Management Cooperative (SMC) at the University of Washington (UW) continues to expand upon a robust regional plot network. We propose to leverage subsets of the existing plot network and utilize retrospective dendrochronological techniques to assess physiologic patterns of tree and stand response to past nutrition amendments. The objectives of this work are to (</w:t>
      </w:r>
      <w:proofErr w:type="spellStart"/>
      <w:r w:rsidRPr="003865B6">
        <w:rPr>
          <w:rFonts w:ascii="Times New Roman" w:hAnsi="Times New Roman" w:cs="Times New Roman"/>
          <w:i/>
        </w:rPr>
        <w:t>i</w:t>
      </w:r>
      <w:proofErr w:type="spellEnd"/>
      <w:r>
        <w:rPr>
          <w:rFonts w:ascii="Times New Roman" w:hAnsi="Times New Roman" w:cs="Times New Roman"/>
        </w:rPr>
        <w:t>) utilizing tree and stand physiologic measurements in conjunction with edaphic variables to advance regional site-specific precision silviculture, and (</w:t>
      </w:r>
      <w:r w:rsidRPr="003865B6">
        <w:rPr>
          <w:rFonts w:ascii="Times New Roman" w:hAnsi="Times New Roman" w:cs="Times New Roman"/>
          <w:i/>
        </w:rPr>
        <w:t>ii</w:t>
      </w:r>
      <w:r>
        <w:rPr>
          <w:rFonts w:ascii="Times New Roman" w:hAnsi="Times New Roman" w:cs="Times New Roman"/>
        </w:rPr>
        <w:t xml:space="preserve">) provide baseline </w:t>
      </w:r>
      <w:proofErr w:type="spellStart"/>
      <w:r>
        <w:rPr>
          <w:rFonts w:ascii="Times New Roman" w:hAnsi="Times New Roman" w:cs="Times New Roman"/>
        </w:rPr>
        <w:t>ecophysiological</w:t>
      </w:r>
      <w:proofErr w:type="spellEnd"/>
      <w:r>
        <w:rPr>
          <w:rFonts w:ascii="Times New Roman" w:hAnsi="Times New Roman" w:cs="Times New Roman"/>
        </w:rPr>
        <w:t xml:space="preserve"> reference data for forest management planning in unknown future growing conditions. </w:t>
      </w:r>
    </w:p>
    <w:p w14:paraId="55187648" w14:textId="77777777" w:rsidR="00076056" w:rsidRDefault="00076056" w:rsidP="00076056">
      <w:pPr>
        <w:rPr>
          <w:rFonts w:ascii="Times New Roman" w:hAnsi="Times New Roman" w:cs="Times New Roman"/>
          <w:b/>
        </w:rPr>
      </w:pPr>
      <w:r>
        <w:rPr>
          <w:rFonts w:ascii="Times New Roman" w:hAnsi="Times New Roman" w:cs="Times New Roman"/>
          <w:b/>
        </w:rPr>
        <w:t>Methods</w:t>
      </w:r>
    </w:p>
    <w:p w14:paraId="267E9434" w14:textId="77777777" w:rsidR="00076056" w:rsidRDefault="00076056" w:rsidP="00076056">
      <w:pPr>
        <w:rPr>
          <w:rFonts w:ascii="Times New Roman" w:hAnsi="Times New Roman" w:cs="Times New Roman"/>
        </w:rPr>
      </w:pPr>
      <w:r>
        <w:rPr>
          <w:rFonts w:ascii="Times New Roman" w:hAnsi="Times New Roman" w:cs="Times New Roman"/>
        </w:rPr>
        <w:t xml:space="preserve">This study will utilize fertilized and control plots in the SMC Type I and V projects for a total of 48 plots across Oregon and Washington, </w:t>
      </w:r>
      <w:proofErr w:type="gramStart"/>
      <w:r>
        <w:rPr>
          <w:rFonts w:ascii="Times New Roman" w:hAnsi="Times New Roman" w:cs="Times New Roman"/>
        </w:rPr>
        <w:t>USA</w:t>
      </w:r>
      <w:proofErr w:type="gramEnd"/>
      <w:r>
        <w:rPr>
          <w:rFonts w:ascii="Times New Roman" w:hAnsi="Times New Roman" w:cs="Times New Roman"/>
        </w:rPr>
        <w:t xml:space="preserve"> and British Columbia, CDN. These sites expand across major physiographic sub regions characteristic of the PNW, and while each has been designed with their own sampling system and objectives, they provide a long-term record of fertilization response across a range of plantation ages, and site and stand conditions. The SMC Type I plot network was established between 1986-1994 in juvenile </w:t>
      </w:r>
      <w:proofErr w:type="spellStart"/>
      <w:r w:rsidRPr="00314570">
        <w:rPr>
          <w:rFonts w:ascii="Times New Roman" w:hAnsi="Times New Roman" w:cs="Times New Roman"/>
          <w:i/>
        </w:rPr>
        <w:t>Psueotsuga</w:t>
      </w:r>
      <w:proofErr w:type="spellEnd"/>
      <w:r w:rsidRPr="00314570">
        <w:rPr>
          <w:rFonts w:ascii="Times New Roman" w:hAnsi="Times New Roman" w:cs="Times New Roman"/>
          <w:i/>
        </w:rPr>
        <w:t xml:space="preserve"> </w:t>
      </w:r>
      <w:proofErr w:type="spellStart"/>
      <w:r w:rsidRPr="00314570">
        <w:rPr>
          <w:rFonts w:ascii="Times New Roman" w:hAnsi="Times New Roman" w:cs="Times New Roman"/>
          <w:i/>
        </w:rPr>
        <w:t>menziesii</w:t>
      </w:r>
      <w:proofErr w:type="spellEnd"/>
      <w:r>
        <w:rPr>
          <w:rFonts w:ascii="Times New Roman" w:hAnsi="Times New Roman" w:cs="Times New Roman"/>
        </w:rPr>
        <w:t xml:space="preserve"> stands using a response by unit area (stand-level) approach, and provide long-term records of growth response, </w:t>
      </w:r>
      <w:proofErr w:type="gramStart"/>
      <w:r>
        <w:rPr>
          <w:rFonts w:ascii="Times New Roman" w:hAnsi="Times New Roman" w:cs="Times New Roman"/>
        </w:rPr>
        <w:t>however</w:t>
      </w:r>
      <w:proofErr w:type="gramEnd"/>
      <w:r>
        <w:rPr>
          <w:rFonts w:ascii="Times New Roman" w:hAnsi="Times New Roman" w:cs="Times New Roman"/>
        </w:rPr>
        <w:t xml:space="preserve"> lack detailed edaphic data at the time of treatment. In contrast, the SMV type V uses a paired-tree approach, with extensive soil chemistry, micrometeorological, and foliar nutrient data collected prior to and following treatment. </w:t>
      </w:r>
    </w:p>
    <w:p w14:paraId="610865E1" w14:textId="77777777" w:rsidR="00076056" w:rsidRDefault="00076056" w:rsidP="00076056">
      <w:pPr>
        <w:rPr>
          <w:rFonts w:ascii="Times New Roman" w:hAnsi="Times New Roman" w:cs="Times New Roman"/>
        </w:rPr>
      </w:pPr>
    </w:p>
    <w:p w14:paraId="1A396486" w14:textId="77777777" w:rsidR="00076056" w:rsidRPr="001532BA" w:rsidRDefault="00076056" w:rsidP="00076056">
      <w:pPr>
        <w:rPr>
          <w:rFonts w:ascii="Times New Roman" w:hAnsi="Times New Roman" w:cs="Times New Roman"/>
          <w:u w:val="words"/>
        </w:rPr>
      </w:pPr>
      <w:r>
        <w:rPr>
          <w:rFonts w:ascii="Times New Roman" w:hAnsi="Times New Roman" w:cs="Times New Roman"/>
        </w:rPr>
        <w:t xml:space="preserve">In a subset of pre-determined plots (SMC I – 18; SMC IV – 30) a total of 10 trees will be selected from each quintile (2 per quintile – 480 trees total) of the diameter distribution for </w:t>
      </w:r>
      <w:r>
        <w:rPr>
          <w:rFonts w:ascii="Times New Roman" w:hAnsi="Times New Roman" w:cs="Times New Roman"/>
        </w:rPr>
        <w:lastRenderedPageBreak/>
        <w:t>collection of increment cores. Cores will be taken perpendicularly and at breast height (1.3m) and processed for cross-dating at the UW. Stem rings ± 7 years of fertilization date will be measured and separated by early/latewood for measurement of δ</w:t>
      </w:r>
      <w:r w:rsidRPr="002347C2">
        <w:rPr>
          <w:rFonts w:ascii="Times New Roman" w:hAnsi="Times New Roman" w:cs="Times New Roman"/>
          <w:vertAlign w:val="superscript"/>
        </w:rPr>
        <w:t>13</w:t>
      </w:r>
      <w:r>
        <w:rPr>
          <w:rFonts w:ascii="Times New Roman" w:hAnsi="Times New Roman" w:cs="Times New Roman"/>
        </w:rPr>
        <w:t>C</w:t>
      </w:r>
      <w:r w:rsidRPr="002347C2">
        <w:rPr>
          <w:rFonts w:ascii="Times New Roman" w:hAnsi="Times New Roman" w:cs="Times New Roman"/>
          <w:vertAlign w:val="superscript"/>
        </w:rPr>
        <w:t xml:space="preserve"> </w:t>
      </w:r>
      <w:r>
        <w:rPr>
          <w:rFonts w:ascii="Times New Roman" w:hAnsi="Times New Roman" w:cs="Times New Roman"/>
        </w:rPr>
        <w:t>and δ</w:t>
      </w:r>
      <w:r w:rsidRPr="002347C2">
        <w:rPr>
          <w:rFonts w:ascii="Times New Roman" w:hAnsi="Times New Roman" w:cs="Times New Roman"/>
          <w:vertAlign w:val="superscript"/>
        </w:rPr>
        <w:t>18</w:t>
      </w:r>
      <w:r>
        <w:rPr>
          <w:rFonts w:ascii="Times New Roman" w:hAnsi="Times New Roman" w:cs="Times New Roman"/>
        </w:rPr>
        <w:t xml:space="preserve">O (at the UW </w:t>
      </w:r>
      <w:proofErr w:type="spellStart"/>
      <w:r>
        <w:rPr>
          <w:rFonts w:ascii="Times New Roman" w:hAnsi="Times New Roman" w:cs="Times New Roman"/>
        </w:rPr>
        <w:t>IsoLab</w:t>
      </w:r>
      <w:proofErr w:type="spellEnd"/>
      <w:r>
        <w:rPr>
          <w:rFonts w:ascii="Times New Roman" w:hAnsi="Times New Roman" w:cs="Times New Roman"/>
        </w:rPr>
        <w:t xml:space="preserve">) to determine the relative impact of N addition to </w:t>
      </w:r>
      <w:r w:rsidRPr="00982E04">
        <w:rPr>
          <w:rFonts w:ascii="Times New Roman" w:hAnsi="Times New Roman" w:cs="Times New Roman"/>
          <w:i/>
        </w:rPr>
        <w:t>A</w:t>
      </w:r>
      <w:r>
        <w:rPr>
          <w:rFonts w:ascii="Times New Roman" w:hAnsi="Times New Roman" w:cs="Times New Roman"/>
        </w:rPr>
        <w:t>/</w:t>
      </w:r>
      <w:proofErr w:type="spellStart"/>
      <w:r w:rsidRPr="00982E04">
        <w:rPr>
          <w:rFonts w:ascii="Times New Roman" w:hAnsi="Times New Roman" w:cs="Times New Roman"/>
          <w:i/>
        </w:rPr>
        <w:t>g</w:t>
      </w:r>
      <w:r w:rsidRPr="00982E04">
        <w:rPr>
          <w:rFonts w:ascii="Times New Roman" w:hAnsi="Times New Roman" w:cs="Times New Roman"/>
          <w:i/>
          <w:vertAlign w:val="subscript"/>
        </w:rPr>
        <w:t>s</w:t>
      </w:r>
      <w:proofErr w:type="spellEnd"/>
      <w:r>
        <w:rPr>
          <w:rFonts w:ascii="Times New Roman" w:hAnsi="Times New Roman" w:cs="Times New Roman"/>
        </w:rPr>
        <w:t xml:space="preserve"> </w:t>
      </w:r>
      <w:proofErr w:type="gramStart"/>
      <w:r>
        <w:rPr>
          <w:rFonts w:ascii="Times New Roman" w:hAnsi="Times New Roman" w:cs="Times New Roman"/>
        </w:rPr>
        <w:t>patterns, and</w:t>
      </w:r>
      <w:proofErr w:type="gramEnd"/>
      <w:r>
        <w:rPr>
          <w:rFonts w:ascii="Times New Roman" w:hAnsi="Times New Roman" w:cs="Times New Roman"/>
        </w:rPr>
        <w:t xml:space="preserve"> explore these variables across ranges in site and stand conditions. These methods have been effectively utilized to assess physiologic response and intrinsic water use efficiency (</w:t>
      </w:r>
      <w:proofErr w:type="spellStart"/>
      <w:r w:rsidRPr="00982E04">
        <w:rPr>
          <w:rFonts w:ascii="Times New Roman" w:hAnsi="Times New Roman" w:cs="Times New Roman"/>
          <w:i/>
        </w:rPr>
        <w:t>wue</w:t>
      </w:r>
      <w:r w:rsidRPr="00982E04">
        <w:rPr>
          <w:rFonts w:ascii="Times New Roman" w:hAnsi="Times New Roman" w:cs="Times New Roman"/>
          <w:i/>
          <w:vertAlign w:val="subscript"/>
        </w:rPr>
        <w:t>i</w:t>
      </w:r>
      <w:proofErr w:type="spellEnd"/>
      <w:r>
        <w:rPr>
          <w:rFonts w:ascii="Times New Roman" w:hAnsi="Times New Roman" w:cs="Times New Roman"/>
        </w:rPr>
        <w:t>) in conifer thinning studies (Warren et al. 2001, Powers et al. 2010) and fertilization treatments of Douglas-fir (Brooks and Mitchell 2011, Oviedo et al. 2017) in single site experimental units. Tree-ring derived growth rates and isotopic composition (</w:t>
      </w:r>
      <w:proofErr w:type="gramStart"/>
      <w:r>
        <w:rPr>
          <w:rFonts w:ascii="Times New Roman" w:hAnsi="Times New Roman" w:cs="Times New Roman"/>
        </w:rPr>
        <w:t>i.e.</w:t>
      </w:r>
      <w:proofErr w:type="gramEnd"/>
      <w:r>
        <w:rPr>
          <w:rFonts w:ascii="Times New Roman" w:hAnsi="Times New Roman" w:cs="Times New Roman"/>
        </w:rPr>
        <w:t xml:space="preserv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AE11EB">
        <w:rPr>
          <w:rFonts w:ascii="Times New Roman" w:hAnsi="Times New Roman" w:cs="Times New Roman"/>
          <w:i/>
        </w:rPr>
        <w:t>glmm</w:t>
      </w:r>
      <w:proofErr w:type="spellEnd"/>
      <w:r>
        <w:rPr>
          <w:rFonts w:ascii="Times New Roman" w:hAnsi="Times New Roman" w:cs="Times New Roman"/>
        </w:rPr>
        <w:t xml:space="preserve"> (Knudson 2018) and </w:t>
      </w:r>
      <w:proofErr w:type="spellStart"/>
      <w:r w:rsidRPr="00AE11EB">
        <w:rPr>
          <w:rFonts w:ascii="Times New Roman" w:hAnsi="Times New Roman" w:cs="Times New Roman"/>
          <w:i/>
        </w:rPr>
        <w:t>nlme</w:t>
      </w:r>
      <w:proofErr w:type="spellEnd"/>
      <w:r>
        <w:rPr>
          <w:rFonts w:ascii="Times New Roman" w:hAnsi="Times New Roman" w:cs="Times New Roman"/>
        </w:rPr>
        <w:t xml:space="preserve"> (Pinheiro and Bates 2018) packages in R statistical programming environment. </w:t>
      </w:r>
    </w:p>
    <w:p w14:paraId="26D21EDB" w14:textId="77777777" w:rsidR="00076056" w:rsidRDefault="00076056" w:rsidP="00076056">
      <w:pPr>
        <w:rPr>
          <w:rFonts w:ascii="Times New Roman" w:hAnsi="Times New Roman" w:cs="Times New Roman"/>
        </w:rPr>
      </w:pPr>
    </w:p>
    <w:p w14:paraId="65F6778C" w14:textId="77777777" w:rsidR="00076056" w:rsidRPr="002C4FBA" w:rsidRDefault="00076056" w:rsidP="00076056">
      <w:pPr>
        <w:contextualSpacing/>
        <w:rPr>
          <w:rFonts w:ascii="Times New Roman" w:hAnsi="Times New Roman" w:cs="Times New Roman"/>
        </w:rPr>
      </w:pPr>
      <w:r w:rsidRPr="002C4FBA">
        <w:rPr>
          <w:rFonts w:ascii="Times New Roman" w:hAnsi="Times New Roman" w:cs="Times New Roman"/>
          <w:b/>
        </w:rPr>
        <w:t>Products</w:t>
      </w:r>
      <w:r w:rsidRPr="002C4FBA">
        <w:rPr>
          <w:rFonts w:ascii="Times New Roman" w:hAnsi="Times New Roman" w:cs="Times New Roman"/>
        </w:rPr>
        <w:t>:  Project deliverables will include 1) synthesizing the quantification and assessment of observed corre</w:t>
      </w:r>
      <w:r>
        <w:rPr>
          <w:rFonts w:ascii="Times New Roman" w:hAnsi="Times New Roman" w:cs="Times New Roman"/>
        </w:rPr>
        <w:t xml:space="preserve">lations between stand structure, </w:t>
      </w:r>
      <w:r w:rsidRPr="002C4FBA">
        <w:rPr>
          <w:rFonts w:ascii="Times New Roman" w:hAnsi="Times New Roman" w:cs="Times New Roman"/>
        </w:rPr>
        <w:t xml:space="preserve">edaphic variables and </w:t>
      </w:r>
      <w:r>
        <w:rPr>
          <w:rFonts w:ascii="Times New Roman" w:hAnsi="Times New Roman" w:cs="Times New Roman"/>
        </w:rPr>
        <w:t xml:space="preserve">N fertilization physiologic response into regional </w:t>
      </w:r>
      <w:r w:rsidRPr="002C4FBA">
        <w:rPr>
          <w:rFonts w:ascii="Times New Roman" w:hAnsi="Times New Roman" w:cs="Times New Roman"/>
        </w:rPr>
        <w:t xml:space="preserve">silvicultural recommendations for </w:t>
      </w:r>
      <w:r>
        <w:rPr>
          <w:rFonts w:ascii="Times New Roman" w:hAnsi="Times New Roman" w:cs="Times New Roman"/>
        </w:rPr>
        <w:t>Douglas-fir plantations</w:t>
      </w:r>
      <w:r w:rsidRPr="002C4FBA">
        <w:rPr>
          <w:rFonts w:ascii="Times New Roman" w:hAnsi="Times New Roman" w:cs="Times New Roman"/>
        </w:rPr>
        <w:t xml:space="preserve">; 2) A report that uses the Northern Institute of Applied Climate Science adaptive silviculture and Climate Change Response frameworks </w:t>
      </w:r>
      <w:r>
        <w:rPr>
          <w:rFonts w:ascii="Times New Roman" w:hAnsi="Times New Roman" w:cs="Times New Roman"/>
        </w:rPr>
        <w:t xml:space="preserve">for alternative treatment simulations under variations in future climate; and 3) </w:t>
      </w:r>
      <w:r w:rsidRPr="002C4FBA">
        <w:rPr>
          <w:rFonts w:ascii="Times New Roman" w:hAnsi="Times New Roman" w:cs="Times New Roman"/>
        </w:rPr>
        <w:t xml:space="preserve">Three publications submitted to high-impact peer reviewed journals that reflect each project objective.  </w:t>
      </w:r>
    </w:p>
    <w:p w14:paraId="3B551458" w14:textId="77777777" w:rsidR="00076056" w:rsidRPr="002C4FBA" w:rsidRDefault="00076056" w:rsidP="00076056">
      <w:pPr>
        <w:contextualSpacing/>
        <w:rPr>
          <w:rFonts w:ascii="Times New Roman" w:hAnsi="Times New Roman" w:cs="Times New Roman"/>
        </w:rPr>
      </w:pPr>
    </w:p>
    <w:p w14:paraId="49FA4FAE" w14:textId="77777777" w:rsidR="00076056" w:rsidRDefault="00076056" w:rsidP="00076056">
      <w:pPr>
        <w:tabs>
          <w:tab w:val="left" w:pos="360"/>
        </w:tabs>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Schedule of Activities: </w:t>
      </w:r>
      <w:r w:rsidRPr="002C4FBA">
        <w:rPr>
          <w:rFonts w:ascii="Times New Roman" w:eastAsia="Times New Roman" w:hAnsi="Times New Roman" w:cs="Times New Roman"/>
        </w:rPr>
        <w:t xml:space="preserve">The proposed project is expected to last for </w:t>
      </w:r>
      <w:r>
        <w:rPr>
          <w:rFonts w:ascii="Times New Roman" w:eastAsia="Times New Roman" w:hAnsi="Times New Roman" w:cs="Times New Roman"/>
        </w:rPr>
        <w:t>two</w:t>
      </w:r>
      <w:r w:rsidRPr="002C4FBA">
        <w:rPr>
          <w:rFonts w:ascii="Times New Roman" w:eastAsia="Times New Roman" w:hAnsi="Times New Roman" w:cs="Times New Roman"/>
        </w:rPr>
        <w:t xml:space="preserve"> years commencing in </w:t>
      </w:r>
      <w:r>
        <w:rPr>
          <w:rFonts w:ascii="Times New Roman" w:eastAsia="Times New Roman" w:hAnsi="Times New Roman" w:cs="Times New Roman"/>
        </w:rPr>
        <w:t>September</w:t>
      </w:r>
      <w:r w:rsidRPr="002C4FBA">
        <w:rPr>
          <w:rFonts w:ascii="Times New Roman" w:eastAsia="Times New Roman" w:hAnsi="Times New Roman" w:cs="Times New Roman"/>
        </w:rPr>
        <w:t xml:space="preserve"> 201</w:t>
      </w:r>
      <w:r>
        <w:rPr>
          <w:rFonts w:ascii="Times New Roman" w:eastAsia="Times New Roman" w:hAnsi="Times New Roman" w:cs="Times New Roman"/>
        </w:rPr>
        <w:t>9</w:t>
      </w:r>
      <w:r w:rsidRPr="002C4FBA">
        <w:rPr>
          <w:rFonts w:ascii="Times New Roman" w:eastAsia="Times New Roman" w:hAnsi="Times New Roman" w:cs="Times New Roman"/>
        </w:rPr>
        <w:t xml:space="preserve"> and ending in </w:t>
      </w:r>
      <w:r>
        <w:rPr>
          <w:rFonts w:ascii="Times New Roman" w:eastAsia="Times New Roman" w:hAnsi="Times New Roman" w:cs="Times New Roman"/>
        </w:rPr>
        <w:t>December</w:t>
      </w:r>
      <w:r w:rsidRPr="002C4FBA">
        <w:rPr>
          <w:rFonts w:ascii="Times New Roman" w:eastAsia="Times New Roman" w:hAnsi="Times New Roman" w:cs="Times New Roman"/>
        </w:rPr>
        <w:t xml:space="preserve"> </w:t>
      </w:r>
      <w:r>
        <w:rPr>
          <w:rFonts w:ascii="Times New Roman" w:eastAsia="Times New Roman" w:hAnsi="Times New Roman" w:cs="Times New Roman"/>
        </w:rPr>
        <w:t>2021</w:t>
      </w:r>
      <w:r w:rsidRPr="002C4FBA">
        <w:rPr>
          <w:rFonts w:ascii="Times New Roman" w:eastAsia="Times New Roman" w:hAnsi="Times New Roman" w:cs="Times New Roman"/>
        </w:rPr>
        <w:t>.  Key project phases and their respective starting dates (mm/</w:t>
      </w:r>
      <w:proofErr w:type="spellStart"/>
      <w:r w:rsidRPr="002C4FBA">
        <w:rPr>
          <w:rFonts w:ascii="Times New Roman" w:eastAsia="Times New Roman" w:hAnsi="Times New Roman" w:cs="Times New Roman"/>
        </w:rPr>
        <w:t>yyyy</w:t>
      </w:r>
      <w:proofErr w:type="spellEnd"/>
      <w:r w:rsidRPr="002C4FBA">
        <w:rPr>
          <w:rFonts w:ascii="Times New Roman" w:eastAsia="Times New Roman" w:hAnsi="Times New Roman" w:cs="Times New Roman"/>
        </w:rPr>
        <w:t>) are listed below:</w:t>
      </w:r>
    </w:p>
    <w:p w14:paraId="22CFACA4" w14:textId="77777777" w:rsidR="00076056" w:rsidRPr="002C4FBA" w:rsidRDefault="00076056" w:rsidP="00076056">
      <w:pPr>
        <w:tabs>
          <w:tab w:val="left" w:pos="360"/>
        </w:tabs>
        <w:contextualSpacing/>
        <w:outlineLvl w:val="0"/>
        <w:rPr>
          <w:rFonts w:ascii="Times New Roman" w:eastAsia="Times New Roman" w:hAnsi="Times New Roman" w:cs="Times New Roman"/>
          <w:bCs/>
        </w:rPr>
      </w:pPr>
    </w:p>
    <w:p w14:paraId="141ECEAC" w14:textId="77777777" w:rsidR="00076056" w:rsidRPr="002C4FBA" w:rsidRDefault="00076056" w:rsidP="00076056">
      <w:pPr>
        <w:ind w:left="1440" w:hanging="108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9/2019</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Identify</w:t>
      </w:r>
      <w:r w:rsidRPr="002C4FBA">
        <w:rPr>
          <w:rFonts w:ascii="Times New Roman" w:eastAsia="Times New Roman" w:hAnsi="Times New Roman" w:cs="Times New Roman"/>
          <w:bCs/>
        </w:rPr>
        <w:t xml:space="preserve"> </w:t>
      </w:r>
      <w:r>
        <w:rPr>
          <w:rFonts w:ascii="Times New Roman" w:eastAsia="Times New Roman" w:hAnsi="Times New Roman" w:cs="Times New Roman"/>
          <w:bCs/>
        </w:rPr>
        <w:t>plot subsets f</w:t>
      </w:r>
      <w:r w:rsidRPr="002C4FBA">
        <w:rPr>
          <w:rFonts w:ascii="Times New Roman" w:eastAsia="Times New Roman" w:hAnsi="Times New Roman" w:cs="Times New Roman"/>
          <w:bCs/>
        </w:rPr>
        <w:t xml:space="preserve">or field data collection </w:t>
      </w:r>
      <w:r>
        <w:rPr>
          <w:rFonts w:ascii="Times New Roman" w:eastAsia="Times New Roman" w:hAnsi="Times New Roman" w:cs="Times New Roman"/>
          <w:bCs/>
        </w:rPr>
        <w:t>through auxiliary data and finalize sampling protocol</w:t>
      </w:r>
    </w:p>
    <w:p w14:paraId="7CEB4DB5"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01/2020</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Type I and V</w:t>
      </w:r>
    </w:p>
    <w:p w14:paraId="6A1125EB"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 xml:space="preserve">20 </w:t>
      </w:r>
      <w:r w:rsidRPr="002C4FBA">
        <w:rPr>
          <w:rFonts w:ascii="Times New Roman" w:eastAsia="Times New Roman" w:hAnsi="Times New Roman" w:cs="Times New Roman"/>
          <w:bCs/>
        </w:rPr>
        <w:t xml:space="preserve">– </w:t>
      </w:r>
      <w:r>
        <w:rPr>
          <w:rFonts w:ascii="Times New Roman" w:eastAsia="Times New Roman" w:hAnsi="Times New Roman" w:cs="Times New Roman"/>
          <w:bCs/>
        </w:rPr>
        <w:tab/>
        <w:t>Sample processing</w:t>
      </w:r>
    </w:p>
    <w:p w14:paraId="2EE88A4E"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01/20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V</w:t>
      </w:r>
    </w:p>
    <w:p w14:paraId="2A0E9553" w14:textId="77777777" w:rsidR="00076056"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Sample processing</w:t>
      </w:r>
      <w:r w:rsidRPr="002C4FBA">
        <w:rPr>
          <w:rFonts w:ascii="Times New Roman" w:eastAsia="Times New Roman" w:hAnsi="Times New Roman" w:cs="Times New Roman"/>
          <w:bCs/>
        </w:rPr>
        <w:t xml:space="preserve"> </w:t>
      </w:r>
    </w:p>
    <w:p w14:paraId="0C835378" w14:textId="77777777" w:rsidR="00076056"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09</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r>
      <w:r w:rsidRPr="002C4FBA">
        <w:rPr>
          <w:rFonts w:ascii="Times New Roman" w:eastAsia="Times New Roman" w:hAnsi="Times New Roman" w:cs="Times New Roman"/>
          <w:bCs/>
        </w:rPr>
        <w:t>Submit final report</w:t>
      </w:r>
      <w:r>
        <w:rPr>
          <w:rFonts w:ascii="Times New Roman" w:eastAsia="Times New Roman" w:hAnsi="Times New Roman" w:cs="Times New Roman"/>
          <w:bCs/>
        </w:rPr>
        <w:t xml:space="preserve">s and </w:t>
      </w:r>
      <w:r w:rsidRPr="002C4FBA">
        <w:rPr>
          <w:rFonts w:ascii="Times New Roman" w:eastAsia="Times New Roman" w:hAnsi="Times New Roman" w:cs="Times New Roman"/>
          <w:bCs/>
        </w:rPr>
        <w:t xml:space="preserve">journal manuscripts, present findings at a conference </w:t>
      </w:r>
    </w:p>
    <w:p w14:paraId="2525CC8E"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 xml:space="preserve">12/2021 </w:t>
      </w:r>
      <w:r w:rsidRPr="002C4FBA">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ab/>
        <w:t>Project completion</w:t>
      </w:r>
    </w:p>
    <w:p w14:paraId="362532A3" w14:textId="77777777" w:rsidR="00076056" w:rsidRDefault="00076056" w:rsidP="00076056">
      <w:pPr>
        <w:rPr>
          <w:rFonts w:ascii="Times New Roman" w:eastAsia="Times New Roman" w:hAnsi="Times New Roman" w:cs="Times New Roman"/>
          <w:b/>
        </w:rPr>
      </w:pPr>
    </w:p>
    <w:p w14:paraId="4C1462E4" w14:textId="77777777" w:rsidR="00076056" w:rsidRDefault="00076056" w:rsidP="00076056">
      <w:pPr>
        <w:rPr>
          <w:rFonts w:ascii="Times New Roman" w:hAnsi="Times New Roman" w:cs="Times New Roman"/>
          <w:b/>
        </w:rPr>
      </w:pPr>
    </w:p>
    <w:p w14:paraId="4522B033" w14:textId="77777777" w:rsidR="00076056" w:rsidRDefault="00076056" w:rsidP="00076056">
      <w:pPr>
        <w:rPr>
          <w:rFonts w:ascii="Times New Roman" w:hAnsi="Times New Roman" w:cs="Times New Roman"/>
          <w:b/>
        </w:rPr>
      </w:pPr>
    </w:p>
    <w:p w14:paraId="5ECE7987" w14:textId="77777777" w:rsidR="00076056" w:rsidRDefault="00076056" w:rsidP="00076056">
      <w:pPr>
        <w:rPr>
          <w:rFonts w:ascii="Times New Roman" w:hAnsi="Times New Roman" w:cs="Times New Roman"/>
          <w:b/>
        </w:rPr>
      </w:pPr>
    </w:p>
    <w:p w14:paraId="32192A8D" w14:textId="77777777" w:rsidR="00076056" w:rsidRDefault="00076056" w:rsidP="00076056">
      <w:pPr>
        <w:rPr>
          <w:rFonts w:ascii="Times New Roman" w:hAnsi="Times New Roman" w:cs="Times New Roman"/>
          <w:b/>
        </w:rPr>
      </w:pPr>
    </w:p>
    <w:p w14:paraId="0A823C64" w14:textId="77777777" w:rsidR="00076056" w:rsidRDefault="00076056" w:rsidP="00076056">
      <w:pPr>
        <w:rPr>
          <w:rFonts w:ascii="Times New Roman" w:hAnsi="Times New Roman" w:cs="Times New Roman"/>
          <w:b/>
        </w:rPr>
      </w:pPr>
      <w:r>
        <w:rPr>
          <w:rFonts w:ascii="Times New Roman" w:hAnsi="Times New Roman" w:cs="Times New Roman"/>
          <w:b/>
        </w:rPr>
        <w:t>PROPOSED BUDGET</w:t>
      </w:r>
    </w:p>
    <w:tbl>
      <w:tblPr>
        <w:tblStyle w:val="TableGrid"/>
        <w:tblpPr w:leftFromText="180" w:rightFromText="180" w:vertAnchor="text" w:tblpY="1"/>
        <w:tblOverlap w:val="never"/>
        <w:tblW w:w="9988" w:type="dxa"/>
        <w:tblLayout w:type="fixed"/>
        <w:tblLook w:val="04A0" w:firstRow="1" w:lastRow="0" w:firstColumn="1" w:lastColumn="0" w:noHBand="0" w:noVBand="1"/>
      </w:tblPr>
      <w:tblGrid>
        <w:gridCol w:w="1862"/>
        <w:gridCol w:w="5418"/>
        <w:gridCol w:w="2708"/>
      </w:tblGrid>
      <w:tr w:rsidR="00076056" w:rsidRPr="009771AD" w14:paraId="09920671" w14:textId="77777777" w:rsidTr="007152F5">
        <w:trPr>
          <w:trHeight w:val="280"/>
        </w:trPr>
        <w:tc>
          <w:tcPr>
            <w:tcW w:w="1862" w:type="dxa"/>
            <w:tcBorders>
              <w:bottom w:val="single" w:sz="18" w:space="0" w:color="auto"/>
            </w:tcBorders>
            <w:noWrap/>
            <w:hideMark/>
          </w:tcPr>
          <w:p w14:paraId="415381A6"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Budget item:</w:t>
            </w:r>
          </w:p>
        </w:tc>
        <w:tc>
          <w:tcPr>
            <w:tcW w:w="5418" w:type="dxa"/>
            <w:tcBorders>
              <w:bottom w:val="single" w:sz="18" w:space="0" w:color="auto"/>
            </w:tcBorders>
            <w:noWrap/>
            <w:hideMark/>
          </w:tcPr>
          <w:p w14:paraId="3BA1956C"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Justification</w:t>
            </w:r>
          </w:p>
        </w:tc>
        <w:tc>
          <w:tcPr>
            <w:tcW w:w="2708" w:type="dxa"/>
            <w:tcBorders>
              <w:bottom w:val="single" w:sz="18" w:space="0" w:color="auto"/>
            </w:tcBorders>
            <w:noWrap/>
            <w:hideMark/>
          </w:tcPr>
          <w:p w14:paraId="40EE1B17"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Cost</w:t>
            </w:r>
          </w:p>
        </w:tc>
      </w:tr>
      <w:tr w:rsidR="00076056" w:rsidRPr="009771AD" w14:paraId="3CC4974F" w14:textId="77777777" w:rsidTr="007152F5">
        <w:trPr>
          <w:trHeight w:val="571"/>
        </w:trPr>
        <w:tc>
          <w:tcPr>
            <w:tcW w:w="1862" w:type="dxa"/>
            <w:noWrap/>
          </w:tcPr>
          <w:p w14:paraId="420DE2A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Graduate Student (</w:t>
            </w:r>
            <w:r>
              <w:rPr>
                <w:rFonts w:ascii="Times New Roman" w:eastAsia="Times New Roman" w:hAnsi="Times New Roman" w:cs="Times New Roman"/>
                <w:sz w:val="16"/>
                <w:szCs w:val="24"/>
              </w:rPr>
              <w:t>MSc</w:t>
            </w:r>
            <w:r w:rsidRPr="009771AD">
              <w:rPr>
                <w:rFonts w:ascii="Times New Roman" w:eastAsia="Times New Roman" w:hAnsi="Times New Roman" w:cs="Times New Roman"/>
                <w:sz w:val="16"/>
                <w:szCs w:val="24"/>
              </w:rPr>
              <w:t>)</w:t>
            </w:r>
          </w:p>
        </w:tc>
        <w:tc>
          <w:tcPr>
            <w:tcW w:w="5418" w:type="dxa"/>
          </w:tcPr>
          <w:p w14:paraId="29BD3D6B"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12 months per year. Responsible for analyzing data, laboratory processing, writing reports and journal articles.</w:t>
            </w:r>
          </w:p>
        </w:tc>
        <w:tc>
          <w:tcPr>
            <w:tcW w:w="2708" w:type="dxa"/>
            <w:noWrap/>
          </w:tcPr>
          <w:p w14:paraId="5BEA0B6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42</w:t>
            </w:r>
            <w:r w:rsidRPr="009771AD">
              <w:rPr>
                <w:rFonts w:ascii="Times New Roman" w:eastAsia="Times New Roman" w:hAnsi="Times New Roman" w:cs="Times New Roman"/>
                <w:sz w:val="16"/>
                <w:szCs w:val="24"/>
              </w:rPr>
              <w:t>,000</w:t>
            </w:r>
          </w:p>
        </w:tc>
      </w:tr>
      <w:tr w:rsidR="00076056" w:rsidRPr="009771AD" w14:paraId="5FBD68DF" w14:textId="77777777" w:rsidTr="007152F5">
        <w:trPr>
          <w:trHeight w:val="386"/>
        </w:trPr>
        <w:tc>
          <w:tcPr>
            <w:tcW w:w="1862" w:type="dxa"/>
          </w:tcPr>
          <w:p w14:paraId="5CED7535"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SMC Field Crew</w:t>
            </w:r>
          </w:p>
        </w:tc>
        <w:tc>
          <w:tcPr>
            <w:tcW w:w="5418" w:type="dxa"/>
          </w:tcPr>
          <w:p w14:paraId="1CB66559"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48</w:t>
            </w:r>
            <w:r w:rsidRPr="009771AD">
              <w:rPr>
                <w:rFonts w:ascii="Times New Roman" w:eastAsia="Times New Roman" w:hAnsi="Times New Roman" w:cs="Times New Roman"/>
                <w:sz w:val="16"/>
                <w:szCs w:val="24"/>
              </w:rPr>
              <w:t xml:space="preserve"> installations – estimated 1 day per tree core collection - Responsible for field </w:t>
            </w:r>
            <w:r>
              <w:rPr>
                <w:rFonts w:ascii="Times New Roman" w:eastAsia="Times New Roman" w:hAnsi="Times New Roman" w:cs="Times New Roman"/>
                <w:sz w:val="16"/>
                <w:szCs w:val="24"/>
              </w:rPr>
              <w:t>sampling</w:t>
            </w:r>
          </w:p>
        </w:tc>
        <w:tc>
          <w:tcPr>
            <w:tcW w:w="2708" w:type="dxa"/>
            <w:noWrap/>
          </w:tcPr>
          <w:p w14:paraId="1C5ABACF"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52</w:t>
            </w:r>
            <w:r w:rsidRPr="009771AD">
              <w:rPr>
                <w:rFonts w:ascii="Times New Roman" w:eastAsia="Times New Roman" w:hAnsi="Times New Roman" w:cs="Times New Roman"/>
                <w:sz w:val="16"/>
                <w:szCs w:val="24"/>
              </w:rPr>
              <w:t>,400</w:t>
            </w:r>
          </w:p>
        </w:tc>
      </w:tr>
      <w:tr w:rsidR="00076056" w:rsidRPr="009771AD" w14:paraId="2BC0027E" w14:textId="77777777" w:rsidTr="007152F5">
        <w:trPr>
          <w:trHeight w:val="545"/>
        </w:trPr>
        <w:tc>
          <w:tcPr>
            <w:tcW w:w="1862" w:type="dxa"/>
            <w:noWrap/>
          </w:tcPr>
          <w:p w14:paraId="006D0C6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Contract Services</w:t>
            </w:r>
          </w:p>
          <w:p w14:paraId="728199A4"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proofErr w:type="spellStart"/>
            <w:r w:rsidRPr="009771AD">
              <w:rPr>
                <w:rFonts w:ascii="Times New Roman" w:eastAsia="Times New Roman" w:hAnsi="Times New Roman" w:cs="Times New Roman"/>
                <w:sz w:val="16"/>
                <w:szCs w:val="24"/>
              </w:rPr>
              <w:t>IsoLab</w:t>
            </w:r>
            <w:proofErr w:type="spellEnd"/>
            <w:r w:rsidRPr="009771AD">
              <w:rPr>
                <w:rFonts w:ascii="Times New Roman" w:eastAsia="Times New Roman" w:hAnsi="Times New Roman" w:cs="Times New Roman"/>
                <w:sz w:val="16"/>
                <w:szCs w:val="24"/>
              </w:rPr>
              <w:t>- UW):</w:t>
            </w:r>
          </w:p>
        </w:tc>
        <w:tc>
          <w:tcPr>
            <w:tcW w:w="5418" w:type="dxa"/>
          </w:tcPr>
          <w:p w14:paraId="70F01AB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Isotopic analyses – a large number needed to determine physiologic processes to treatment over time across the region</w:t>
            </w:r>
          </w:p>
        </w:tc>
        <w:tc>
          <w:tcPr>
            <w:tcW w:w="2708" w:type="dxa"/>
            <w:noWrap/>
          </w:tcPr>
          <w:p w14:paraId="463CF64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6</w:t>
            </w:r>
            <w:r w:rsidRPr="009771AD">
              <w:rPr>
                <w:rFonts w:ascii="Times New Roman" w:eastAsia="Times New Roman" w:hAnsi="Times New Roman" w:cs="Times New Roman"/>
                <w:sz w:val="16"/>
                <w:szCs w:val="24"/>
              </w:rPr>
              <w:t>7,2</w:t>
            </w:r>
            <w:r>
              <w:rPr>
                <w:rFonts w:ascii="Times New Roman" w:eastAsia="Times New Roman" w:hAnsi="Times New Roman" w:cs="Times New Roman"/>
                <w:sz w:val="16"/>
                <w:szCs w:val="24"/>
              </w:rPr>
              <w:t>0</w:t>
            </w:r>
            <w:r w:rsidRPr="009771AD">
              <w:rPr>
                <w:rFonts w:ascii="Times New Roman" w:eastAsia="Times New Roman" w:hAnsi="Times New Roman" w:cs="Times New Roman"/>
                <w:sz w:val="16"/>
                <w:szCs w:val="24"/>
              </w:rPr>
              <w:t>0</w:t>
            </w:r>
          </w:p>
        </w:tc>
      </w:tr>
      <w:tr w:rsidR="00076056" w:rsidRPr="009771AD" w14:paraId="5D9FCEFE" w14:textId="77777777" w:rsidTr="007152F5">
        <w:trPr>
          <w:trHeight w:val="545"/>
        </w:trPr>
        <w:tc>
          <w:tcPr>
            <w:tcW w:w="1862" w:type="dxa"/>
            <w:noWrap/>
          </w:tcPr>
          <w:p w14:paraId="002C5E50"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lastRenderedPageBreak/>
              <w:t>UW Overhead (40%)</w:t>
            </w:r>
          </w:p>
        </w:tc>
        <w:tc>
          <w:tcPr>
            <w:tcW w:w="5418" w:type="dxa"/>
          </w:tcPr>
          <w:p w14:paraId="412AE1ED" w14:textId="77777777" w:rsidR="00076056" w:rsidRPr="009771AD" w:rsidRDefault="00076056" w:rsidP="007152F5">
            <w:pPr>
              <w:rPr>
                <w:rFonts w:ascii="Times New Roman" w:eastAsia="Times New Roman" w:hAnsi="Times New Roman" w:cs="Times New Roman"/>
                <w:sz w:val="16"/>
                <w:szCs w:val="24"/>
              </w:rPr>
            </w:pPr>
          </w:p>
        </w:tc>
        <w:tc>
          <w:tcPr>
            <w:tcW w:w="2708" w:type="dxa"/>
            <w:noWrap/>
          </w:tcPr>
          <w:p w14:paraId="252A2A27"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$64,640</w:t>
            </w:r>
          </w:p>
        </w:tc>
      </w:tr>
      <w:tr w:rsidR="00076056" w:rsidRPr="009771AD" w14:paraId="51F7BA0C" w14:textId="77777777" w:rsidTr="007152F5">
        <w:trPr>
          <w:trHeight w:val="183"/>
        </w:trPr>
        <w:tc>
          <w:tcPr>
            <w:tcW w:w="1862" w:type="dxa"/>
            <w:tcBorders>
              <w:top w:val="single" w:sz="18" w:space="0" w:color="auto"/>
            </w:tcBorders>
            <w:noWrap/>
          </w:tcPr>
          <w:p w14:paraId="56D4C24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b/>
                <w:sz w:val="16"/>
                <w:szCs w:val="24"/>
              </w:rPr>
              <w:t>Total</w:t>
            </w:r>
          </w:p>
        </w:tc>
        <w:tc>
          <w:tcPr>
            <w:tcW w:w="5418" w:type="dxa"/>
            <w:tcBorders>
              <w:top w:val="single" w:sz="18" w:space="0" w:color="auto"/>
            </w:tcBorders>
          </w:tcPr>
          <w:p w14:paraId="3B2E4675" w14:textId="77777777" w:rsidR="00076056" w:rsidRPr="009771AD" w:rsidRDefault="00076056" w:rsidP="007152F5">
            <w:pPr>
              <w:rPr>
                <w:rFonts w:ascii="Times New Roman" w:eastAsia="Times New Roman" w:hAnsi="Times New Roman" w:cs="Times New Roman"/>
                <w:sz w:val="16"/>
                <w:szCs w:val="24"/>
              </w:rPr>
            </w:pPr>
          </w:p>
        </w:tc>
        <w:tc>
          <w:tcPr>
            <w:tcW w:w="2708" w:type="dxa"/>
            <w:tcBorders>
              <w:top w:val="single" w:sz="18" w:space="0" w:color="auto"/>
            </w:tcBorders>
            <w:noWrap/>
          </w:tcPr>
          <w:p w14:paraId="7951CB7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226,240</w:t>
            </w:r>
          </w:p>
        </w:tc>
      </w:tr>
    </w:tbl>
    <w:p w14:paraId="27A93727" w14:textId="77777777" w:rsidR="00076056" w:rsidRDefault="00076056" w:rsidP="00076056">
      <w:pPr>
        <w:rPr>
          <w:rFonts w:ascii="Times New Roman" w:hAnsi="Times New Roman" w:cs="Times New Roman"/>
          <w:b/>
        </w:rPr>
      </w:pPr>
    </w:p>
    <w:p w14:paraId="21B59003" w14:textId="77777777" w:rsidR="00076056" w:rsidRPr="00197BAC" w:rsidRDefault="00076056" w:rsidP="00076056">
      <w:pPr>
        <w:rPr>
          <w:rFonts w:ascii="Times New Roman" w:hAnsi="Times New Roman" w:cs="Times New Roman"/>
          <w:b/>
          <w:u w:val="single"/>
        </w:rPr>
      </w:pPr>
      <w:r w:rsidRPr="00197BAC">
        <w:rPr>
          <w:rFonts w:ascii="Times New Roman" w:hAnsi="Times New Roman" w:cs="Times New Roman"/>
          <w:b/>
          <w:u w:val="single"/>
        </w:rPr>
        <w:t>LITERATURE CITED</w:t>
      </w:r>
    </w:p>
    <w:p w14:paraId="4D628972" w14:textId="77777777" w:rsidR="00076056" w:rsidRDefault="00076056" w:rsidP="00076056">
      <w:pPr>
        <w:rPr>
          <w:rFonts w:ascii="Times New Roman" w:hAnsi="Times New Roman" w:cs="Times New Roman"/>
        </w:rPr>
      </w:pPr>
    </w:p>
    <w:p w14:paraId="583FC9C2" w14:textId="2762B52D"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Assman</w:t>
      </w:r>
      <w:proofErr w:type="spellEnd"/>
      <w:r w:rsidRPr="00446FBE">
        <w:rPr>
          <w:rFonts w:ascii="Times New Roman" w:hAnsi="Times New Roman" w:cs="Times New Roman"/>
          <w:sz w:val="11"/>
          <w:szCs w:val="13"/>
        </w:rPr>
        <w:t xml:space="preserve">, E. The principles of Forest Yield Study. Studies in the organic production, structure, increment and yield of forest stands. 1970. Oxford Pergamon Press. 506 p. </w:t>
      </w:r>
    </w:p>
    <w:p w14:paraId="222BEE2C" w14:textId="77777777" w:rsidR="00076056" w:rsidRPr="00446FBE" w:rsidRDefault="00076056" w:rsidP="00076056">
      <w:pPr>
        <w:rPr>
          <w:rFonts w:ascii="Times New Roman" w:hAnsi="Times New Roman" w:cs="Times New Roman"/>
          <w:sz w:val="11"/>
          <w:szCs w:val="13"/>
        </w:rPr>
      </w:pPr>
    </w:p>
    <w:p w14:paraId="0A5CC788"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Binkley D. 1986. Forest Nutrition Management. John Wiley and sons publishing. 304 p. </w:t>
      </w:r>
    </w:p>
    <w:p w14:paraId="245F7311" w14:textId="77777777" w:rsidR="00076056" w:rsidRPr="00446FBE" w:rsidRDefault="00076056" w:rsidP="00076056">
      <w:pPr>
        <w:rPr>
          <w:rFonts w:ascii="Times New Roman" w:hAnsi="Times New Roman" w:cs="Times New Roman"/>
          <w:sz w:val="11"/>
          <w:szCs w:val="13"/>
        </w:rPr>
      </w:pPr>
    </w:p>
    <w:p w14:paraId="7CCE11AA"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Brix, H. J.  1983.  Effects of thinning and nitrogen fertilization on growth of Douglas-fir: relative contribution of foliage quantity and efficiency. Can. J. For. Res. 13:167-175.</w:t>
      </w:r>
    </w:p>
    <w:p w14:paraId="08889355" w14:textId="77777777" w:rsidR="00076056" w:rsidRPr="00446FBE" w:rsidRDefault="00076056" w:rsidP="00076056">
      <w:pPr>
        <w:rPr>
          <w:rFonts w:ascii="Times New Roman" w:hAnsi="Times New Roman" w:cs="Times New Roman"/>
          <w:sz w:val="11"/>
          <w:szCs w:val="13"/>
        </w:rPr>
      </w:pPr>
    </w:p>
    <w:p w14:paraId="7A88DEFE"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Brooks, J.R. and A.K. Mitchell. 2011. Interpreting tree responses to thinning and fertilization using tree-ring stable isotopes. </w:t>
      </w:r>
      <w:r w:rsidRPr="00446FBE">
        <w:rPr>
          <w:rFonts w:ascii="Times New Roman" w:hAnsi="Times New Roman" w:cs="Times New Roman"/>
          <w:i/>
          <w:sz w:val="11"/>
          <w:szCs w:val="13"/>
        </w:rPr>
        <w:t>New Phyto</w:t>
      </w:r>
      <w:r w:rsidRPr="00446FBE">
        <w:rPr>
          <w:rFonts w:ascii="Times New Roman" w:hAnsi="Times New Roman" w:cs="Times New Roman"/>
          <w:sz w:val="11"/>
          <w:szCs w:val="13"/>
        </w:rPr>
        <w:t>. 190: 770-782</w:t>
      </w:r>
    </w:p>
    <w:p w14:paraId="6FDFC289" w14:textId="77777777" w:rsidR="00076056" w:rsidRPr="00446FBE" w:rsidRDefault="00076056" w:rsidP="00076056">
      <w:pPr>
        <w:rPr>
          <w:rFonts w:ascii="Times New Roman" w:hAnsi="Times New Roman" w:cs="Times New Roman"/>
          <w:sz w:val="11"/>
          <w:szCs w:val="13"/>
        </w:rPr>
      </w:pPr>
    </w:p>
    <w:p w14:paraId="763703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Clutter, J.L., J.C. Fortson, L.V. Pienaar, G.H. </w:t>
      </w:r>
      <w:proofErr w:type="spellStart"/>
      <w:r w:rsidRPr="00446FBE">
        <w:rPr>
          <w:rFonts w:ascii="Times New Roman" w:hAnsi="Times New Roman" w:cs="Times New Roman"/>
          <w:sz w:val="11"/>
          <w:szCs w:val="13"/>
        </w:rPr>
        <w:t>Brister</w:t>
      </w:r>
      <w:proofErr w:type="spellEnd"/>
      <w:r w:rsidRPr="00446FBE">
        <w:rPr>
          <w:rFonts w:ascii="Times New Roman" w:hAnsi="Times New Roman" w:cs="Times New Roman"/>
          <w:sz w:val="11"/>
          <w:szCs w:val="13"/>
        </w:rPr>
        <w:t>, and Bailey, R.L. 1983. Timber management a quantitative approach. John Wiley &amp; Sons, New York.</w:t>
      </w:r>
    </w:p>
    <w:p w14:paraId="37817D23"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333 p.</w:t>
      </w:r>
    </w:p>
    <w:p w14:paraId="7DAA6C92" w14:textId="77777777" w:rsidR="00076056" w:rsidRPr="00446FBE" w:rsidRDefault="00076056" w:rsidP="00076056">
      <w:pPr>
        <w:rPr>
          <w:rFonts w:ascii="Times New Roman" w:hAnsi="Times New Roman" w:cs="Times New Roman"/>
          <w:sz w:val="11"/>
          <w:szCs w:val="13"/>
        </w:rPr>
      </w:pPr>
    </w:p>
    <w:p w14:paraId="0E141A7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Cornejo-Oviedo, E., S. Voelker, D. Mainwaring, D. </w:t>
      </w:r>
      <w:proofErr w:type="spellStart"/>
      <w:r w:rsidRPr="00446FBE">
        <w:rPr>
          <w:rFonts w:ascii="Times New Roman" w:hAnsi="Times New Roman" w:cs="Times New Roman"/>
          <w:sz w:val="11"/>
          <w:szCs w:val="13"/>
        </w:rPr>
        <w:t>Maquire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Meinzer</w:t>
      </w:r>
      <w:proofErr w:type="spellEnd"/>
      <w:r w:rsidRPr="00446FBE">
        <w:rPr>
          <w:rFonts w:ascii="Times New Roman" w:hAnsi="Times New Roman" w:cs="Times New Roman"/>
          <w:sz w:val="11"/>
          <w:szCs w:val="13"/>
        </w:rPr>
        <w:t xml:space="preserve">, and J. Renee Brooks. 2017. Basal area growth, carbon isotope discrimination, and intrinsic water use efficiency after fertilization of Douglas-fir in the Oregon Coast Range. </w:t>
      </w:r>
      <w:r w:rsidRPr="00446FBE">
        <w:rPr>
          <w:rFonts w:ascii="Times New Roman" w:hAnsi="Times New Roman" w:cs="Times New Roman"/>
          <w:i/>
          <w:sz w:val="11"/>
          <w:szCs w:val="13"/>
        </w:rPr>
        <w:t>For. Eco. Manage</w:t>
      </w:r>
      <w:r w:rsidRPr="00446FBE">
        <w:rPr>
          <w:rFonts w:ascii="Times New Roman" w:hAnsi="Times New Roman" w:cs="Times New Roman"/>
          <w:sz w:val="11"/>
          <w:szCs w:val="13"/>
        </w:rPr>
        <w:t>. 389: 285-295 </w:t>
      </w:r>
    </w:p>
    <w:p w14:paraId="34484A22" w14:textId="77777777" w:rsidR="00076056" w:rsidRPr="00446FBE" w:rsidRDefault="00076056" w:rsidP="00076056">
      <w:pPr>
        <w:rPr>
          <w:rFonts w:ascii="Times New Roman" w:hAnsi="Times New Roman" w:cs="Times New Roman"/>
          <w:sz w:val="11"/>
          <w:szCs w:val="13"/>
        </w:rPr>
      </w:pPr>
    </w:p>
    <w:p w14:paraId="5450BA57"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Farnum, P. 1979. Current problems in design and analysis of fertilizer experiments.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53-58</w:t>
      </w:r>
    </w:p>
    <w:p w14:paraId="38097A17" w14:textId="77777777" w:rsidR="00076056" w:rsidRPr="00446FBE" w:rsidRDefault="00076056" w:rsidP="00076056">
      <w:pPr>
        <w:rPr>
          <w:rFonts w:ascii="Times New Roman" w:hAnsi="Times New Roman" w:cs="Times New Roman"/>
          <w:sz w:val="11"/>
          <w:szCs w:val="13"/>
        </w:rPr>
      </w:pPr>
    </w:p>
    <w:p w14:paraId="5E9DA011"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Fisher, R.F., and Binkley, D. Ecology and Management of Forest Soils. 2000. 3rd ed. John Wiley and sons publishing. 489 p. </w:t>
      </w:r>
    </w:p>
    <w:p w14:paraId="6012929A" w14:textId="77777777" w:rsidR="00076056" w:rsidRPr="00446FBE" w:rsidRDefault="00076056" w:rsidP="00076056">
      <w:pPr>
        <w:rPr>
          <w:rFonts w:ascii="Times New Roman" w:hAnsi="Times New Roman" w:cs="Times New Roman"/>
          <w:sz w:val="11"/>
          <w:szCs w:val="13"/>
        </w:rPr>
      </w:pPr>
    </w:p>
    <w:p w14:paraId="438F036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Hinckley, T.M., A.L. Friend and A.K. Mitchell. 1992. Foliage, tree and stand level responses to fertilization: a physiological perspective. In Forest Fertilization: Sustaining and Improving Nutrition and Growth of Western Forests. Eds. N.J. Chappell, G.F. </w:t>
      </w:r>
      <w:proofErr w:type="spellStart"/>
      <w:r w:rsidRPr="00446FBE">
        <w:rPr>
          <w:rFonts w:ascii="Times New Roman" w:hAnsi="Times New Roman" w:cs="Times New Roman"/>
          <w:sz w:val="11"/>
          <w:szCs w:val="13"/>
        </w:rPr>
        <w:t>Weetman</w:t>
      </w:r>
      <w:proofErr w:type="spellEnd"/>
      <w:r w:rsidRPr="00446FBE">
        <w:rPr>
          <w:rFonts w:ascii="Times New Roman" w:hAnsi="Times New Roman" w:cs="Times New Roman"/>
          <w:sz w:val="11"/>
          <w:szCs w:val="13"/>
        </w:rPr>
        <w:t xml:space="preserve"> and R.E. Miller. Inst. For. Resources Contrib., Univ. Washington, Seattle, WA, No. 73, pp 82–89.</w:t>
      </w:r>
    </w:p>
    <w:p w14:paraId="608237A5" w14:textId="77777777" w:rsidR="00076056" w:rsidRPr="00446FBE" w:rsidRDefault="00076056" w:rsidP="00076056">
      <w:pPr>
        <w:rPr>
          <w:rFonts w:ascii="Times New Roman" w:hAnsi="Times New Roman" w:cs="Times New Roman"/>
          <w:sz w:val="11"/>
          <w:szCs w:val="13"/>
        </w:rPr>
      </w:pPr>
    </w:p>
    <w:p w14:paraId="7E9D9BB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Gholz</w:t>
      </w:r>
      <w:proofErr w:type="spellEnd"/>
      <w:r w:rsidRPr="00446FBE">
        <w:rPr>
          <w:rFonts w:ascii="Times New Roman" w:hAnsi="Times New Roman" w:cs="Times New Roman"/>
          <w:sz w:val="11"/>
          <w:szCs w:val="13"/>
        </w:rPr>
        <w:t xml:space="preserve">, H.L., </w:t>
      </w:r>
      <w:proofErr w:type="spellStart"/>
      <w:r w:rsidRPr="00446FBE">
        <w:rPr>
          <w:rFonts w:ascii="Times New Roman" w:hAnsi="Times New Roman" w:cs="Times New Roman"/>
          <w:sz w:val="11"/>
          <w:szCs w:val="13"/>
        </w:rPr>
        <w:t>Ewel</w:t>
      </w:r>
      <w:proofErr w:type="spellEnd"/>
      <w:r w:rsidRPr="00446FBE">
        <w:rPr>
          <w:rFonts w:ascii="Times New Roman" w:hAnsi="Times New Roman" w:cs="Times New Roman"/>
          <w:sz w:val="11"/>
          <w:szCs w:val="13"/>
        </w:rPr>
        <w:t xml:space="preserve">, K.C., and </w:t>
      </w:r>
      <w:proofErr w:type="spellStart"/>
      <w:r w:rsidRPr="00446FBE">
        <w:rPr>
          <w:rFonts w:ascii="Times New Roman" w:hAnsi="Times New Roman" w:cs="Times New Roman"/>
          <w:sz w:val="11"/>
          <w:szCs w:val="13"/>
        </w:rPr>
        <w:t>Teskey</w:t>
      </w:r>
      <w:proofErr w:type="spellEnd"/>
      <w:r w:rsidRPr="00446FBE">
        <w:rPr>
          <w:rFonts w:ascii="Times New Roman" w:hAnsi="Times New Roman" w:cs="Times New Roman"/>
          <w:sz w:val="11"/>
          <w:szCs w:val="13"/>
        </w:rPr>
        <w:t xml:space="preserve">, R.O. 1990. Water and Forest Productivity. For. Eco. Manage. 30, (1-4): 1-18. </w:t>
      </w:r>
    </w:p>
    <w:p w14:paraId="7F6CA9F4" w14:textId="77777777" w:rsidR="00076056" w:rsidRPr="00446FBE" w:rsidRDefault="00076056" w:rsidP="00076056">
      <w:pPr>
        <w:rPr>
          <w:rFonts w:ascii="Times New Roman" w:hAnsi="Times New Roman" w:cs="Times New Roman"/>
          <w:sz w:val="11"/>
          <w:szCs w:val="13"/>
        </w:rPr>
      </w:pPr>
    </w:p>
    <w:p w14:paraId="06C0DF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Johnson, G. 2017. Analyzing fertilizer growth response: A story of little big data. Proceedings from the 2017 Western </w:t>
      </w:r>
      <w:proofErr w:type="spellStart"/>
      <w:r w:rsidRPr="00446FBE">
        <w:rPr>
          <w:rFonts w:ascii="Times New Roman" w:hAnsi="Times New Roman" w:cs="Times New Roman"/>
          <w:sz w:val="11"/>
          <w:szCs w:val="13"/>
        </w:rPr>
        <w:t>Mensurationists</w:t>
      </w:r>
      <w:proofErr w:type="spellEnd"/>
      <w:r w:rsidRPr="00446FBE">
        <w:rPr>
          <w:rFonts w:ascii="Times New Roman" w:hAnsi="Times New Roman" w:cs="Times New Roman"/>
          <w:sz w:val="11"/>
          <w:szCs w:val="13"/>
        </w:rPr>
        <w:t xml:space="preserve"> Conference. University of British Columbia. Vancouver, British Columbia. Found online at http://www.westernmensurationists.org/m2017/Johnson.pdf</w:t>
      </w:r>
    </w:p>
    <w:p w14:paraId="303A5888" w14:textId="77777777" w:rsidR="00076056" w:rsidRPr="00446FBE" w:rsidRDefault="00076056" w:rsidP="00076056">
      <w:pPr>
        <w:rPr>
          <w:rFonts w:ascii="Times New Roman" w:hAnsi="Times New Roman" w:cs="Times New Roman"/>
          <w:sz w:val="11"/>
          <w:szCs w:val="13"/>
        </w:rPr>
      </w:pPr>
    </w:p>
    <w:p w14:paraId="49632C94"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Knudson, C. </w:t>
      </w:r>
      <w:proofErr w:type="spellStart"/>
      <w:r w:rsidRPr="00446FBE">
        <w:rPr>
          <w:rFonts w:ascii="Times New Roman" w:hAnsi="Times New Roman" w:cs="Times New Roman"/>
          <w:sz w:val="11"/>
          <w:szCs w:val="13"/>
        </w:rPr>
        <w:t>glmm</w:t>
      </w:r>
      <w:proofErr w:type="spellEnd"/>
      <w:r w:rsidRPr="00446FBE">
        <w:rPr>
          <w:rFonts w:ascii="Times New Roman" w:hAnsi="Times New Roman" w:cs="Times New Roman"/>
          <w:sz w:val="11"/>
          <w:szCs w:val="13"/>
        </w:rPr>
        <w:t>: Generalized linear mixed models via Monte Carlo Likelihood approximation. R package version 1.2.3. https://cran.r-project.org/web/packages/glmm/index.html</w:t>
      </w:r>
    </w:p>
    <w:p w14:paraId="7CB1F511" w14:textId="77777777" w:rsidR="00076056" w:rsidRPr="00446FBE" w:rsidRDefault="00076056" w:rsidP="00076056">
      <w:pPr>
        <w:rPr>
          <w:rFonts w:ascii="Times New Roman" w:hAnsi="Times New Roman" w:cs="Times New Roman"/>
          <w:sz w:val="11"/>
          <w:szCs w:val="13"/>
        </w:rPr>
      </w:pPr>
    </w:p>
    <w:p w14:paraId="52137C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Landsberg, J. and Sands. P. 2010. Physiological Ecology of Forest Production. Vol 4. Academic Press. 352 p.</w:t>
      </w:r>
    </w:p>
    <w:p w14:paraId="508B91C9" w14:textId="77777777" w:rsidR="00076056" w:rsidRPr="00446FBE" w:rsidRDefault="00076056" w:rsidP="00076056">
      <w:pPr>
        <w:rPr>
          <w:rFonts w:ascii="Times New Roman" w:hAnsi="Times New Roman" w:cs="Times New Roman"/>
          <w:sz w:val="11"/>
          <w:szCs w:val="13"/>
        </w:rPr>
      </w:pPr>
    </w:p>
    <w:p w14:paraId="15649E4B"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 xml:space="preserve">Li, Y., E.C. </w:t>
      </w:r>
      <w:proofErr w:type="spellStart"/>
      <w:r w:rsidRPr="00446FBE">
        <w:rPr>
          <w:rFonts w:ascii="Times New Roman" w:hAnsi="Times New Roman" w:cs="Times New Roman"/>
          <w:bCs/>
          <w:sz w:val="11"/>
          <w:szCs w:val="13"/>
        </w:rPr>
        <w:t>Turnblom</w:t>
      </w:r>
      <w:proofErr w:type="spellEnd"/>
      <w:r w:rsidRPr="00446FBE">
        <w:rPr>
          <w:rFonts w:ascii="Times New Roman" w:hAnsi="Times New Roman" w:cs="Times New Roman"/>
          <w:bCs/>
          <w:sz w:val="11"/>
          <w:szCs w:val="13"/>
        </w:rPr>
        <w:t>, and D. G. Briggs.  2005.  Effects of fertilization and density control on growth and yield of young Douglas-fir plantations: results from SMC TYPE I installations. Stand Management Cooperative, SMC Working Paper No. 4. 57 pp.</w:t>
      </w:r>
    </w:p>
    <w:p w14:paraId="501967A8" w14:textId="77777777" w:rsidR="00076056" w:rsidRPr="00446FBE" w:rsidRDefault="00076056" w:rsidP="00076056">
      <w:pPr>
        <w:rPr>
          <w:rFonts w:ascii="Times New Roman" w:hAnsi="Times New Roman" w:cs="Times New Roman"/>
          <w:sz w:val="11"/>
          <w:szCs w:val="13"/>
        </w:rPr>
      </w:pPr>
    </w:p>
    <w:p w14:paraId="79AA6BA6"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Littke</w:t>
      </w:r>
      <w:proofErr w:type="spellEnd"/>
      <w:r w:rsidRPr="00446FBE">
        <w:rPr>
          <w:rFonts w:ascii="Times New Roman" w:hAnsi="Times New Roman" w:cs="Times New Roman"/>
          <w:sz w:val="11"/>
          <w:szCs w:val="13"/>
        </w:rPr>
        <w:t xml:space="preserve">, K.M., Harrison, R.B., </w:t>
      </w:r>
      <w:proofErr w:type="spellStart"/>
      <w:r w:rsidRPr="00446FBE">
        <w:rPr>
          <w:rFonts w:ascii="Times New Roman" w:hAnsi="Times New Roman" w:cs="Times New Roman"/>
          <w:sz w:val="11"/>
          <w:szCs w:val="13"/>
        </w:rPr>
        <w:t>Zabowski</w:t>
      </w:r>
      <w:proofErr w:type="spellEnd"/>
      <w:r w:rsidRPr="00446FBE">
        <w:rPr>
          <w:rFonts w:ascii="Times New Roman" w:hAnsi="Times New Roman" w:cs="Times New Roman"/>
          <w:sz w:val="11"/>
          <w:szCs w:val="13"/>
        </w:rPr>
        <w:t xml:space="preserve">, D., </w:t>
      </w:r>
      <w:proofErr w:type="spellStart"/>
      <w:r w:rsidRPr="00446FBE">
        <w:rPr>
          <w:rFonts w:ascii="Times New Roman" w:hAnsi="Times New Roman" w:cs="Times New Roman"/>
          <w:sz w:val="11"/>
          <w:szCs w:val="13"/>
        </w:rPr>
        <w:t>Ciol</w:t>
      </w:r>
      <w:proofErr w:type="spellEnd"/>
      <w:r w:rsidRPr="00446FBE">
        <w:rPr>
          <w:rFonts w:ascii="Times New Roman" w:hAnsi="Times New Roman" w:cs="Times New Roman"/>
          <w:sz w:val="11"/>
          <w:szCs w:val="13"/>
        </w:rPr>
        <w:t xml:space="preserve">, M.A. and D.G. Briggs. 2014. Prediction of Douglas-fir fertilizer response using </w:t>
      </w:r>
      <w:proofErr w:type="spellStart"/>
      <w:r w:rsidRPr="00446FBE">
        <w:rPr>
          <w:rFonts w:ascii="Times New Roman" w:hAnsi="Times New Roman" w:cs="Times New Roman"/>
          <w:sz w:val="11"/>
          <w:szCs w:val="13"/>
        </w:rPr>
        <w:t>biogeoclimatic</w:t>
      </w:r>
      <w:proofErr w:type="spellEnd"/>
      <w:r w:rsidRPr="00446FBE">
        <w:rPr>
          <w:rFonts w:ascii="Times New Roman" w:hAnsi="Times New Roman" w:cs="Times New Roman"/>
          <w:sz w:val="11"/>
          <w:szCs w:val="13"/>
        </w:rPr>
        <w:t xml:space="preserve"> properties in the coastal Pacific Northwest. Can. J. For. Res. 44: 1253-1264</w:t>
      </w:r>
    </w:p>
    <w:p w14:paraId="19F0B46C" w14:textId="77777777" w:rsidR="00076056" w:rsidRPr="00446FBE" w:rsidRDefault="00076056" w:rsidP="00076056">
      <w:pPr>
        <w:rPr>
          <w:rFonts w:ascii="Times New Roman" w:hAnsi="Times New Roman" w:cs="Times New Roman"/>
          <w:sz w:val="11"/>
          <w:szCs w:val="13"/>
        </w:rPr>
      </w:pPr>
    </w:p>
    <w:p w14:paraId="4246431D"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Miller, R.E., </w:t>
      </w:r>
      <w:proofErr w:type="spellStart"/>
      <w:r w:rsidRPr="00446FBE">
        <w:rPr>
          <w:rFonts w:ascii="Times New Roman" w:hAnsi="Times New Roman" w:cs="Times New Roman"/>
          <w:sz w:val="11"/>
          <w:szCs w:val="13"/>
        </w:rPr>
        <w:t>Reukema</w:t>
      </w:r>
      <w:proofErr w:type="spellEnd"/>
      <w:r w:rsidRPr="00446FBE">
        <w:rPr>
          <w:rFonts w:ascii="Times New Roman" w:hAnsi="Times New Roman" w:cs="Times New Roman"/>
          <w:sz w:val="11"/>
          <w:szCs w:val="13"/>
        </w:rPr>
        <w:t xml:space="preserve">, D.L., and Williamson, R.L. 1979. Response to fertilization in thinned and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Douglas-fir stands.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w:t>
      </w:r>
    </w:p>
    <w:p w14:paraId="1C898C00"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150-157</w:t>
      </w:r>
    </w:p>
    <w:p w14:paraId="63CC9505" w14:textId="77777777" w:rsidR="00076056" w:rsidRPr="00446FBE" w:rsidRDefault="00076056" w:rsidP="00076056">
      <w:pPr>
        <w:rPr>
          <w:rFonts w:ascii="Times New Roman" w:hAnsi="Times New Roman" w:cs="Times New Roman"/>
          <w:sz w:val="11"/>
          <w:szCs w:val="13"/>
        </w:rPr>
      </w:pPr>
    </w:p>
    <w:p w14:paraId="3A7DC36C"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bCs/>
          <w:sz w:val="11"/>
          <w:szCs w:val="13"/>
        </w:rPr>
        <w:t xml:space="preserve">Peterson, C. 1982.  Regional growth and response analysis for </w:t>
      </w:r>
      <w:proofErr w:type="spellStart"/>
      <w:r w:rsidRPr="00446FBE">
        <w:rPr>
          <w:rFonts w:ascii="Times New Roman" w:hAnsi="Times New Roman" w:cs="Times New Roman"/>
          <w:bCs/>
          <w:sz w:val="11"/>
          <w:szCs w:val="13"/>
        </w:rPr>
        <w:t>unthinned</w:t>
      </w:r>
      <w:proofErr w:type="spellEnd"/>
      <w:r w:rsidRPr="00446FBE">
        <w:rPr>
          <w:rFonts w:ascii="Times New Roman" w:hAnsi="Times New Roman" w:cs="Times New Roman"/>
          <w:bCs/>
          <w:sz w:val="11"/>
          <w:szCs w:val="13"/>
        </w:rPr>
        <w:t xml:space="preserve"> Douglas-fir.  P 3-25.  </w:t>
      </w:r>
      <w:r w:rsidRPr="00446FBE">
        <w:rPr>
          <w:rFonts w:ascii="Times New Roman" w:hAnsi="Times New Roman" w:cs="Times New Roman"/>
          <w:sz w:val="11"/>
          <w:szCs w:val="13"/>
        </w:rPr>
        <w:t xml:space="preserve">Univ. of </w:t>
      </w:r>
      <w:proofErr w:type="spellStart"/>
      <w:r w:rsidRPr="00446FBE">
        <w:rPr>
          <w:rFonts w:ascii="Times New Roman" w:hAnsi="Times New Roman" w:cs="Times New Roman"/>
          <w:sz w:val="11"/>
          <w:szCs w:val="13"/>
        </w:rPr>
        <w:t>Wa</w:t>
      </w:r>
      <w:proofErr w:type="spellEnd"/>
      <w:r w:rsidRPr="00446FBE">
        <w:rPr>
          <w:rFonts w:ascii="Times New Roman" w:hAnsi="Times New Roman" w:cs="Times New Roman"/>
          <w:sz w:val="11"/>
          <w:szCs w:val="13"/>
        </w:rPr>
        <w:t>. Regional Forest Nutrition Research Project.  Biennial Report 1980-1982</w:t>
      </w:r>
    </w:p>
    <w:p w14:paraId="05BEE193" w14:textId="77777777" w:rsidR="00076056" w:rsidRPr="00446FBE" w:rsidRDefault="00076056" w:rsidP="00076056">
      <w:pPr>
        <w:rPr>
          <w:rFonts w:ascii="Times New Roman" w:hAnsi="Times New Roman" w:cs="Times New Roman"/>
          <w:sz w:val="11"/>
          <w:szCs w:val="13"/>
        </w:rPr>
      </w:pPr>
    </w:p>
    <w:p w14:paraId="06E087FE"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sz w:val="11"/>
          <w:szCs w:val="13"/>
        </w:rPr>
        <w:t xml:space="preserve">Pinheiro, J., Bates, D., </w:t>
      </w:r>
      <w:proofErr w:type="spellStart"/>
      <w:r w:rsidRPr="00446FBE">
        <w:rPr>
          <w:rFonts w:ascii="Times New Roman" w:hAnsi="Times New Roman" w:cs="Times New Roman"/>
          <w:sz w:val="11"/>
          <w:szCs w:val="13"/>
        </w:rPr>
        <w:t>DebRoy</w:t>
      </w:r>
      <w:proofErr w:type="spellEnd"/>
      <w:r w:rsidRPr="00446FBE">
        <w:rPr>
          <w:rFonts w:ascii="Times New Roman" w:hAnsi="Times New Roman" w:cs="Times New Roman"/>
          <w:sz w:val="11"/>
          <w:szCs w:val="13"/>
        </w:rPr>
        <w:t xml:space="preserve">, S., and D. Sarkar. </w:t>
      </w:r>
      <w:proofErr w:type="spellStart"/>
      <w:r w:rsidRPr="00446FBE">
        <w:rPr>
          <w:rFonts w:ascii="Times New Roman" w:hAnsi="Times New Roman" w:cs="Times New Roman"/>
          <w:sz w:val="11"/>
          <w:szCs w:val="13"/>
        </w:rPr>
        <w:t>nlme</w:t>
      </w:r>
      <w:proofErr w:type="spellEnd"/>
      <w:r w:rsidRPr="00446FBE">
        <w:rPr>
          <w:rFonts w:ascii="Times New Roman" w:hAnsi="Times New Roman" w:cs="Times New Roman"/>
          <w:sz w:val="11"/>
          <w:szCs w:val="13"/>
        </w:rPr>
        <w:t>: Linear and nonlinear mixed effects models. R package version 3.1-137. https://cran.r-project.org/web/packages/nlme/index.html</w:t>
      </w:r>
    </w:p>
    <w:p w14:paraId="6ECDC89A" w14:textId="77777777" w:rsidR="00076056" w:rsidRPr="00446FBE" w:rsidRDefault="00076056" w:rsidP="00076056">
      <w:pPr>
        <w:rPr>
          <w:rFonts w:ascii="Times New Roman" w:hAnsi="Times New Roman" w:cs="Times New Roman"/>
          <w:sz w:val="11"/>
          <w:szCs w:val="13"/>
        </w:rPr>
      </w:pPr>
    </w:p>
    <w:p w14:paraId="6795B80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Powers, M.D., </w:t>
      </w:r>
      <w:proofErr w:type="spellStart"/>
      <w:r w:rsidRPr="00446FBE">
        <w:rPr>
          <w:rFonts w:ascii="Times New Roman" w:hAnsi="Times New Roman" w:cs="Times New Roman"/>
          <w:sz w:val="11"/>
          <w:szCs w:val="13"/>
        </w:rPr>
        <w:t>Pregitzer</w:t>
      </w:r>
      <w:proofErr w:type="spellEnd"/>
      <w:r w:rsidRPr="00446FBE">
        <w:rPr>
          <w:rFonts w:ascii="Times New Roman" w:hAnsi="Times New Roman" w:cs="Times New Roman"/>
          <w:sz w:val="11"/>
          <w:szCs w:val="13"/>
        </w:rPr>
        <w:t xml:space="preserve">, K.S., </w:t>
      </w:r>
      <w:proofErr w:type="spellStart"/>
      <w:r w:rsidRPr="00446FBE">
        <w:rPr>
          <w:rFonts w:ascii="Times New Roman" w:hAnsi="Times New Roman" w:cs="Times New Roman"/>
          <w:sz w:val="11"/>
          <w:szCs w:val="13"/>
        </w:rPr>
        <w:t>Palik</w:t>
      </w:r>
      <w:proofErr w:type="spellEnd"/>
      <w:r w:rsidRPr="00446FBE">
        <w:rPr>
          <w:rFonts w:ascii="Times New Roman" w:hAnsi="Times New Roman" w:cs="Times New Roman"/>
          <w:sz w:val="11"/>
          <w:szCs w:val="13"/>
        </w:rPr>
        <w:t>, B.J., and C.R. Webster. 2010. Wood δ</w:t>
      </w:r>
      <w:r w:rsidRPr="00446FBE">
        <w:rPr>
          <w:rFonts w:ascii="Times New Roman" w:hAnsi="Times New Roman" w:cs="Times New Roman"/>
          <w:sz w:val="11"/>
          <w:szCs w:val="13"/>
          <w:vertAlign w:val="superscript"/>
        </w:rPr>
        <w:t>13</w:t>
      </w:r>
      <w:r w:rsidRPr="00446FBE">
        <w:rPr>
          <w:rFonts w:ascii="Times New Roman" w:hAnsi="Times New Roman" w:cs="Times New Roman"/>
          <w:sz w:val="11"/>
          <w:szCs w:val="13"/>
        </w:rPr>
        <w:t>C, δ</w:t>
      </w:r>
      <w:r w:rsidRPr="00446FBE">
        <w:rPr>
          <w:rFonts w:ascii="Times New Roman" w:hAnsi="Times New Roman" w:cs="Times New Roman"/>
          <w:sz w:val="11"/>
          <w:szCs w:val="13"/>
          <w:vertAlign w:val="superscript"/>
        </w:rPr>
        <w:t>18</w:t>
      </w:r>
      <w:r w:rsidRPr="00446FBE">
        <w:rPr>
          <w:rFonts w:ascii="Times New Roman" w:hAnsi="Times New Roman" w:cs="Times New Roman"/>
          <w:sz w:val="11"/>
          <w:szCs w:val="13"/>
        </w:rPr>
        <w:t xml:space="preserve">O and radial growth responses of residual red pine to variable retention harvesting. </w:t>
      </w:r>
      <w:r w:rsidRPr="00446FBE">
        <w:rPr>
          <w:rFonts w:ascii="Times New Roman" w:hAnsi="Times New Roman" w:cs="Times New Roman"/>
          <w:i/>
          <w:sz w:val="11"/>
          <w:szCs w:val="13"/>
        </w:rPr>
        <w:t>Tree Phys.</w:t>
      </w:r>
      <w:r w:rsidRPr="00446FBE">
        <w:rPr>
          <w:rFonts w:ascii="Times New Roman" w:hAnsi="Times New Roman" w:cs="Times New Roman"/>
          <w:sz w:val="11"/>
          <w:szCs w:val="13"/>
        </w:rPr>
        <w:t xml:space="preserve"> 30: 326-334</w:t>
      </w:r>
    </w:p>
    <w:p w14:paraId="75C1B696" w14:textId="77777777" w:rsidR="00076056" w:rsidRPr="00446FBE" w:rsidRDefault="00076056" w:rsidP="00076056">
      <w:pPr>
        <w:rPr>
          <w:rFonts w:ascii="Times New Roman" w:hAnsi="Times New Roman" w:cs="Times New Roman"/>
          <w:sz w:val="11"/>
          <w:szCs w:val="13"/>
        </w:rPr>
      </w:pPr>
    </w:p>
    <w:p w14:paraId="238694BA"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Ripullone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Lauteri</w:t>
      </w:r>
      <w:proofErr w:type="spellEnd"/>
      <w:r w:rsidRPr="00446FBE">
        <w:rPr>
          <w:rFonts w:ascii="Times New Roman" w:hAnsi="Times New Roman" w:cs="Times New Roman"/>
          <w:sz w:val="11"/>
          <w:szCs w:val="13"/>
        </w:rPr>
        <w:t xml:space="preserve">, M., Grassi, G., Amato, M., and </w:t>
      </w:r>
      <w:proofErr w:type="spellStart"/>
      <w:r w:rsidRPr="00446FBE">
        <w:rPr>
          <w:rFonts w:ascii="Times New Roman" w:hAnsi="Times New Roman" w:cs="Times New Roman"/>
          <w:sz w:val="11"/>
          <w:szCs w:val="13"/>
        </w:rPr>
        <w:t>Borghetti</w:t>
      </w:r>
      <w:proofErr w:type="spellEnd"/>
      <w:r w:rsidRPr="00446FBE">
        <w:rPr>
          <w:rFonts w:ascii="Times New Roman" w:hAnsi="Times New Roman" w:cs="Times New Roman"/>
          <w:sz w:val="11"/>
          <w:szCs w:val="13"/>
        </w:rPr>
        <w:t xml:space="preserve">, M. 2004. Variation in nitrogen supply changes water-use efficiency of </w:t>
      </w:r>
      <w:proofErr w:type="spellStart"/>
      <w:r w:rsidRPr="00446FBE">
        <w:rPr>
          <w:rFonts w:ascii="Times New Roman" w:hAnsi="Times New Roman" w:cs="Times New Roman"/>
          <w:sz w:val="11"/>
          <w:szCs w:val="13"/>
        </w:rPr>
        <w:t>Pseudotsuga</w:t>
      </w:r>
      <w:proofErr w:type="spellEnd"/>
      <w:r w:rsidRPr="00446FBE">
        <w:rPr>
          <w:rFonts w:ascii="Times New Roman" w:hAnsi="Times New Roman" w:cs="Times New Roman"/>
          <w:sz w:val="11"/>
          <w:szCs w:val="13"/>
        </w:rPr>
        <w:t xml:space="preserve"> </w:t>
      </w:r>
      <w:proofErr w:type="spellStart"/>
      <w:r w:rsidRPr="00446FBE">
        <w:rPr>
          <w:rFonts w:ascii="Times New Roman" w:hAnsi="Times New Roman" w:cs="Times New Roman"/>
          <w:sz w:val="11"/>
          <w:szCs w:val="13"/>
        </w:rPr>
        <w:t>menziesii</w:t>
      </w:r>
      <w:proofErr w:type="spellEnd"/>
      <w:r w:rsidRPr="00446FBE">
        <w:rPr>
          <w:rFonts w:ascii="Times New Roman" w:hAnsi="Times New Roman" w:cs="Times New Roman"/>
          <w:sz w:val="11"/>
          <w:szCs w:val="13"/>
        </w:rPr>
        <w:t xml:space="preserve"> and Populus x </w:t>
      </w:r>
      <w:proofErr w:type="spellStart"/>
      <w:r w:rsidRPr="00446FBE">
        <w:rPr>
          <w:rFonts w:ascii="Times New Roman" w:hAnsi="Times New Roman" w:cs="Times New Roman"/>
          <w:sz w:val="11"/>
          <w:szCs w:val="13"/>
        </w:rPr>
        <w:t>euroamericana</w:t>
      </w:r>
      <w:proofErr w:type="spellEnd"/>
      <w:r w:rsidRPr="00446FBE">
        <w:rPr>
          <w:rFonts w:ascii="Times New Roman" w:hAnsi="Times New Roman" w:cs="Times New Roman"/>
          <w:sz w:val="11"/>
          <w:szCs w:val="13"/>
        </w:rPr>
        <w:t xml:space="preserve">; a comparison of three approaches to determine water-use efficiency. Tree Physiology: 671-679. </w:t>
      </w:r>
    </w:p>
    <w:p w14:paraId="7D045D56" w14:textId="77777777" w:rsidR="00076056" w:rsidRPr="00446FBE" w:rsidRDefault="00076056" w:rsidP="00076056">
      <w:pPr>
        <w:rPr>
          <w:rFonts w:ascii="Times New Roman" w:hAnsi="Times New Roman" w:cs="Times New Roman"/>
          <w:sz w:val="11"/>
          <w:szCs w:val="13"/>
        </w:rPr>
      </w:pPr>
    </w:p>
    <w:p w14:paraId="2B7DAE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Running, S.W., Coughlan, J.C., 1988. A general model of forest ecosystem processes for regional applications. I. Hydrologic balance, canopy gas exchange and primary production processes. Ecological Modeling 42: 125–154</w:t>
      </w:r>
    </w:p>
    <w:p w14:paraId="0F8F8044" w14:textId="77777777" w:rsidR="00076056" w:rsidRPr="00446FBE" w:rsidRDefault="00076056" w:rsidP="00076056">
      <w:pPr>
        <w:rPr>
          <w:rFonts w:ascii="Times New Roman" w:hAnsi="Times New Roman" w:cs="Times New Roman"/>
          <w:sz w:val="11"/>
          <w:szCs w:val="13"/>
        </w:rPr>
      </w:pPr>
    </w:p>
    <w:p w14:paraId="0F385F9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Stegemoellar</w:t>
      </w:r>
      <w:proofErr w:type="spellEnd"/>
      <w:r w:rsidRPr="00446FBE">
        <w:rPr>
          <w:rFonts w:ascii="Times New Roman" w:hAnsi="Times New Roman" w:cs="Times New Roman"/>
          <w:sz w:val="11"/>
          <w:szCs w:val="13"/>
        </w:rPr>
        <w:t xml:space="preserve">, K. A., and Chappell, H. N. 1990. Growth response of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and thinned Douglas-fir stands to single and multiple applications of nitrogen. Can. J. For. Res. 20: 343-349.</w:t>
      </w:r>
    </w:p>
    <w:p w14:paraId="00B8B247" w14:textId="77777777" w:rsidR="00076056" w:rsidRPr="00446FBE" w:rsidRDefault="00076056" w:rsidP="00076056">
      <w:pPr>
        <w:rPr>
          <w:rFonts w:ascii="Times New Roman" w:hAnsi="Times New Roman" w:cs="Times New Roman"/>
          <w:sz w:val="11"/>
          <w:szCs w:val="13"/>
        </w:rPr>
      </w:pPr>
    </w:p>
    <w:p w14:paraId="489BEFA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Steinbrenner, E. 1979. Forest soil productivity relationships. In Forest soils of the Douglas-fir region. Edited by P. Heilman, H. Anderson, and D. </w:t>
      </w:r>
      <w:proofErr w:type="spellStart"/>
      <w:r w:rsidRPr="00446FBE">
        <w:rPr>
          <w:rFonts w:ascii="Times New Roman" w:hAnsi="Times New Roman" w:cs="Times New Roman"/>
          <w:sz w:val="11"/>
          <w:szCs w:val="13"/>
        </w:rPr>
        <w:t>Barmgartner</w:t>
      </w:r>
      <w:proofErr w:type="spellEnd"/>
      <w:r w:rsidRPr="00446FBE">
        <w:rPr>
          <w:rFonts w:ascii="Times New Roman" w:hAnsi="Times New Roman" w:cs="Times New Roman"/>
          <w:sz w:val="11"/>
          <w:szCs w:val="13"/>
        </w:rPr>
        <w:t>. Washington State University, Cooperative Ext. Service, Pullman, Washington. pp. 199–229.</w:t>
      </w:r>
    </w:p>
    <w:p w14:paraId="21460422" w14:textId="77777777" w:rsidR="00076056" w:rsidRPr="00446FBE" w:rsidRDefault="00076056" w:rsidP="00076056">
      <w:pPr>
        <w:rPr>
          <w:rFonts w:ascii="Times New Roman" w:hAnsi="Times New Roman" w:cs="Times New Roman"/>
          <w:sz w:val="11"/>
          <w:szCs w:val="13"/>
        </w:rPr>
      </w:pPr>
    </w:p>
    <w:p w14:paraId="1619543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Strand R.F. and </w:t>
      </w:r>
      <w:proofErr w:type="spellStart"/>
      <w:r w:rsidRPr="00446FBE">
        <w:rPr>
          <w:rFonts w:ascii="Times New Roman" w:hAnsi="Times New Roman" w:cs="Times New Roman"/>
          <w:sz w:val="11"/>
          <w:szCs w:val="13"/>
        </w:rPr>
        <w:t>DeBell</w:t>
      </w:r>
      <w:proofErr w:type="spellEnd"/>
      <w:r w:rsidRPr="00446FBE">
        <w:rPr>
          <w:rFonts w:ascii="Times New Roman" w:hAnsi="Times New Roman" w:cs="Times New Roman"/>
          <w:sz w:val="11"/>
          <w:szCs w:val="13"/>
        </w:rPr>
        <w:t xml:space="preserve"> D.S. 1979. Growth response to fertilization in relation to stocking levels of Douglas-fir.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102-10</w:t>
      </w:r>
    </w:p>
    <w:p w14:paraId="64C05682" w14:textId="77777777" w:rsidR="00076056" w:rsidRPr="00446FBE" w:rsidRDefault="00076056" w:rsidP="00076056">
      <w:pPr>
        <w:rPr>
          <w:rFonts w:ascii="Times New Roman" w:hAnsi="Times New Roman" w:cs="Times New Roman"/>
          <w:sz w:val="11"/>
          <w:szCs w:val="13"/>
        </w:rPr>
      </w:pPr>
    </w:p>
    <w:p w14:paraId="618827AE" w14:textId="41C3B096" w:rsidR="00076056" w:rsidRPr="00076056" w:rsidRDefault="00076056" w:rsidP="00076056">
      <w:pPr>
        <w:snapToGrid w:val="0"/>
        <w:rPr>
          <w:rFonts w:ascii="Proxima Nova" w:hAnsi="Proxima Nova" w:cs="Times New Roman"/>
          <w:color w:val="000000" w:themeColor="text1"/>
          <w:sz w:val="22"/>
          <w:szCs w:val="22"/>
          <w:shd w:val="clear" w:color="auto" w:fill="FFFFFF"/>
        </w:rPr>
      </w:pPr>
      <w:r w:rsidRPr="00446FBE">
        <w:rPr>
          <w:rFonts w:ascii="Times New Roman" w:hAnsi="Times New Roman" w:cs="Times New Roman"/>
          <w:sz w:val="11"/>
          <w:szCs w:val="13"/>
        </w:rPr>
        <w:t>Warren, C.R., McGrath, J.F., and M.A. Adams. 20</w:t>
      </w:r>
    </w:p>
    <w:sectPr w:rsidR="00076056" w:rsidRPr="000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panose1 w:val="02000506030000020004"/>
    <w:charset w:val="00"/>
    <w:family w:val="auto"/>
    <w:pitch w:val="variable"/>
    <w:sig w:usb0="20000287" w:usb1="00000001"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1F13"/>
    <w:multiLevelType w:val="hybridMultilevel"/>
    <w:tmpl w:val="5790B55C"/>
    <w:lvl w:ilvl="0" w:tplc="6DD885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08F"/>
    <w:multiLevelType w:val="hybridMultilevel"/>
    <w:tmpl w:val="F97C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1413"/>
    <w:multiLevelType w:val="hybridMultilevel"/>
    <w:tmpl w:val="EA347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AA5526"/>
    <w:multiLevelType w:val="hybridMultilevel"/>
    <w:tmpl w:val="F5F08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911903">
    <w:abstractNumId w:val="2"/>
  </w:num>
  <w:num w:numId="2" w16cid:durableId="625936625">
    <w:abstractNumId w:val="3"/>
  </w:num>
  <w:num w:numId="3" w16cid:durableId="218634353">
    <w:abstractNumId w:val="1"/>
  </w:num>
  <w:num w:numId="4" w16cid:durableId="1553076467">
    <w:abstractNumId w:val="0"/>
  </w:num>
  <w:num w:numId="5" w16cid:durableId="138120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70"/>
    <w:rsid w:val="000168E0"/>
    <w:rsid w:val="00016AB4"/>
    <w:rsid w:val="000333D3"/>
    <w:rsid w:val="00035016"/>
    <w:rsid w:val="00062769"/>
    <w:rsid w:val="00076056"/>
    <w:rsid w:val="000B264B"/>
    <w:rsid w:val="000D6762"/>
    <w:rsid w:val="000F1FFC"/>
    <w:rsid w:val="001258BD"/>
    <w:rsid w:val="00137560"/>
    <w:rsid w:val="001536CC"/>
    <w:rsid w:val="0017798D"/>
    <w:rsid w:val="001B40D0"/>
    <w:rsid w:val="001C30F6"/>
    <w:rsid w:val="001C38B9"/>
    <w:rsid w:val="001E559B"/>
    <w:rsid w:val="00203A44"/>
    <w:rsid w:val="0023753D"/>
    <w:rsid w:val="00254756"/>
    <w:rsid w:val="002576C1"/>
    <w:rsid w:val="002B4B2C"/>
    <w:rsid w:val="002C08FB"/>
    <w:rsid w:val="002E1FC9"/>
    <w:rsid w:val="002F782B"/>
    <w:rsid w:val="00304F15"/>
    <w:rsid w:val="003753AC"/>
    <w:rsid w:val="0038654A"/>
    <w:rsid w:val="003A75D0"/>
    <w:rsid w:val="003C08C0"/>
    <w:rsid w:val="003F34AB"/>
    <w:rsid w:val="00400B9C"/>
    <w:rsid w:val="00413B4C"/>
    <w:rsid w:val="004250D6"/>
    <w:rsid w:val="00441734"/>
    <w:rsid w:val="00461042"/>
    <w:rsid w:val="004611D1"/>
    <w:rsid w:val="00472591"/>
    <w:rsid w:val="004957B2"/>
    <w:rsid w:val="004C0C3D"/>
    <w:rsid w:val="004C357F"/>
    <w:rsid w:val="004D095C"/>
    <w:rsid w:val="004E7BE9"/>
    <w:rsid w:val="004F3527"/>
    <w:rsid w:val="005330F6"/>
    <w:rsid w:val="0055554F"/>
    <w:rsid w:val="00575EAC"/>
    <w:rsid w:val="005779D0"/>
    <w:rsid w:val="00592CE0"/>
    <w:rsid w:val="005D1A2F"/>
    <w:rsid w:val="006052C1"/>
    <w:rsid w:val="00606C1B"/>
    <w:rsid w:val="00622F72"/>
    <w:rsid w:val="006615E9"/>
    <w:rsid w:val="006A77C8"/>
    <w:rsid w:val="006F0449"/>
    <w:rsid w:val="006F4D6A"/>
    <w:rsid w:val="00705CB0"/>
    <w:rsid w:val="007123A4"/>
    <w:rsid w:val="0071724C"/>
    <w:rsid w:val="00735072"/>
    <w:rsid w:val="00740C1A"/>
    <w:rsid w:val="00746B49"/>
    <w:rsid w:val="00762DE1"/>
    <w:rsid w:val="0076485E"/>
    <w:rsid w:val="0076657D"/>
    <w:rsid w:val="007B22A3"/>
    <w:rsid w:val="007D4B50"/>
    <w:rsid w:val="00801EA5"/>
    <w:rsid w:val="00852EC3"/>
    <w:rsid w:val="00867DA9"/>
    <w:rsid w:val="00872D34"/>
    <w:rsid w:val="008758A4"/>
    <w:rsid w:val="008A452D"/>
    <w:rsid w:val="008E6596"/>
    <w:rsid w:val="008F0BAD"/>
    <w:rsid w:val="008F745A"/>
    <w:rsid w:val="009622FD"/>
    <w:rsid w:val="00963833"/>
    <w:rsid w:val="00963EA0"/>
    <w:rsid w:val="009832AC"/>
    <w:rsid w:val="009861D4"/>
    <w:rsid w:val="00990CC9"/>
    <w:rsid w:val="009A308A"/>
    <w:rsid w:val="009B52CB"/>
    <w:rsid w:val="009C3A41"/>
    <w:rsid w:val="009E770C"/>
    <w:rsid w:val="00A174DA"/>
    <w:rsid w:val="00A241DF"/>
    <w:rsid w:val="00A32139"/>
    <w:rsid w:val="00A32236"/>
    <w:rsid w:val="00A360DD"/>
    <w:rsid w:val="00A42AAA"/>
    <w:rsid w:val="00A75E93"/>
    <w:rsid w:val="00AF0A37"/>
    <w:rsid w:val="00AF55F1"/>
    <w:rsid w:val="00B665B9"/>
    <w:rsid w:val="00B97A1C"/>
    <w:rsid w:val="00BA30CA"/>
    <w:rsid w:val="00BC0EC1"/>
    <w:rsid w:val="00BE35A4"/>
    <w:rsid w:val="00C02A84"/>
    <w:rsid w:val="00C07070"/>
    <w:rsid w:val="00C431D1"/>
    <w:rsid w:val="00C6467E"/>
    <w:rsid w:val="00C72C6C"/>
    <w:rsid w:val="00C80DCB"/>
    <w:rsid w:val="00C97318"/>
    <w:rsid w:val="00CC2918"/>
    <w:rsid w:val="00CE1AC5"/>
    <w:rsid w:val="00CF3BF7"/>
    <w:rsid w:val="00D0203C"/>
    <w:rsid w:val="00D04FC1"/>
    <w:rsid w:val="00D578E6"/>
    <w:rsid w:val="00D738E5"/>
    <w:rsid w:val="00D74E77"/>
    <w:rsid w:val="00D906E3"/>
    <w:rsid w:val="00DC0511"/>
    <w:rsid w:val="00DE6375"/>
    <w:rsid w:val="00DF51B3"/>
    <w:rsid w:val="00E05395"/>
    <w:rsid w:val="00E058E0"/>
    <w:rsid w:val="00E377A5"/>
    <w:rsid w:val="00E8397A"/>
    <w:rsid w:val="00EA31AB"/>
    <w:rsid w:val="00EC3444"/>
    <w:rsid w:val="00ED05D6"/>
    <w:rsid w:val="00ED0723"/>
    <w:rsid w:val="00EE54E5"/>
    <w:rsid w:val="00F31024"/>
    <w:rsid w:val="00F42611"/>
    <w:rsid w:val="00F46890"/>
    <w:rsid w:val="00F54000"/>
    <w:rsid w:val="00F60D7A"/>
    <w:rsid w:val="00F94ED5"/>
    <w:rsid w:val="00F97417"/>
    <w:rsid w:val="00FE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0E27"/>
  <w15:chartTrackingRefBased/>
  <w15:docId w15:val="{9D1372DA-BD29-3A4F-BC29-C02399B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6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64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B264B"/>
    <w:rPr>
      <w:sz w:val="16"/>
      <w:szCs w:val="16"/>
    </w:rPr>
  </w:style>
  <w:style w:type="paragraph" w:styleId="CommentText">
    <w:name w:val="annotation text"/>
    <w:basedOn w:val="Normal"/>
    <w:link w:val="CommentTextChar"/>
    <w:uiPriority w:val="99"/>
    <w:unhideWhenUsed/>
    <w:rsid w:val="000B264B"/>
    <w:pPr>
      <w:spacing w:after="160"/>
    </w:pPr>
    <w:rPr>
      <w:sz w:val="20"/>
      <w:szCs w:val="20"/>
    </w:rPr>
  </w:style>
  <w:style w:type="character" w:customStyle="1" w:styleId="CommentTextChar">
    <w:name w:val="Comment Text Char"/>
    <w:basedOn w:val="DefaultParagraphFont"/>
    <w:link w:val="CommentText"/>
    <w:uiPriority w:val="99"/>
    <w:rsid w:val="000B264B"/>
    <w:rPr>
      <w:sz w:val="20"/>
      <w:szCs w:val="20"/>
    </w:rPr>
  </w:style>
  <w:style w:type="paragraph" w:styleId="NormalWeb">
    <w:name w:val="Normal (Web)"/>
    <w:basedOn w:val="Normal"/>
    <w:uiPriority w:val="99"/>
    <w:semiHidden/>
    <w:unhideWhenUsed/>
    <w:rsid w:val="00A241DF"/>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2236"/>
    <w:pPr>
      <w:spacing w:after="0"/>
    </w:pPr>
    <w:rPr>
      <w:b/>
      <w:bCs/>
    </w:rPr>
  </w:style>
  <w:style w:type="character" w:customStyle="1" w:styleId="CommentSubjectChar">
    <w:name w:val="Comment Subject Char"/>
    <w:basedOn w:val="CommentTextChar"/>
    <w:link w:val="CommentSubject"/>
    <w:uiPriority w:val="99"/>
    <w:semiHidden/>
    <w:rsid w:val="00A32236"/>
    <w:rPr>
      <w:b/>
      <w:bCs/>
      <w:sz w:val="20"/>
      <w:szCs w:val="20"/>
    </w:rPr>
  </w:style>
  <w:style w:type="character" w:styleId="PlaceholderText">
    <w:name w:val="Placeholder Text"/>
    <w:basedOn w:val="DefaultParagraphFont"/>
    <w:uiPriority w:val="99"/>
    <w:semiHidden/>
    <w:rsid w:val="00F60D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1640">
      <w:bodyDiv w:val="1"/>
      <w:marLeft w:val="0"/>
      <w:marRight w:val="0"/>
      <w:marTop w:val="0"/>
      <w:marBottom w:val="0"/>
      <w:divBdr>
        <w:top w:val="none" w:sz="0" w:space="0" w:color="auto"/>
        <w:left w:val="none" w:sz="0" w:space="0" w:color="auto"/>
        <w:bottom w:val="none" w:sz="0" w:space="0" w:color="auto"/>
        <w:right w:val="none" w:sz="0" w:space="0" w:color="auto"/>
      </w:divBdr>
      <w:divsChild>
        <w:div w:id="289366344">
          <w:marLeft w:val="0"/>
          <w:marRight w:val="0"/>
          <w:marTop w:val="0"/>
          <w:marBottom w:val="0"/>
          <w:divBdr>
            <w:top w:val="none" w:sz="0" w:space="0" w:color="auto"/>
            <w:left w:val="none" w:sz="0" w:space="0" w:color="auto"/>
            <w:bottom w:val="none" w:sz="0" w:space="0" w:color="auto"/>
            <w:right w:val="none" w:sz="0" w:space="0" w:color="auto"/>
          </w:divBdr>
          <w:divsChild>
            <w:div w:id="1100031239">
              <w:marLeft w:val="0"/>
              <w:marRight w:val="0"/>
              <w:marTop w:val="0"/>
              <w:marBottom w:val="0"/>
              <w:divBdr>
                <w:top w:val="none" w:sz="0" w:space="0" w:color="auto"/>
                <w:left w:val="none" w:sz="0" w:space="0" w:color="auto"/>
                <w:bottom w:val="none" w:sz="0" w:space="0" w:color="auto"/>
                <w:right w:val="none" w:sz="0" w:space="0" w:color="auto"/>
              </w:divBdr>
              <w:divsChild>
                <w:div w:id="10486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1154">
      <w:bodyDiv w:val="1"/>
      <w:marLeft w:val="0"/>
      <w:marRight w:val="0"/>
      <w:marTop w:val="0"/>
      <w:marBottom w:val="0"/>
      <w:divBdr>
        <w:top w:val="none" w:sz="0" w:space="0" w:color="auto"/>
        <w:left w:val="none" w:sz="0" w:space="0" w:color="auto"/>
        <w:bottom w:val="none" w:sz="0" w:space="0" w:color="auto"/>
        <w:right w:val="none" w:sz="0" w:space="0" w:color="auto"/>
      </w:divBdr>
      <w:divsChild>
        <w:div w:id="283002926">
          <w:marLeft w:val="0"/>
          <w:marRight w:val="0"/>
          <w:marTop w:val="0"/>
          <w:marBottom w:val="0"/>
          <w:divBdr>
            <w:top w:val="none" w:sz="0" w:space="0" w:color="auto"/>
            <w:left w:val="none" w:sz="0" w:space="0" w:color="auto"/>
            <w:bottom w:val="none" w:sz="0" w:space="0" w:color="auto"/>
            <w:right w:val="none" w:sz="0" w:space="0" w:color="auto"/>
          </w:divBdr>
          <w:divsChild>
            <w:div w:id="448817176">
              <w:marLeft w:val="0"/>
              <w:marRight w:val="0"/>
              <w:marTop w:val="0"/>
              <w:marBottom w:val="0"/>
              <w:divBdr>
                <w:top w:val="none" w:sz="0" w:space="0" w:color="auto"/>
                <w:left w:val="none" w:sz="0" w:space="0" w:color="auto"/>
                <w:bottom w:val="none" w:sz="0" w:space="0" w:color="auto"/>
                <w:right w:val="none" w:sz="0" w:space="0" w:color="auto"/>
              </w:divBdr>
              <w:divsChild>
                <w:div w:id="9227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6650">
      <w:bodyDiv w:val="1"/>
      <w:marLeft w:val="0"/>
      <w:marRight w:val="0"/>
      <w:marTop w:val="0"/>
      <w:marBottom w:val="0"/>
      <w:divBdr>
        <w:top w:val="none" w:sz="0" w:space="0" w:color="auto"/>
        <w:left w:val="none" w:sz="0" w:space="0" w:color="auto"/>
        <w:bottom w:val="none" w:sz="0" w:space="0" w:color="auto"/>
        <w:right w:val="none" w:sz="0" w:space="0" w:color="auto"/>
      </w:divBdr>
      <w:divsChild>
        <w:div w:id="1405255240">
          <w:marLeft w:val="0"/>
          <w:marRight w:val="0"/>
          <w:marTop w:val="0"/>
          <w:marBottom w:val="0"/>
          <w:divBdr>
            <w:top w:val="none" w:sz="0" w:space="0" w:color="auto"/>
            <w:left w:val="none" w:sz="0" w:space="0" w:color="auto"/>
            <w:bottom w:val="none" w:sz="0" w:space="0" w:color="auto"/>
            <w:right w:val="none" w:sz="0" w:space="0" w:color="auto"/>
          </w:divBdr>
          <w:divsChild>
            <w:div w:id="1608465895">
              <w:marLeft w:val="0"/>
              <w:marRight w:val="0"/>
              <w:marTop w:val="0"/>
              <w:marBottom w:val="0"/>
              <w:divBdr>
                <w:top w:val="none" w:sz="0" w:space="0" w:color="auto"/>
                <w:left w:val="none" w:sz="0" w:space="0" w:color="auto"/>
                <w:bottom w:val="none" w:sz="0" w:space="0" w:color="auto"/>
                <w:right w:val="none" w:sz="0" w:space="0" w:color="auto"/>
              </w:divBdr>
              <w:divsChild>
                <w:div w:id="13850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7905">
      <w:bodyDiv w:val="1"/>
      <w:marLeft w:val="0"/>
      <w:marRight w:val="0"/>
      <w:marTop w:val="0"/>
      <w:marBottom w:val="0"/>
      <w:divBdr>
        <w:top w:val="none" w:sz="0" w:space="0" w:color="auto"/>
        <w:left w:val="none" w:sz="0" w:space="0" w:color="auto"/>
        <w:bottom w:val="none" w:sz="0" w:space="0" w:color="auto"/>
        <w:right w:val="none" w:sz="0" w:space="0" w:color="auto"/>
      </w:divBdr>
      <w:divsChild>
        <w:div w:id="1918897555">
          <w:marLeft w:val="0"/>
          <w:marRight w:val="0"/>
          <w:marTop w:val="0"/>
          <w:marBottom w:val="0"/>
          <w:divBdr>
            <w:top w:val="none" w:sz="0" w:space="0" w:color="auto"/>
            <w:left w:val="none" w:sz="0" w:space="0" w:color="auto"/>
            <w:bottom w:val="none" w:sz="0" w:space="0" w:color="auto"/>
            <w:right w:val="none" w:sz="0" w:space="0" w:color="auto"/>
          </w:divBdr>
          <w:divsChild>
            <w:div w:id="1735549044">
              <w:marLeft w:val="0"/>
              <w:marRight w:val="0"/>
              <w:marTop w:val="0"/>
              <w:marBottom w:val="0"/>
              <w:divBdr>
                <w:top w:val="none" w:sz="0" w:space="0" w:color="auto"/>
                <w:left w:val="none" w:sz="0" w:space="0" w:color="auto"/>
                <w:bottom w:val="none" w:sz="0" w:space="0" w:color="auto"/>
                <w:right w:val="none" w:sz="0" w:space="0" w:color="auto"/>
              </w:divBdr>
              <w:divsChild>
                <w:div w:id="1400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1529">
      <w:bodyDiv w:val="1"/>
      <w:marLeft w:val="0"/>
      <w:marRight w:val="0"/>
      <w:marTop w:val="0"/>
      <w:marBottom w:val="0"/>
      <w:divBdr>
        <w:top w:val="none" w:sz="0" w:space="0" w:color="auto"/>
        <w:left w:val="none" w:sz="0" w:space="0" w:color="auto"/>
        <w:bottom w:val="none" w:sz="0" w:space="0" w:color="auto"/>
        <w:right w:val="none" w:sz="0" w:space="0" w:color="auto"/>
      </w:divBdr>
      <w:divsChild>
        <w:div w:id="1161890523">
          <w:marLeft w:val="0"/>
          <w:marRight w:val="0"/>
          <w:marTop w:val="0"/>
          <w:marBottom w:val="0"/>
          <w:divBdr>
            <w:top w:val="none" w:sz="0" w:space="0" w:color="auto"/>
            <w:left w:val="none" w:sz="0" w:space="0" w:color="auto"/>
            <w:bottom w:val="none" w:sz="0" w:space="0" w:color="auto"/>
            <w:right w:val="none" w:sz="0" w:space="0" w:color="auto"/>
          </w:divBdr>
          <w:divsChild>
            <w:div w:id="751390971">
              <w:marLeft w:val="0"/>
              <w:marRight w:val="0"/>
              <w:marTop w:val="0"/>
              <w:marBottom w:val="0"/>
              <w:divBdr>
                <w:top w:val="none" w:sz="0" w:space="0" w:color="auto"/>
                <w:left w:val="none" w:sz="0" w:space="0" w:color="auto"/>
                <w:bottom w:val="none" w:sz="0" w:space="0" w:color="auto"/>
                <w:right w:val="none" w:sz="0" w:space="0" w:color="auto"/>
              </w:divBdr>
              <w:divsChild>
                <w:div w:id="16981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87584">
      <w:bodyDiv w:val="1"/>
      <w:marLeft w:val="0"/>
      <w:marRight w:val="0"/>
      <w:marTop w:val="0"/>
      <w:marBottom w:val="0"/>
      <w:divBdr>
        <w:top w:val="none" w:sz="0" w:space="0" w:color="auto"/>
        <w:left w:val="none" w:sz="0" w:space="0" w:color="auto"/>
        <w:bottom w:val="none" w:sz="0" w:space="0" w:color="auto"/>
        <w:right w:val="none" w:sz="0" w:space="0" w:color="auto"/>
      </w:divBdr>
      <w:divsChild>
        <w:div w:id="620067758">
          <w:marLeft w:val="0"/>
          <w:marRight w:val="0"/>
          <w:marTop w:val="0"/>
          <w:marBottom w:val="0"/>
          <w:divBdr>
            <w:top w:val="none" w:sz="0" w:space="0" w:color="auto"/>
            <w:left w:val="none" w:sz="0" w:space="0" w:color="auto"/>
            <w:bottom w:val="none" w:sz="0" w:space="0" w:color="auto"/>
            <w:right w:val="none" w:sz="0" w:space="0" w:color="auto"/>
          </w:divBdr>
          <w:divsChild>
            <w:div w:id="486751100">
              <w:marLeft w:val="0"/>
              <w:marRight w:val="0"/>
              <w:marTop w:val="0"/>
              <w:marBottom w:val="0"/>
              <w:divBdr>
                <w:top w:val="none" w:sz="0" w:space="0" w:color="auto"/>
                <w:left w:val="none" w:sz="0" w:space="0" w:color="auto"/>
                <w:bottom w:val="none" w:sz="0" w:space="0" w:color="auto"/>
                <w:right w:val="none" w:sz="0" w:space="0" w:color="auto"/>
              </w:divBdr>
              <w:divsChild>
                <w:div w:id="1747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E414-0622-43A1-809E-0EDCE161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4512</Words>
  <Characters>25722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31</cp:revision>
  <dcterms:created xsi:type="dcterms:W3CDTF">2022-12-19T17:08:00Z</dcterms:created>
  <dcterms:modified xsi:type="dcterms:W3CDTF">2023-01-04T15:10:00Z</dcterms:modified>
</cp:coreProperties>
</file>