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 w:line="276" w:lineRule="auto"/>
        <w:jc w:val="center"/>
      </w:pPr>
      <w:r>
        <w:rPr>
          <w:rFonts w:ascii="Times New Roman" w:hAnsi="Times New Roman"/>
          <w:b/>
          <w:i w:val="0"/>
          <w:color w:val="102A43"/>
          <w:sz w:val="32"/>
        </w:rPr>
        <w:t>Памятка для бухгалтерии образовательной организации</w:t>
      </w:r>
    </w:p>
    <w:p>
      <w:pPr>
        <w:spacing w:after="120" w:line="276" w:lineRule="auto"/>
        <w:jc w:val="center"/>
      </w:pPr>
      <w:r>
        <w:rPr>
          <w:rFonts w:ascii="Times New Roman" w:hAnsi="Times New Roman"/>
          <w:b w:val="0"/>
          <w:i/>
          <w:color w:val="102A43"/>
          <w:sz w:val="24"/>
        </w:rPr>
        <w:t>Закупка доступа к платформе «Анализ ГИА» у физического лица</w:t>
      </w:r>
    </w:p>
    <w:p>
      <w:pPr>
        <w:spacing w:after="120" w:line="276" w:lineRule="auto"/>
        <w:jc w:val="center"/>
      </w:pPr>
      <w:r>
        <w:rPr>
          <w:rFonts w:ascii="Times New Roman" w:hAnsi="Times New Roman"/>
          <w:b w:val="0"/>
          <w:i w:val="0"/>
          <w:color w:val="102A43"/>
          <w:sz w:val="24"/>
        </w:rPr>
        <w:t>Пихаев Амур Адланович, ИНН 201005220670</w:t>
      </w:r>
    </w:p>
    <w:p>
      <w:pPr>
        <w:spacing w:after="120" w:line="276" w:lineRule="auto"/>
      </w:pPr>
      <w:r>
        <w:rPr>
          <w:rFonts w:ascii="Times New Roman" w:hAnsi="Times New Roman"/>
          <w:b/>
          <w:i w:val="0"/>
          <w:color w:val="102A43"/>
          <w:sz w:val="28"/>
        </w:rPr>
        <w:t>1. Можно ли заключать договор с физлицом</w:t>
      </w:r>
    </w:p>
    <w:p>
      <w:pPr>
        <w:spacing w:after="120" w:line="276" w:lineRule="auto"/>
      </w:pPr>
      <w:r>
        <w:rPr>
          <w:rFonts w:ascii="Times New Roman" w:hAnsi="Times New Roman"/>
          <w:b w:val="0"/>
          <w:i w:val="0"/>
          <w:color w:val="102A43"/>
          <w:sz w:val="24"/>
        </w:rPr>
        <w:t>Да. Исполнитель — физическое лицо, плательщик налога на профессиональный доход (самозанятый). Он не является ИП и не является юридическим лицом. Образовательная организация вправе приобретать у него услуги по договору возмездного оказания услуг. Отдельное ООО на стороне исполнителя не требуется.</w:t>
      </w:r>
    </w:p>
    <w:p>
      <w:pPr>
        <w:spacing w:after="120" w:line="276" w:lineRule="auto"/>
      </w:pPr>
      <w:r>
        <w:rPr>
          <w:rFonts w:ascii="Times New Roman" w:hAnsi="Times New Roman"/>
          <w:b/>
          <w:i w:val="0"/>
          <w:color w:val="102A43"/>
          <w:sz w:val="28"/>
        </w:rPr>
        <w:t>2. Что покупает школа</w:t>
      </w:r>
    </w:p>
    <w:p>
      <w:pPr>
        <w:spacing w:after="120" w:line="276" w:lineRule="auto"/>
      </w:pPr>
      <w:r>
        <w:rPr>
          <w:rFonts w:ascii="Times New Roman" w:hAnsi="Times New Roman"/>
          <w:b w:val="0"/>
          <w:i w:val="0"/>
          <w:color w:val="102A43"/>
          <w:sz w:val="24"/>
        </w:rPr>
        <w:t>Школа покупает доступ к личному кабинету на 5 лет. Исключительные права на программу и исходный код школе не передаются.</w:t>
      </w:r>
    </w:p>
    <w:p>
      <w:pPr>
        <w:spacing w:after="120" w:line="276" w:lineRule="auto"/>
      </w:pPr>
      <w:r>
        <w:rPr>
          <w:rFonts w:ascii="Times New Roman" w:hAnsi="Times New Roman"/>
          <w:b/>
          <w:i w:val="0"/>
          <w:color w:val="102A43"/>
          <w:sz w:val="28"/>
        </w:rPr>
        <w:t>3. Налоги и взносы</w:t>
      </w:r>
    </w:p>
    <w:p>
      <w:pPr>
        <w:spacing w:after="120" w:line="276" w:lineRule="auto"/>
      </w:pPr>
      <w:r>
        <w:rPr>
          <w:rFonts w:ascii="Times New Roman" w:hAnsi="Times New Roman"/>
          <w:b w:val="0"/>
          <w:i w:val="0"/>
          <w:color w:val="102A43"/>
          <w:sz w:val="24"/>
        </w:rPr>
        <w:t>НДС не выделяется. При получении чека из приложения «Мой налог» на ИНН школы Заказчик не удерживает НДФЛ с вознаграждения исполнителя и не начисляет страховые взносы. Чек подтверждает, что налог исполнитель платит сам.</w:t>
      </w:r>
    </w:p>
    <w:p>
      <w:pPr>
        <w:spacing w:after="120" w:line="276" w:lineRule="auto"/>
      </w:pPr>
      <w:r>
        <w:rPr>
          <w:rFonts w:ascii="Times New Roman" w:hAnsi="Times New Roman"/>
          <w:b/>
          <w:i w:val="0"/>
          <w:color w:val="102A43"/>
          <w:sz w:val="28"/>
        </w:rPr>
        <w:t>4. Какой комплект закрывает расход</w:t>
      </w:r>
    </w:p>
    <w:p>
      <w:pPr>
        <w:spacing w:after="120" w:line="276" w:lineRule="auto"/>
      </w:pPr>
      <w:r>
        <w:rPr>
          <w:rFonts w:ascii="Times New Roman" w:hAnsi="Times New Roman"/>
          <w:b w:val="0"/>
          <w:i w:val="0"/>
          <w:color w:val="102A43"/>
          <w:sz w:val="24"/>
        </w:rPr>
        <w:t>Договор оказания услуг; приложение — поручение на обработку персональных данных; акт оказанных услуг; чек «Мой налог» (покупатель — юридическое лицо, ИНН школы).</w:t>
      </w:r>
    </w:p>
    <w:p>
      <w:pPr>
        <w:spacing w:after="120" w:line="276" w:lineRule="auto"/>
      </w:pPr>
      <w:r>
        <w:rPr>
          <w:rFonts w:ascii="Times New Roman" w:hAnsi="Times New Roman"/>
          <w:b/>
          <w:i w:val="0"/>
          <w:color w:val="102A43"/>
          <w:sz w:val="28"/>
        </w:rPr>
        <w:t>5. Оплата</w:t>
      </w:r>
    </w:p>
    <w:p>
      <w:pPr>
        <w:spacing w:after="120" w:line="276" w:lineRule="auto"/>
      </w:pPr>
      <w:r>
        <w:rPr>
          <w:rFonts w:ascii="Times New Roman" w:hAnsi="Times New Roman"/>
          <w:b w:val="0"/>
          <w:i w:val="0"/>
          <w:color w:val="102A43"/>
          <w:sz w:val="24"/>
        </w:rPr>
        <w:t>Предпочтителен безналичный перевод (в том числе через казначейство) на реквизиты, которые исполнитель укажет для расчёта. Наличная оплата допустима, если это позволяет порядок расчётов Заказчика; чек «Мой налог» обязателен в момент расчёта в любом случае.</w:t>
      </w:r>
    </w:p>
    <w:p>
      <w:pPr>
        <w:spacing w:after="120" w:line="276" w:lineRule="auto"/>
      </w:pPr>
      <w:r>
        <w:rPr>
          <w:rFonts w:ascii="Times New Roman" w:hAnsi="Times New Roman"/>
          <w:b/>
          <w:i w:val="0"/>
          <w:color w:val="102A43"/>
          <w:sz w:val="28"/>
        </w:rPr>
        <w:t>6. Контакты исполнителя</w:t>
      </w:r>
    </w:p>
    <w:p>
      <w:pPr>
        <w:spacing w:after="120" w:line="276" w:lineRule="auto"/>
      </w:pPr>
      <w:r>
        <w:rPr>
          <w:rFonts w:ascii="Times New Roman" w:hAnsi="Times New Roman"/>
          <w:b w:val="0"/>
          <w:i w:val="0"/>
          <w:color w:val="102A43"/>
          <w:sz w:val="24"/>
        </w:rPr>
        <w:t>Пихаев Амур Адланович</w:t>
      </w:r>
    </w:p>
    <w:p>
      <w:pPr>
        <w:spacing w:after="120" w:line="276" w:lineRule="auto"/>
      </w:pPr>
      <w:r>
        <w:rPr>
          <w:rFonts w:ascii="Times New Roman" w:hAnsi="Times New Roman"/>
          <w:b w:val="0"/>
          <w:i w:val="0"/>
          <w:color w:val="102A43"/>
          <w:sz w:val="24"/>
        </w:rPr>
        <w:t>ИНН 201005220670</w:t>
      </w:r>
    </w:p>
    <w:p>
      <w:pPr>
        <w:spacing w:after="120" w:line="276" w:lineRule="auto"/>
      </w:pPr>
      <w:r>
        <w:rPr>
          <w:rFonts w:ascii="Times New Roman" w:hAnsi="Times New Roman"/>
          <w:b w:val="0"/>
          <w:i w:val="0"/>
          <w:color w:val="102A43"/>
          <w:sz w:val="24"/>
        </w:rPr>
        <w:t>Pikhaev1988@yandex.ru</w:t>
      </w:r>
    </w:p>
    <w:p>
      <w:pPr>
        <w:spacing w:after="120" w:line="276" w:lineRule="auto"/>
      </w:pPr>
      <w:r>
        <w:rPr>
          <w:rFonts w:ascii="Times New Roman" w:hAnsi="Times New Roman"/>
          <w:b w:val="0"/>
          <w:i w:val="0"/>
          <w:color w:val="102A43"/>
          <w:sz w:val="24"/>
        </w:rPr>
        <w:t>https://analizgia.ru</w:t>
      </w:r>
    </w:p>
    <w:sectPr w:rsidR="00FC693F" w:rsidRPr="0006063C" w:rsidSect="00034616">
      <w:pgSz w:w="12240" w:h="15840"/>
      <w:pgMar w:top="1020" w:right="1020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Times New Roman" w:hAnsi="Times New Roman" w:eastAsia="Times New Roman"/>
      <w:color w:val="102A43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