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Belrosa - Project Summary</w:t>
      </w:r>
    </w:p>
    <w:p>
      <w:r>
        <w:t>Prepared from the uploaded Belrosa brochure and docket.</w:t>
      </w:r>
    </w:p>
    <w:p>
      <w:pPr>
        <w:pStyle w:val="Heading2"/>
      </w:pPr>
      <w:r>
        <w:t>Project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Belrosa</w:t>
            </w:r>
          </w:p>
        </w:tc>
      </w:tr>
      <w:tr>
        <w:tc>
          <w:tcPr>
            <w:tcW w:type="dxa" w:w="4320"/>
          </w:tcPr>
          <w:p>
            <w:r>
              <w:t>Developer</w:t>
            </w:r>
          </w:p>
        </w:tc>
        <w:tc>
          <w:tcPr>
            <w:tcW w:type="dxa" w:w="4320"/>
          </w:tcPr>
          <w:p>
            <w:r>
              <w:t>Adani Realty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Shantigram, Ahmedabad</w:t>
            </w:r>
          </w:p>
        </w:tc>
      </w:tr>
      <w:tr>
        <w:tc>
          <w:tcPr>
            <w:tcW w:type="dxa" w:w="4320"/>
          </w:tcPr>
          <w:p>
            <w:r>
              <w:t>Project Type</w:t>
            </w:r>
          </w:p>
        </w:tc>
        <w:tc>
          <w:tcPr>
            <w:tcW w:type="dxa" w:w="4320"/>
          </w:tcPr>
          <w:p>
            <w:r>
              <w:t>Luxury Residences</w:t>
            </w:r>
          </w:p>
        </w:tc>
      </w:tr>
      <w:tr>
        <w:tc>
          <w:tcPr>
            <w:tcW w:type="dxa" w:w="4320"/>
          </w:tcPr>
          <w:p>
            <w:r>
              <w:t>Configuration</w:t>
            </w:r>
          </w:p>
        </w:tc>
        <w:tc>
          <w:tcPr>
            <w:tcW w:type="dxa" w:w="4320"/>
          </w:tcPr>
          <w:p>
            <w:r>
              <w:t>4 &amp; 5 BHK Simplexes | 5 &amp; 6 BHK Duplexes</w:t>
            </w:r>
          </w:p>
        </w:tc>
      </w:tr>
      <w:tr>
        <w:tc>
          <w:tcPr>
            <w:tcW w:type="dxa" w:w="4320"/>
          </w:tcPr>
          <w:p>
            <w:r>
              <w:t>Tower</w:t>
            </w:r>
          </w:p>
        </w:tc>
        <w:tc>
          <w:tcPr>
            <w:tcW w:type="dxa" w:w="4320"/>
          </w:tcPr>
          <w:p>
            <w:r>
              <w:t>32 Storeys | 125 m</w:t>
            </w:r>
          </w:p>
        </w:tc>
      </w:tr>
      <w:tr>
        <w:tc>
          <w:tcPr>
            <w:tcW w:type="dxa" w:w="4320"/>
          </w:tcPr>
          <w:p>
            <w:r>
              <w:t>Land Area</w:t>
            </w:r>
          </w:p>
        </w:tc>
        <w:tc>
          <w:tcPr>
            <w:tcW w:type="dxa" w:w="4320"/>
          </w:tcPr>
          <w:p>
            <w:r>
              <w:t>1.83 Acres</w:t>
            </w:r>
          </w:p>
        </w:tc>
      </w:tr>
      <w:tr>
        <w:tc>
          <w:tcPr>
            <w:tcW w:type="dxa" w:w="4320"/>
          </w:tcPr>
          <w:p>
            <w:r>
              <w:t>Apartments</w:t>
            </w:r>
          </w:p>
        </w:tc>
        <w:tc>
          <w:tcPr>
            <w:tcW w:type="dxa" w:w="4320"/>
          </w:tcPr>
          <w:p>
            <w:r>
              <w:t>100 Apartments + 8 Duplexes</w:t>
            </w:r>
          </w:p>
        </w:tc>
      </w:tr>
      <w:tr>
        <w:tc>
          <w:tcPr>
            <w:tcW w:type="dxa" w:w="4320"/>
          </w:tcPr>
          <w:p>
            <w:r>
              <w:t>Planning</w:t>
            </w:r>
          </w:p>
        </w:tc>
        <w:tc>
          <w:tcPr>
            <w:tcW w:type="dxa" w:w="4320"/>
          </w:tcPr>
          <w:p>
            <w:r>
              <w:t>One Apartment Per Floor</w:t>
            </w:r>
          </w:p>
        </w:tc>
      </w:tr>
    </w:tbl>
    <w:p>
      <w:pPr>
        <w:pStyle w:val="Heading2"/>
      </w:pPr>
      <w:r>
        <w:t>Highlights</w:t>
      </w:r>
    </w:p>
    <w:p>
      <w:pPr>
        <w:pStyle w:val="ListBullet"/>
      </w:pPr>
      <w:r>
        <w:t>Golf course views</w:t>
      </w:r>
    </w:p>
    <w:p>
      <w:pPr>
        <w:pStyle w:val="ListBullet"/>
      </w:pPr>
      <w:r>
        <w:t>35+ lifestyle amenities</w:t>
      </w:r>
    </w:p>
    <w:p>
      <w:pPr>
        <w:pStyle w:val="ListBullet"/>
      </w:pPr>
      <w:r>
        <w:t>Sky Lounge with infinity pool</w:t>
      </w:r>
    </w:p>
    <w:p>
      <w:pPr>
        <w:pStyle w:val="ListBullet"/>
      </w:pPr>
      <w:r>
        <w:t>Private foyer</w:t>
      </w:r>
    </w:p>
    <w:p>
      <w:pPr>
        <w:pStyle w:val="ListBullet"/>
      </w:pPr>
      <w:r>
        <w:t>Vastu compliant homes</w:t>
      </w:r>
    </w:p>
    <w:p>
      <w:pPr>
        <w:pStyle w:val="ListBullet"/>
      </w:pPr>
      <w:r>
        <w:t>3-level basement parking</w:t>
      </w:r>
    </w:p>
    <w:p>
      <w:pPr>
        <w:pStyle w:val="ListBullet"/>
      </w:pPr>
      <w:r>
        <w:t>4 car parks (4 BHK), 5 car parks (5/6 BHK)</w:t>
      </w:r>
    </w:p>
    <w:p>
      <w:pPr>
        <w:pStyle w:val="Heading2"/>
      </w:pPr>
      <w:r>
        <w:t>Unit Sizes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Configuration</w:t>
            </w:r>
          </w:p>
        </w:tc>
        <w:tc>
          <w:tcPr>
            <w:tcW w:type="dxa" w:w="4320"/>
          </w:tcPr>
          <w:p>
            <w:r>
              <w:t>Area</w:t>
            </w:r>
          </w:p>
        </w:tc>
      </w:tr>
      <w:tr>
        <w:tc>
          <w:tcPr>
            <w:tcW w:type="dxa" w:w="4320"/>
          </w:tcPr>
          <w:p>
            <w:r>
              <w:t>4 BHK</w:t>
            </w:r>
          </w:p>
        </w:tc>
        <w:tc>
          <w:tcPr>
            <w:tcW w:type="dxa" w:w="4320"/>
          </w:tcPr>
          <w:p>
            <w:r>
              <w:t>2942.23 sq.ft.</w:t>
            </w:r>
          </w:p>
        </w:tc>
      </w:tr>
      <w:tr>
        <w:tc>
          <w:tcPr>
            <w:tcW w:type="dxa" w:w="4320"/>
          </w:tcPr>
          <w:p>
            <w:r>
              <w:t>5 BHK</w:t>
            </w:r>
          </w:p>
        </w:tc>
        <w:tc>
          <w:tcPr>
            <w:tcW w:type="dxa" w:w="4320"/>
          </w:tcPr>
          <w:p>
            <w:r>
              <w:t>3664.60 sq.ft.</w:t>
            </w:r>
          </w:p>
        </w:tc>
      </w:tr>
      <w:tr>
        <w:tc>
          <w:tcPr>
            <w:tcW w:type="dxa" w:w="4320"/>
          </w:tcPr>
          <w:p>
            <w:r>
              <w:t>5 BHK Duplex</w:t>
            </w:r>
          </w:p>
        </w:tc>
        <w:tc>
          <w:tcPr>
            <w:tcW w:type="dxa" w:w="4320"/>
          </w:tcPr>
          <w:p>
            <w:r>
              <w:t>3669.45 / 5092.77 sq.ft.</w:t>
            </w:r>
          </w:p>
        </w:tc>
      </w:tr>
      <w:tr>
        <w:tc>
          <w:tcPr>
            <w:tcW w:type="dxa" w:w="4320"/>
          </w:tcPr>
          <w:p>
            <w:r>
              <w:t>6 BHK Duplex</w:t>
            </w:r>
          </w:p>
        </w:tc>
        <w:tc>
          <w:tcPr>
            <w:tcW w:type="dxa" w:w="4320"/>
          </w:tcPr>
          <w:p>
            <w:r>
              <w:t>6911.46 sq.ft.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