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RajRan AK4 - Project Overview (4 BHK &amp; 5 BHK)</w:t>
      </w:r>
    </w:p>
    <w:p>
      <w:r>
        <w:t>Prepared from the uploaded layout brochure.</w:t>
      </w:r>
    </w:p>
    <w:p>
      <w:pPr>
        <w:pStyle w:val="Heading1"/>
      </w:pPr>
      <w:r>
        <w:t>Project Highlights</w:t>
      </w:r>
    </w:p>
    <w:p>
      <w:pPr>
        <w:pStyle w:val="ListBullet"/>
      </w:pPr>
      <w:r>
        <w:t>Luxury 4 BHK and 5 BHK residences</w:t>
      </w:r>
    </w:p>
    <w:p>
      <w:pPr>
        <w:pStyle w:val="ListBullet"/>
      </w:pPr>
      <w:r>
        <w:t>Private owner lift plus separate guest and service lift</w:t>
      </w:r>
    </w:p>
    <w:p>
      <w:pPr>
        <w:pStyle w:val="ListBullet"/>
      </w:pPr>
      <w:r>
        <w:t>Dedicated personal foyer and vestibule</w:t>
      </w:r>
    </w:p>
    <w:p>
      <w:pPr>
        <w:pStyle w:val="ListBullet"/>
      </w:pPr>
      <w:r>
        <w:t>Display kitchen with separate core kitchen</w:t>
      </w:r>
    </w:p>
    <w:p>
      <w:pPr>
        <w:pStyle w:val="ListBullet"/>
      </w:pPr>
      <w:r>
        <w:t>Servant room with servant toilet</w:t>
      </w:r>
    </w:p>
    <w:p>
      <w:pPr>
        <w:pStyle w:val="ListBullet"/>
      </w:pPr>
      <w:r>
        <w:t>Large living &amp; dining, drawing room and verandah</w:t>
      </w:r>
    </w:p>
    <w:p>
      <w:pPr>
        <w:pStyle w:val="ListBullet"/>
      </w:pPr>
      <w:r>
        <w:t>Premium clubhouse with 37+ lifestyle amenities</w:t>
      </w:r>
    </w:p>
    <w:p>
      <w:pPr>
        <w:pStyle w:val="ListBullet"/>
      </w:pPr>
      <w:r>
        <w:t>VRV centralized air-conditioning</w:t>
      </w:r>
    </w:p>
    <w:p>
      <w:pPr>
        <w:pStyle w:val="ListBullet"/>
      </w:pPr>
      <w:r>
        <w:t>Italian marble/exotic granite flooring in major spaces</w:t>
      </w:r>
    </w:p>
    <w:p>
      <w:pPr>
        <w:pStyle w:val="ListBullet"/>
      </w:pPr>
      <w:r>
        <w:t>Double-glazed windows and premium sanitary fittings</w:t>
      </w:r>
    </w:p>
    <w:p>
      <w:pPr>
        <w:pStyle w:val="Heading1"/>
      </w:pPr>
      <w:r>
        <w:t>Club &amp; Lifestyle Amenities</w:t>
      </w:r>
    </w:p>
    <w:p>
      <w:pPr>
        <w:pStyle w:val="ListBullet"/>
      </w:pPr>
      <w:r>
        <w:t>Ballroom / Banquet</w:t>
      </w:r>
    </w:p>
    <w:p>
      <w:pPr>
        <w:pStyle w:val="ListBullet"/>
      </w:pPr>
      <w:r>
        <w:t>Private Theatre</w:t>
      </w:r>
    </w:p>
    <w:p>
      <w:pPr>
        <w:pStyle w:val="ListBullet"/>
      </w:pPr>
      <w:r>
        <w:t>Library &amp; Reading Lounge</w:t>
      </w:r>
    </w:p>
    <w:p>
      <w:pPr>
        <w:pStyle w:val="ListBullet"/>
      </w:pPr>
      <w:r>
        <w:t>Indoor Games</w:t>
      </w:r>
    </w:p>
    <w:p>
      <w:pPr>
        <w:pStyle w:val="ListBullet"/>
      </w:pPr>
      <w:r>
        <w:t>Music Room</w:t>
      </w:r>
    </w:p>
    <w:p>
      <w:pPr>
        <w:pStyle w:val="ListBullet"/>
      </w:pPr>
      <w:r>
        <w:t>Kids Play Area</w:t>
      </w:r>
    </w:p>
    <w:p>
      <w:pPr>
        <w:pStyle w:val="ListBullet"/>
      </w:pPr>
      <w:r>
        <w:t>Multi-game Court</w:t>
      </w:r>
    </w:p>
    <w:p>
      <w:pPr>
        <w:pStyle w:val="ListBullet"/>
      </w:pPr>
      <w:r>
        <w:t>Club Lawn</w:t>
      </w:r>
    </w:p>
    <w:p>
      <w:pPr>
        <w:pStyle w:val="ListBullet"/>
      </w:pPr>
      <w:r>
        <w:t>BBQ Zone</w:t>
      </w:r>
    </w:p>
    <w:p>
      <w:pPr>
        <w:pStyle w:val="ListBullet"/>
      </w:pPr>
      <w:r>
        <w:t>Sports Café</w:t>
      </w:r>
    </w:p>
    <w:p>
      <w:pPr>
        <w:pStyle w:val="ListBullet"/>
      </w:pPr>
      <w:r>
        <w:t>Salon</w:t>
      </w:r>
    </w:p>
    <w:p>
      <w:pPr>
        <w:pStyle w:val="ListBullet"/>
      </w:pPr>
      <w:r>
        <w:t>Luxury Spa</w:t>
      </w:r>
    </w:p>
    <w:p>
      <w:pPr>
        <w:pStyle w:val="ListBullet"/>
      </w:pPr>
      <w:r>
        <w:t>Fitness Centre</w:t>
      </w:r>
    </w:p>
    <w:p>
      <w:pPr>
        <w:pStyle w:val="ListBullet"/>
      </w:pPr>
      <w:r>
        <w:t>Pilates / CrossFit</w:t>
      </w:r>
    </w:p>
    <w:p>
      <w:pPr>
        <w:pStyle w:val="ListBullet"/>
      </w:pPr>
      <w:r>
        <w:t>Yoga / Zumba Studio</w:t>
      </w:r>
    </w:p>
    <w:p>
      <w:pPr>
        <w:pStyle w:val="ListBullet"/>
      </w:pPr>
      <w:r>
        <w:t>Steam &amp; Sauna</w:t>
      </w:r>
    </w:p>
    <w:p>
      <w:pPr>
        <w:pStyle w:val="ListBullet"/>
      </w:pPr>
      <w:r>
        <w:t>Walking/Jogging Track</w:t>
      </w:r>
    </w:p>
    <w:p>
      <w:pPr>
        <w:pStyle w:val="ListBullet"/>
      </w:pPr>
      <w:r>
        <w:t>Performance Area</w:t>
      </w:r>
    </w:p>
    <w:p>
      <w:pPr>
        <w:pStyle w:val="ListBullet"/>
      </w:pPr>
      <w:r>
        <w:t>Open Deck</w:t>
      </w:r>
    </w:p>
    <w:p>
      <w:pPr>
        <w:pStyle w:val="ListBullet"/>
      </w:pPr>
      <w:r>
        <w:t>Gazebo</w:t>
      </w:r>
    </w:p>
    <w:p>
      <w:pPr>
        <w:pStyle w:val="Heading1"/>
      </w:pPr>
      <w:r>
        <w:t>Available Unit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Bedrooms</w:t>
            </w:r>
          </w:p>
        </w:tc>
        <w:tc>
          <w:tcPr>
            <w:tcW w:type="dxa" w:w="2160"/>
          </w:tcPr>
          <w:p>
            <w:r>
              <w:t>Indicative S.A.</w:t>
            </w:r>
          </w:p>
        </w:tc>
        <w:tc>
          <w:tcPr>
            <w:tcW w:type="dxa" w:w="2160"/>
          </w:tcPr>
          <w:p>
            <w:r>
              <w:t>Carpet Area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5 BHK</w:t>
            </w:r>
          </w:p>
        </w:tc>
        <w:tc>
          <w:tcPr>
            <w:tcW w:type="dxa" w:w="2160"/>
          </w:tcPr>
          <w:p>
            <w:r>
              <w:t>4256 sq.ft.</w:t>
            </w:r>
          </w:p>
        </w:tc>
        <w:tc>
          <w:tcPr>
            <w:tcW w:type="dxa" w:w="2160"/>
          </w:tcPr>
          <w:p>
            <w:r>
              <w:t>7740 sq.ft.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5 BHK</w:t>
            </w:r>
          </w:p>
        </w:tc>
        <w:tc>
          <w:tcPr>
            <w:tcW w:type="dxa" w:w="2160"/>
          </w:tcPr>
          <w:p>
            <w:r>
              <w:t>3782 sq.ft.</w:t>
            </w:r>
          </w:p>
        </w:tc>
        <w:tc>
          <w:tcPr>
            <w:tcW w:type="dxa" w:w="2160"/>
          </w:tcPr>
          <w:p>
            <w:r>
              <w:t>6876 sq.ft.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5 BHK</w:t>
            </w:r>
          </w:p>
        </w:tc>
        <w:tc>
          <w:tcPr>
            <w:tcW w:type="dxa" w:w="2160"/>
          </w:tcPr>
          <w:p>
            <w:r>
              <w:t>4096 sq.ft.</w:t>
            </w:r>
          </w:p>
        </w:tc>
        <w:tc>
          <w:tcPr>
            <w:tcW w:type="dxa" w:w="2160"/>
          </w:tcPr>
          <w:p>
            <w:r>
              <w:t>7452 sq.ft.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4 BHK</w:t>
            </w:r>
          </w:p>
        </w:tc>
        <w:tc>
          <w:tcPr>
            <w:tcW w:type="dxa" w:w="2160"/>
          </w:tcPr>
          <w:p>
            <w:r>
              <w:t>3010 sq.ft.</w:t>
            </w:r>
          </w:p>
        </w:tc>
        <w:tc>
          <w:tcPr>
            <w:tcW w:type="dxa" w:w="2160"/>
          </w:tcPr>
          <w:p>
            <w:r>
              <w:t>5472 sq.ft.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4 BHK</w:t>
            </w:r>
          </w:p>
        </w:tc>
        <w:tc>
          <w:tcPr>
            <w:tcW w:type="dxa" w:w="2160"/>
          </w:tcPr>
          <w:p>
            <w:r>
              <w:t>2896 sq.ft.</w:t>
            </w:r>
          </w:p>
        </w:tc>
        <w:tc>
          <w:tcPr>
            <w:tcW w:type="dxa" w:w="2160"/>
          </w:tcPr>
          <w:p>
            <w:r>
              <w:t>5265 sq.ft.</w:t>
            </w:r>
          </w:p>
        </w:tc>
      </w:tr>
      <w:tr>
        <w:tc>
          <w:tcPr>
            <w:tcW w:type="dxa" w:w="2160"/>
          </w:tcPr>
          <w:p>
            <w:r>
              <w:t>E1</w:t>
            </w:r>
          </w:p>
        </w:tc>
        <w:tc>
          <w:tcPr>
            <w:tcW w:type="dxa" w:w="2160"/>
          </w:tcPr>
          <w:p>
            <w:r>
              <w:t>4 BHK</w:t>
            </w:r>
          </w:p>
        </w:tc>
        <w:tc>
          <w:tcPr>
            <w:tcW w:type="dxa" w:w="2160"/>
          </w:tcPr>
          <w:p>
            <w:r>
              <w:t>3010 sq.ft.</w:t>
            </w:r>
          </w:p>
        </w:tc>
        <w:tc>
          <w:tcPr>
            <w:tcW w:type="dxa" w:w="2160"/>
          </w:tcPr>
          <w:p>
            <w:r>
              <w:t>5472 sq.ft.</w:t>
            </w:r>
          </w:p>
        </w:tc>
      </w:tr>
      <w:tr>
        <w:tc>
          <w:tcPr>
            <w:tcW w:type="dxa" w:w="2160"/>
          </w:tcPr>
          <w:p>
            <w:r>
              <w:t>E2</w:t>
            </w:r>
          </w:p>
        </w:tc>
        <w:tc>
          <w:tcPr>
            <w:tcW w:type="dxa" w:w="2160"/>
          </w:tcPr>
          <w:p>
            <w:r>
              <w:t>4 BHK</w:t>
            </w:r>
          </w:p>
        </w:tc>
        <w:tc>
          <w:tcPr>
            <w:tcW w:type="dxa" w:w="2160"/>
          </w:tcPr>
          <w:p>
            <w:r>
              <w:t>2896 sq.ft.</w:t>
            </w:r>
          </w:p>
        </w:tc>
        <w:tc>
          <w:tcPr>
            <w:tcW w:type="dxa" w:w="2160"/>
          </w:tcPr>
          <w:p>
            <w:r>
              <w:t>5265 sq.ft.</w:t>
            </w:r>
          </w:p>
        </w:tc>
      </w:tr>
    </w:tbl>
    <w:p>
      <w:pPr>
        <w:pStyle w:val="Heading1"/>
      </w:pPr>
      <w:r>
        <w:t>Sample Dimensions - 5 BHK Type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Living &amp; Dining</w:t>
            </w:r>
          </w:p>
        </w:tc>
        <w:tc>
          <w:tcPr>
            <w:tcW w:type="dxa" w:w="4320"/>
          </w:tcPr>
          <w:p>
            <w:r>
              <w:t>40'0" × 18'0"</w:t>
            </w:r>
          </w:p>
        </w:tc>
      </w:tr>
      <w:tr>
        <w:tc>
          <w:tcPr>
            <w:tcW w:type="dxa" w:w="4320"/>
          </w:tcPr>
          <w:p>
            <w:r>
              <w:t>Drawing Room</w:t>
            </w:r>
          </w:p>
        </w:tc>
        <w:tc>
          <w:tcPr>
            <w:tcW w:type="dxa" w:w="4320"/>
          </w:tcPr>
          <w:p>
            <w:r>
              <w:t>15'0" × 18'6"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20'0" × 14'0"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20'0" × 14'0"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13'0" × 20'0"</w:t>
            </w:r>
          </w:p>
        </w:tc>
      </w:tr>
      <w:tr>
        <w:tc>
          <w:tcPr>
            <w:tcW w:type="dxa" w:w="4320"/>
          </w:tcPr>
          <w:p>
            <w:r>
              <w:t>Bedroom 4</w:t>
            </w:r>
          </w:p>
        </w:tc>
        <w:tc>
          <w:tcPr>
            <w:tcW w:type="dxa" w:w="4320"/>
          </w:tcPr>
          <w:p>
            <w:r>
              <w:t>13'0" × 18'6"</w:t>
            </w:r>
          </w:p>
        </w:tc>
      </w:tr>
      <w:tr>
        <w:tc>
          <w:tcPr>
            <w:tcW w:type="dxa" w:w="4320"/>
          </w:tcPr>
          <w:p>
            <w:r>
              <w:t>Bedroom 5</w:t>
            </w:r>
          </w:p>
        </w:tc>
        <w:tc>
          <w:tcPr>
            <w:tcW w:type="dxa" w:w="4320"/>
          </w:tcPr>
          <w:p>
            <w:r>
              <w:t>12'0" × 18'6"</w:t>
            </w:r>
          </w:p>
        </w:tc>
      </w:tr>
      <w:tr>
        <w:tc>
          <w:tcPr>
            <w:tcW w:type="dxa" w:w="4320"/>
          </w:tcPr>
          <w:p>
            <w:r>
              <w:t>Display Kitchen</w:t>
            </w:r>
          </w:p>
        </w:tc>
        <w:tc>
          <w:tcPr>
            <w:tcW w:type="dxa" w:w="4320"/>
          </w:tcPr>
          <w:p>
            <w:r>
              <w:t>12'0" × 10'0"</w:t>
            </w:r>
          </w:p>
        </w:tc>
      </w:tr>
      <w:tr>
        <w:tc>
          <w:tcPr>
            <w:tcW w:type="dxa" w:w="4320"/>
          </w:tcPr>
          <w:p>
            <w:r>
              <w:t>Core Kitchen</w:t>
            </w:r>
          </w:p>
        </w:tc>
        <w:tc>
          <w:tcPr>
            <w:tcW w:type="dxa" w:w="4320"/>
          </w:tcPr>
          <w:p>
            <w:r>
              <w:t>12'0" × 10'0"</w:t>
            </w:r>
          </w:p>
        </w:tc>
      </w:tr>
      <w:tr>
        <w:tc>
          <w:tcPr>
            <w:tcW w:type="dxa" w:w="4320"/>
          </w:tcPr>
          <w:p>
            <w:r>
              <w:t>Verandah</w:t>
            </w:r>
          </w:p>
        </w:tc>
        <w:tc>
          <w:tcPr>
            <w:tcW w:type="dxa" w:w="4320"/>
          </w:tcPr>
          <w:p>
            <w:r>
              <w:t>15'10" × 18'6"</w:t>
            </w:r>
          </w:p>
        </w:tc>
      </w:tr>
      <w:tr>
        <w:tc>
          <w:tcPr>
            <w:tcW w:type="dxa" w:w="4320"/>
          </w:tcPr>
          <w:p>
            <w:r>
              <w:t>Washyard</w:t>
            </w:r>
          </w:p>
        </w:tc>
        <w:tc>
          <w:tcPr>
            <w:tcW w:type="dxa" w:w="4320"/>
          </w:tcPr>
          <w:p>
            <w:r>
              <w:t>7'0" × 20'0"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