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>
          <w:rFonts w:ascii="Kaspersky Sans Display" w:hAnsi="Kaspersky Sans Display" w:cs="Arial"/>
          <w:color w:themeColor="background1" w:themeShade="80" w:val="808080"/>
        </w:rPr>
      </w:pPr>
      <w:r>
        <w:rPr>
          <w:rFonts w:cs="Arial" w:ascii="Kaspersky Sans Display" w:hAnsi="Kaspersky Sans Display"/>
          <w:b/>
          <w:bCs/>
          <w:caps/>
          <w:color w:themeColor="background1" w:themeShade="80" w:val="808080"/>
          <w:sz w:val="20"/>
          <w:szCs w:val="20"/>
        </w:rPr>
        <w:t>Групповая активность • День 1</w:t>
      </w:r>
    </w:p>
    <w:p>
      <w:pPr>
        <w:pStyle w:val="Normal"/>
        <w:spacing w:before="0" w:after="60"/>
        <w:jc w:val="center"/>
        <w:rPr>
          <w:rFonts w:ascii="Kaspersky Sans Display" w:hAnsi="Kaspersky Sans Display" w:cs="Arial"/>
          <w:b/>
          <w:bCs/>
          <w:color w:val="29CCB1"/>
          <w:sz w:val="40"/>
          <w:szCs w:val="40"/>
        </w:rPr>
      </w:pPr>
      <w:r>
        <w:rPr>
          <w:rFonts w:cs="Arial" w:ascii="Kaspersky Sans Display" w:hAnsi="Kaspersky Sans Display"/>
          <w:b/>
          <w:bCs/>
          <w:color w:val="29CCB1"/>
          <w:sz w:val="40"/>
          <w:szCs w:val="40"/>
        </w:rPr>
      </w:r>
    </w:p>
    <w:p>
      <w:pPr>
        <w:pStyle w:val="Normal"/>
        <w:spacing w:before="0" w:after="60"/>
        <w:jc w:val="center"/>
        <w:rPr>
          <w:rFonts w:ascii="Kaspersky Sans Display" w:hAnsi="Kaspersky Sans Display" w:cs="Arial"/>
          <w:color w:val="29CCB1"/>
        </w:rPr>
      </w:pPr>
      <w:r>
        <w:rPr>
          <w:rFonts w:cs="Arial" w:ascii="Kaspersky Sans Display" w:hAnsi="Kaspersky Sans Display"/>
          <w:b/>
          <w:bCs/>
          <w:color w:val="29CCB1"/>
          <w:sz w:val="40"/>
          <w:szCs w:val="40"/>
        </w:rPr>
        <w:t>Активность: карта атакуемой поверхности</w:t>
      </w:r>
    </w:p>
    <w:p>
      <w:pPr>
        <w:pStyle w:val="Normal"/>
        <w:spacing w:before="0" w:after="60"/>
        <w:jc w:val="center"/>
        <w:rPr>
          <w:rFonts w:ascii="Kaspersky Sans Display" w:hAnsi="Kaspersky Sans Display" w:cs="Arial"/>
          <w:color w:val="29CCB1"/>
        </w:rPr>
      </w:pPr>
      <w:r>
        <w:rPr>
          <w:rFonts w:cs="Arial" w:ascii="Kaspersky Sans Display" w:hAnsi="Kaspersky Sans Display"/>
          <w:color w:val="29CCB1"/>
        </w:rPr>
      </w:r>
    </w:p>
    <w:p>
      <w:pPr>
        <w:pStyle w:val="Heading1"/>
        <w:spacing w:lineRule="auto" w:line="36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color w:val="auto"/>
        </w:rPr>
        <w:t>1. Четыре понятия, с которыми мы работаем</w:t>
      </w:r>
    </w:p>
    <w:p>
      <w:pPr>
        <w:pStyle w:val="ListParagraph"/>
        <w:rPr>
          <w:rFonts w:ascii="Kaspersky Sans Display" w:hAnsi="Kaspersky Sans Display" w:cs="Arial"/>
          <w:b/>
          <w:bCs/>
          <w:sz w:val="22"/>
          <w:szCs w:val="22"/>
        </w:rPr>
      </w:pPr>
      <w:r>
        <w:rPr>
          <w:rFonts w:cs="Arial" w:ascii="Kaspersky Sans Display" w:hAnsi="Kaspersky Sans Display"/>
          <w:b/>
          <w:bCs/>
          <w:sz w:val="22"/>
          <w:szCs w:val="22"/>
        </w:rPr>
        <w:t xml:space="preserve">Атакуемая поверхность — </w:t>
      </w:r>
      <w:r>
        <w:rPr>
          <w:rFonts w:cs="Arial" w:ascii="Kaspersky Sans Display" w:hAnsi="Kaspersky Sans Display"/>
          <w:sz w:val="22"/>
          <w:szCs w:val="22"/>
        </w:rPr>
        <w:t>это совокупность всех точек, через которые внешний мир может воздействовать на приложение. Чтобы описать её для одного экрана, достаточно четырёх понятий:</w:t>
      </w:r>
    </w:p>
    <w:p>
      <w:pPr>
        <w:pStyle w:val="ListParagraph"/>
        <w:numPr>
          <w:ilvl w:val="0"/>
          <w:numId w:val="4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b/>
          <w:bCs/>
          <w:sz w:val="22"/>
          <w:szCs w:val="22"/>
        </w:rPr>
        <w:t xml:space="preserve">Точки входа — </w:t>
      </w:r>
      <w:r>
        <w:rPr>
          <w:rFonts w:cs="Arial" w:ascii="Kaspersky Sans Display" w:hAnsi="Kaspersky Sans Display"/>
          <w:sz w:val="22"/>
          <w:szCs w:val="22"/>
        </w:rPr>
        <w:t>всё, через что данные или команды попадают в систему: поля ввода, кнопки и действия, параметры URL, скрытые поля формы, запросы к API, загрузка файлов, куки-файлы и токены, сторонние виджеты.</w:t>
      </w:r>
    </w:p>
    <w:p>
      <w:pPr>
        <w:pStyle w:val="ListParagraph"/>
        <w:numPr>
          <w:ilvl w:val="0"/>
          <w:numId w:val="1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b/>
          <w:bCs/>
          <w:sz w:val="22"/>
          <w:szCs w:val="22"/>
        </w:rPr>
        <w:t xml:space="preserve">Активы — </w:t>
      </w:r>
      <w:r>
        <w:rPr>
          <w:rFonts w:cs="Arial" w:ascii="Kaspersky Sans Display" w:hAnsi="Kaspersky Sans Display"/>
          <w:sz w:val="22"/>
          <w:szCs w:val="22"/>
        </w:rPr>
        <w:t>то ценное, что обрабатывается на экране. Отдельно данные (персональные данные, пароли, оценки, платежи, токены) и функции (сменить роль, скачать отчёт, оформить заказ).</w:t>
      </w:r>
    </w:p>
    <w:p>
      <w:pPr>
        <w:pStyle w:val="ListParagraph"/>
        <w:numPr>
          <w:ilvl w:val="0"/>
          <w:numId w:val="1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b/>
          <w:bCs/>
          <w:sz w:val="22"/>
          <w:szCs w:val="22"/>
        </w:rPr>
        <w:t xml:space="preserve">Границы доверия — </w:t>
      </w:r>
      <w:r>
        <w:rPr>
          <w:rFonts w:cs="Arial" w:ascii="Kaspersky Sans Display" w:hAnsi="Kaspersky Sans Display"/>
          <w:sz w:val="22"/>
          <w:szCs w:val="22"/>
        </w:rPr>
        <w:t>места, где данные переходят между сторонами с разным уровнем доверия: браузер &lt;-&gt; сервер &lt;-&gt; база данных &lt;-&gt; внешние сервисы. Главный вопрос: что здесь приходит от клиента и потому не должно приниматься на веру?</w:t>
      </w:r>
    </w:p>
    <w:p>
      <w:pPr>
        <w:pStyle w:val="ListParagraph"/>
        <w:numPr>
          <w:ilvl w:val="0"/>
          <w:numId w:val="1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b/>
          <w:bCs/>
          <w:sz w:val="22"/>
          <w:szCs w:val="22"/>
        </w:rPr>
        <w:t xml:space="preserve">Злоупотребления — </w:t>
      </w:r>
      <w:r>
        <w:rPr>
          <w:rFonts w:cs="Arial" w:ascii="Kaspersky Sans Display" w:hAnsi="Kaspersky Sans Display"/>
          <w:sz w:val="22"/>
          <w:szCs w:val="22"/>
        </w:rPr>
        <w:t xml:space="preserve">сценарии использования не по назначению. Формулируются как «действующее лицо </w:t>
      </w:r>
      <w:r>
        <w:rPr>
          <w:rFonts w:cs="Arial" w:ascii="Arial" w:hAnsi="Arial"/>
          <w:sz w:val="22"/>
          <w:szCs w:val="22"/>
        </w:rPr>
        <w:t>→</w:t>
      </w:r>
      <w:r>
        <w:rPr>
          <w:rFonts w:cs="Arial" w:ascii="Kaspersky Sans Display" w:hAnsi="Kaspersky Sans Display"/>
          <w:sz w:val="22"/>
          <w:szCs w:val="22"/>
        </w:rPr>
        <w:t xml:space="preserve"> </w:t>
      </w:r>
      <w:r>
        <w:rPr>
          <w:rFonts w:cs="Kaspersky Sans Display" w:ascii="Kaspersky Sans Display" w:hAnsi="Kaspersky Sans Display"/>
          <w:sz w:val="22"/>
          <w:szCs w:val="22"/>
        </w:rPr>
        <w:t>действие</w:t>
      </w:r>
      <w:r>
        <w:rPr>
          <w:rFonts w:cs="Arial" w:ascii="Kaspersky Sans Display" w:hAnsi="Kaspersky Sans Display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→</w:t>
      </w:r>
      <w:r>
        <w:rPr>
          <w:rFonts w:cs="Arial" w:ascii="Kaspersky Sans Display" w:hAnsi="Kaspersky Sans Display"/>
          <w:sz w:val="22"/>
          <w:szCs w:val="22"/>
        </w:rPr>
        <w:t xml:space="preserve"> </w:t>
      </w:r>
      <w:r>
        <w:rPr>
          <w:rFonts w:cs="Kaspersky Sans Display" w:ascii="Kaspersky Sans Display" w:hAnsi="Kaspersky Sans Display"/>
          <w:sz w:val="22"/>
          <w:szCs w:val="22"/>
        </w:rPr>
        <w:t>неж</w:t>
      </w:r>
      <w:r>
        <w:rPr>
          <w:rFonts w:cs="Arial" w:ascii="Kaspersky Sans Display" w:hAnsi="Kaspersky Sans Display"/>
          <w:sz w:val="22"/>
          <w:szCs w:val="22"/>
        </w:rPr>
        <w:t>елательный эффект».</w:t>
      </w:r>
    </w:p>
    <w:p>
      <w:pPr>
        <w:pStyle w:val="ListParagraph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Heading1"/>
        <w:spacing w:lineRule="auto" w:line="36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color w:val="auto"/>
        </w:rPr>
        <w:t>2. Процесс работы (15 минут в группе)</w:t>
      </w:r>
    </w:p>
    <w:tbl>
      <w:tblPr>
        <w:tblStyle w:val="GridTable4-Accent6"/>
        <w:tblW w:w="90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62"/>
        <w:gridCol w:w="1351"/>
        <w:gridCol w:w="570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  <w:end w:val="single" w:sz="4" w:space="0" w:color="70AD47"/>
            </w:tcBorders>
            <w:shd w:color="auto" w:fill="70AD47" w:themeFill="accent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FFFFFF"/>
                <w:kern w:val="0"/>
                <w:sz w:val="20"/>
                <w:szCs w:val="20"/>
                <w:lang w:val="ru-RU" w:eastAsia="ru-RU" w:bidi="ar-SA"/>
              </w:rPr>
              <w:t>Шаг</w:t>
            </w:r>
          </w:p>
        </w:tc>
        <w:tc>
          <w:tcPr>
            <w:tcW w:w="1351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  <w:end w:val="single" w:sz="4" w:space="0" w:color="70AD47"/>
            </w:tcBorders>
            <w:shd w:color="auto" w:fill="70AD47" w:themeFill="accent6" w:val="clea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FFFFFF"/>
                <w:kern w:val="0"/>
                <w:sz w:val="20"/>
                <w:szCs w:val="20"/>
                <w:lang w:val="ru-RU" w:eastAsia="ru-RU" w:bidi="ar-SA"/>
              </w:rPr>
              <w:t>Время</w:t>
            </w:r>
          </w:p>
        </w:tc>
        <w:tc>
          <w:tcPr>
            <w:tcW w:w="5707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  <w:end w:val="single" w:sz="4" w:space="0" w:color="70AD47"/>
            </w:tcBorders>
            <w:shd w:color="auto" w:fill="70AD47" w:themeFill="accent6" w:val="clea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FFFFFF"/>
                <w:kern w:val="0"/>
                <w:sz w:val="20"/>
                <w:szCs w:val="20"/>
                <w:lang w:val="ru-RU" w:eastAsia="ru-RU" w:bidi="ar-SA"/>
              </w:rPr>
              <w:t>Что делаете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Роли</w:t>
            </w:r>
          </w:p>
        </w:tc>
        <w:tc>
          <w:tcPr>
            <w:tcW w:w="1351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1 мин</w:t>
            </w:r>
          </w:p>
        </w:tc>
        <w:tc>
          <w:tcPr>
            <w:tcW w:w="5707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Договоритесь: кто держит время, кто фиксирует результаты, кто представит результат (90 секунд).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Разведка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3 мин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Мысленно пройдите по полученной странице. Перечислите все точки входа — не пропускайте невидимые (API, URL, токены, загрузка файлов).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Активы и доверие</w:t>
            </w:r>
          </w:p>
        </w:tc>
        <w:tc>
          <w:tcPr>
            <w:tcW w:w="1351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3 мин</w:t>
            </w:r>
          </w:p>
        </w:tc>
        <w:tc>
          <w:tcPr>
            <w:tcW w:w="5707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Что ценного за этим стоит? Где граница браузер &lt;-&gt; сервер? Что приходит от клиента?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Злоупотребления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5 мин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Пройдите 5 линз (раздел 4). По каждой значимой точке входа — один сценарий «что, если…?».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Топ-риск</w:t>
            </w:r>
          </w:p>
        </w:tc>
        <w:tc>
          <w:tcPr>
            <w:tcW w:w="1351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2 мин</w:t>
            </w:r>
          </w:p>
        </w:tc>
        <w:tc>
          <w:tcPr>
            <w:tcW w:w="5707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Выберите самый опасный сценарий и одну серверную меру, которая его закрывает.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Проверка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1 мин</w:t>
            </w:r>
          </w:p>
        </w:tc>
        <w:tc>
          <w:tcPr>
            <w:tcW w:w="5707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Пробегитесь по чек-листу самопроверки (раздел 6).</w:t>
            </w:r>
          </w:p>
        </w:tc>
      </w:tr>
    </w:tbl>
    <w:p>
      <w:pPr>
        <w:pStyle w:val="ListParagraph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ListParagraph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ListParagraph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Heading1"/>
        <w:spacing w:lineRule="auto" w:line="36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color w:val="auto"/>
        </w:rPr>
        <w:t>3. Канва: «Карта атакуемой поверхности»</w:t>
      </w:r>
    </w:p>
    <w:p>
      <w:pPr>
        <w:pStyle w:val="Normal"/>
        <w:spacing w:lineRule="auto" w:line="264" w:before="0" w:after="10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  <w:t xml:space="preserve">Заполните для той страницы, которую получила ваша группа. </w:t>
      </w:r>
      <w:r>
        <w:rPr>
          <w:rFonts w:cs="Arial" w:ascii="Kaspersky Sans Display" w:hAnsi="Kaspersky Sans Display"/>
          <w:b/>
          <w:bCs/>
          <w:sz w:val="22"/>
          <w:szCs w:val="22"/>
        </w:rPr>
        <w:t>Одна канва = один экран.</w:t>
      </w:r>
    </w:p>
    <w:tbl>
      <w:tblPr>
        <w:tblStyle w:val="GridTable1Light-Accent6"/>
        <w:tblW w:w="90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47"/>
        <w:gridCol w:w="64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single" w:sz="12" w:space="0" w:color="A8D08D"/>
            </w:tcBorders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Страница / экран:</w:t>
            </w:r>
          </w:p>
        </w:tc>
        <w:tc>
          <w:tcPr>
            <w:tcW w:w="6473" w:type="dxa"/>
            <w:tcBorders>
              <w:bottom w:val="single" w:sz="12" w:space="0" w:color="A8D08D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222222"/>
                <w:kern w:val="0"/>
                <w:sz w:val="20"/>
                <w:szCs w:val="20"/>
                <w:lang w:val="ru-RU" w:eastAsia="ru-RU" w:bidi="ar-SA"/>
              </w:rPr>
              <w:t>Juice Shop — Customer Complaint / Обратная связь (/#/complain)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Группа / приложение:</w:t>
            </w:r>
          </w:p>
        </w:tc>
        <w:tc>
          <w:tcPr>
            <w:tcW w:w="647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OWASP Juice Shop</w:t>
            </w:r>
          </w:p>
        </w:tc>
      </w:tr>
    </w:tbl>
    <w:p>
      <w:pPr>
        <w:pStyle w:val="Normal"/>
        <w:spacing w:lineRule="auto" w:line="264" w:before="0" w:after="4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Normal"/>
        <w:spacing w:lineRule="auto" w:line="264" w:before="0" w:after="4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Normal"/>
        <w:spacing w:lineRule="auto" w:line="264" w:before="0" w:after="4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Normal"/>
        <w:spacing w:lineRule="auto" w:line="264" w:before="0" w:after="4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Normal"/>
        <w:spacing w:lineRule="auto" w:line="264" w:before="0" w:after="4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Normal"/>
        <w:spacing w:lineRule="auto" w:line="264" w:before="0" w:after="4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tbl>
      <w:tblPr>
        <w:tblStyle w:val="GridTable4-Accent6"/>
        <w:tblW w:w="90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00"/>
        <w:gridCol w:w="60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  <w:end w:val="single" w:sz="4" w:space="0" w:color="70AD47"/>
            </w:tcBorders>
            <w:shd w:color="auto" w:fill="70AD47" w:themeFill="accent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FFFFFF"/>
                <w:kern w:val="0"/>
                <w:sz w:val="20"/>
                <w:szCs w:val="20"/>
                <w:lang w:val="ru-RU" w:eastAsia="ru-RU" w:bidi="ar-SA"/>
              </w:rPr>
              <w:t>Блок канвы</w:t>
            </w:r>
          </w:p>
        </w:tc>
        <w:tc>
          <w:tcPr>
            <w:tcW w:w="6020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  <w:end w:val="single" w:sz="4" w:space="0" w:color="70AD47"/>
            </w:tcBorders>
            <w:shd w:color="auto" w:fill="70AD47" w:themeFill="accent6" w:val="clea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FFFFFF"/>
                <w:kern w:val="0"/>
                <w:sz w:val="20"/>
                <w:szCs w:val="20"/>
                <w:lang w:val="ru-RU" w:eastAsia="ru-RU" w:bidi="ar-SA"/>
              </w:rPr>
              <w:t>Ваши ответы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64" w:before="0" w:after="4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1. Точки входа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Поля, кнопки/действия, параметры URL, скрытые поля, запросы к API, загрузка файлов, куки-файлы/токены, сторонние виджеты.</w:t>
            </w:r>
          </w:p>
        </w:tc>
        <w:tc>
          <w:tcPr>
            <w:tcW w:w="602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Текстовое поле — сообщение (comment). HTML-теги рендерятся → XSS.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Загрузка файла — поле вложения (invoice). Принимает .pdf, .zip.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API: POST /api/Complaints — требует JWT, принимает JSON.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API: POST /api/Feedbacks — без авторизации (UserId=null), требует captchaId.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API: POST /file-upload — multipart/form-data, возвращает 204.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Скрытый параметр: captchaId — обязателен для /api/Feedbacks.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Параметр: UserId — можно подставить чужой → forged feedback.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Параметр: rating — клиент не даёт 0, сервер принимает 0.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Заголовок: Authorization (JWT) — для /api/Complaints.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Структурированные файлы: XML → XXE (чтение /etc/passwd, DoS).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Структурированные файлы: YAML → Billion Laughs (memory exhaustion).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Устаревший, но доступный путь загрузки (возможно, /ftp/).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</w:tcPr>
          <w:p>
            <w:pPr>
              <w:pStyle w:val="Normal"/>
              <w:widowControl/>
              <w:spacing w:lineRule="auto" w:line="264" w:before="0" w:after="4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2. Активы: данные и функции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Отдельно ценные данные и отдельно ценные функции этого экрана.</w:t>
            </w:r>
          </w:p>
        </w:tc>
        <w:tc>
          <w:tcPr>
            <w:tcW w:w="602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Данные: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Обращения пользователей (комментарии, рейтинги) — доступны всем через GET /api/Feedbacks.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Привязка обращения к UserId — персональные данные.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Загруженные файлы (счета, документы) — хранятся на сервере.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Системные файлы сервера (/etc/passwd) — достижимы через XXE.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Функции: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Отправка жалобы / обратной связи.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Загрузка и хранение вложений.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Парсинг структурированных файлов (XML, YAML).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Просмотр и удаление отзывов (feedbackChallenge).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64" w:before="0" w:after="4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3. Роли и границы доверия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Кто легитимно пользуется экраном; где граница браузер &lt;-&gt; сервер &lt;-&gt; БД; что приходит от клиента.</w:t>
            </w:r>
          </w:p>
        </w:tc>
        <w:tc>
          <w:tcPr>
            <w:tcW w:w="602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Роли: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Аноним (без авторизации) — отправляет feedback, просматривает отзывы.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Авторизованный пользователь — отправляет complaints с вложениями.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Администратор — просматривает все обращения (жертва XSS).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Границы доверия: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Браузер → Сервер: comment, rating, файл. Всему нельзя верить — comment даёт XSS, rating не валидирован, файл может быть любым.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Браузер → Сервер: UserId в теле запроса — клиент подставляет любой.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Браузер → Сервер: captchaId — автоматизируется (10 отзывов за 20 сек).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Сервер → XML-парсер: внешние сущности (XXE).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Сервер → YAML-парсер: якоря-бомбы (Billion Laughs).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 xml:space="preserve">• 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Сервер → Файловая система: имя файла — null-байт, двойное расширение.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</w:tcPr>
          <w:p>
            <w:pPr>
              <w:pStyle w:val="Normal"/>
              <w:widowControl/>
              <w:spacing w:lineRule="auto" w:line="264" w:before="0" w:after="4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4. Возможные злоупотребления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 xml:space="preserve">По каждой значимой точке входа: «действующее лицо </w:t>
            </w:r>
            <w:r>
              <w:rPr>
                <w:rFonts w:eastAsia="Calibri" w:cs="Arial" w:ascii="Arial" w:hAnsi="Arial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→</w:t>
            </w: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Calibri" w:cs="Kaspersky Sans Display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действие</w:t>
            </w: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→</w:t>
            </w: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Calibri" w:cs="Kaspersky Sans Display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нежелательный</w:t>
            </w: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Calibri" w:cs="Kaspersky Sans Display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эффект»</w:t>
            </w: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.</w:t>
            </w:r>
          </w:p>
        </w:tc>
        <w:tc>
          <w:tcPr>
            <w:tcW w:w="602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1. Чужой объект: Пользователь → подставляет чужой UserId в POST /api/Feedbacks → пишет отзыв от имени другого.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2. Чужой объект: Пользователь → подставляет чужой id в GET /api/Feedbacks/N → читает чужие обращения.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3. Не тот, за кого выдаёт: Аноним → вызывает POST /api/Complaints без токена → доступ к защищённому функционалу.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4. Ввод → код: Злоумышленник → &lt;script&gt; в comment → XSS у админа.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5. Ввод → код: Злоумышленник → XML с &lt;!ENTITY xxe SYSTEM "file:///etc/passwd"&gt; → читает системный файл.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6. Ввод → код: Злоумышленник → XML с /dev/urandom → сервер зависает (XXE DoS).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7. Ввод → код: Злоумышленник → YAML-бомба → парсер падает по памяти.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8. Клиенту верить нельзя: Злоумышленник → rating:0 в обход интерфейса → нулевой рейтинг.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9. Клиенту верить нельзя: Злоумышленник → .exe через перехват → сервер принимает не-PDF/ZIP.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10. Клиенту верить нельзя: Злоумышленник → файл &gt;100 kB → обход ограничения размера.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11. Забытое и лишнее: Злоумышленник → старый endpoint загрузки → обход новых проверок.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12. Забытое и лишнее: Злоумышленник → file.pdf%00.exe → обход проверки расширения (null-байт).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64" w:before="0" w:after="4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5. Топ-1 риск и первая защита</w:t>
            </w:r>
          </w:p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i/>
                <w:iCs/>
                <w:color w:val="777777"/>
                <w:kern w:val="0"/>
                <w:sz w:val="16"/>
                <w:szCs w:val="16"/>
                <w:lang w:val="ru-RU" w:eastAsia="ru-RU" w:bidi="ar-SA"/>
              </w:rPr>
              <w:t>Самый опасный сценарий + одна серверная мера, которая его закрывает.</w:t>
            </w:r>
          </w:p>
        </w:tc>
        <w:tc>
          <w:tcPr>
            <w:tcW w:w="602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Риск: XXE-инъекция через загруженный XML-файл — злоумышленник читает /etc/passwd и другие системные файлы, а также может вызвать отказ в обслуживании (XXE DoS).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Первая защита: Отключить обработку внешних сущностей (DTD) в XML-парсере на сервере: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parser.setFeature("http://apache.org/xml/features/disallow-doctype-decl", true);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parser.setFeature("http://xml.org/sax/features/external-general-entities", false);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parser.setFeature("http://xml.org/sax/features/external-parameter-entities", false).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Kaspersky Sans Display" w:hAnsi="Kaspersky Sans Display" w:cs="Arial"/>
                <w:sz w:val="20"/>
                <w:szCs w:val="20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20"/>
                <w:szCs w:val="20"/>
                <w:lang w:val="ru-RU" w:eastAsia="ru-RU" w:bidi="ar-SA"/>
              </w:rPr>
              <w:t>Также отказаться от парсинга структурированных форматов (XML, YAML) из непроверенных источников, либо использовать безопасные парсеры (defusedxml для Python, DefusedXML для Node.js).</w:t>
            </w:r>
          </w:p>
        </w:tc>
      </w:tr>
    </w:tbl>
    <w:p>
      <w:pPr>
        <w:pStyle w:val="Normal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  <w:r>
        <w:br w:type="page"/>
      </w:r>
    </w:p>
    <w:p>
      <w:pPr>
        <w:pStyle w:val="Heading1"/>
        <w:spacing w:lineRule="auto" w:line="360" w:before="0" w:after="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color w:val="auto"/>
        </w:rPr>
        <w:t>4. Пять линз для поиска злоупотреблений</w:t>
      </w:r>
    </w:p>
    <w:p>
      <w:pPr>
        <w:pStyle w:val="Normal"/>
        <w:spacing w:lineRule="auto" w:line="264" w:before="0" w:after="12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  <w:t>Если группа застряла — прогоните каждую точку входа через эти вопросы. Знать названия уязвимостей не нужно: достаточно здравого смысла.</w:t>
      </w:r>
    </w:p>
    <w:p>
      <w:pPr>
        <w:pStyle w:val="ListParagraph"/>
        <w:numPr>
          <w:ilvl w:val="0"/>
          <w:numId w:val="2"/>
        </w:numPr>
        <w:spacing w:before="100" w:after="3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b/>
          <w:bCs/>
          <w:color w:val="auto"/>
          <w:sz w:val="22"/>
          <w:szCs w:val="22"/>
        </w:rPr>
        <w:t>Линза «Чужой объект»</w:t>
      </w:r>
    </w:p>
    <w:p>
      <w:pPr>
        <w:pStyle w:val="ListParagraph"/>
        <w:spacing w:lineRule="auto" w:line="264" w:before="0" w:after="60"/>
        <w:ind w:start="72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  <w:t>Если в запросе или в URL есть чей-то идентификатор (id заказа, корзины, пользователя, работы) — что будет, если подставить чужой?</w:t>
      </w:r>
    </w:p>
    <w:p>
      <w:pPr>
        <w:pStyle w:val="ListParagraph"/>
        <w:numPr>
          <w:ilvl w:val="0"/>
          <w:numId w:val="2"/>
        </w:numPr>
        <w:spacing w:before="100" w:after="3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b/>
          <w:bCs/>
          <w:color w:val="auto"/>
          <w:sz w:val="22"/>
          <w:szCs w:val="22"/>
        </w:rPr>
        <w:t>Линза «Не тот, за кого себя выдаёт»</w:t>
      </w:r>
    </w:p>
    <w:p>
      <w:pPr>
        <w:pStyle w:val="ListParagraph"/>
        <w:spacing w:lineRule="auto" w:line="264" w:before="0" w:after="60"/>
        <w:ind w:start="72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  <w:t>Можно ли попасть в функцию без нужной роли? Доверяем ли роли или признаку, который пришёл от клиента (куки-файлы, токен, скрытое поле)?</w:t>
      </w:r>
    </w:p>
    <w:p>
      <w:pPr>
        <w:pStyle w:val="ListParagraph"/>
        <w:numPr>
          <w:ilvl w:val="0"/>
          <w:numId w:val="2"/>
        </w:numPr>
        <w:spacing w:before="100" w:after="3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b/>
          <w:bCs/>
          <w:color w:val="auto"/>
          <w:sz w:val="22"/>
          <w:szCs w:val="22"/>
        </w:rPr>
        <w:t>Линза «Ввод, который станет кодом»</w:t>
      </w:r>
    </w:p>
    <w:p>
      <w:pPr>
        <w:pStyle w:val="ListParagraph"/>
        <w:spacing w:lineRule="auto" w:line="264" w:before="0" w:after="60"/>
        <w:ind w:start="72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  <w:t>Куда попадает моё поле дальше — в запрос к базе, в HTML-страницу, в имя файла, в системную команду? Что если ввести туда не текст, а конструкцию?</w:t>
      </w:r>
    </w:p>
    <w:p>
      <w:pPr>
        <w:pStyle w:val="ListParagraph"/>
        <w:numPr>
          <w:ilvl w:val="0"/>
          <w:numId w:val="2"/>
        </w:numPr>
        <w:spacing w:before="100" w:after="3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b/>
          <w:bCs/>
          <w:color w:val="auto"/>
          <w:sz w:val="22"/>
          <w:szCs w:val="22"/>
        </w:rPr>
        <w:t>Линза «Клиенту верить нельзя»</w:t>
      </w:r>
    </w:p>
    <w:p>
      <w:pPr>
        <w:pStyle w:val="ListParagraph"/>
        <w:spacing w:lineRule="auto" w:line="264" w:before="0" w:after="60"/>
        <w:ind w:start="72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  <w:t>Какие проверки существуют только в браузере (цена, количество, тип файла, обязательность поля)? Что будет, если обратиться к API напрямую, мимо интерфейса?</w:t>
      </w:r>
    </w:p>
    <w:p>
      <w:pPr>
        <w:pStyle w:val="ListParagraph"/>
        <w:numPr>
          <w:ilvl w:val="0"/>
          <w:numId w:val="2"/>
        </w:numPr>
        <w:spacing w:before="100" w:after="3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b/>
          <w:bCs/>
          <w:color w:val="auto"/>
          <w:sz w:val="22"/>
          <w:szCs w:val="22"/>
        </w:rPr>
        <w:t>Линза «Забытое и лишнее»</w:t>
      </w:r>
    </w:p>
    <w:p>
      <w:pPr>
        <w:pStyle w:val="ListParagraph"/>
        <w:spacing w:lineRule="auto" w:line="264" w:before="0" w:after="60"/>
        <w:ind w:start="72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  <w:t>Есть ли старые или отладочные адреса, служебные файлы, подробные сообщения об ошибках, включённые по умолчанию функции?</w:t>
      </w:r>
    </w:p>
    <w:p>
      <w:pPr>
        <w:pStyle w:val="ListParagraph"/>
        <w:spacing w:lineRule="auto" w:line="264" w:before="0" w:after="60"/>
        <w:ind w:start="720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  <w:tblLook w:noHBand="0" w:noVBand="1" w:firstColumn="1" w:lastRow="0" w:lastColumn="0" w:firstRow="1" w:val="04a0"/>
      </w:tblPr>
      <w:tblGrid>
        <w:gridCol w:w="9020"/>
      </w:tblGrid>
      <w:tr>
        <w:trPr/>
        <w:tc>
          <w:tcPr>
            <w:tcW w:w="9020" w:type="dxa"/>
            <w:tcBorders>
              <w:start w:val="single" w:sz="18" w:space="0" w:color="B8860B"/>
            </w:tcBorders>
            <w:shd w:color="auto" w:fill="FFF6E6" w:val="clear"/>
          </w:tcPr>
          <w:p>
            <w:pPr>
              <w:pStyle w:val="Normal"/>
              <w:spacing w:before="0" w:after="40"/>
              <w:rPr>
                <w:rFonts w:ascii="Kaspersky Sans Display" w:hAnsi="Kaspersky Sans Display" w:cs="Arial"/>
              </w:rPr>
            </w:pPr>
            <w:r>
              <w:rPr>
                <w:rFonts w:cs="Arial" w:ascii="Kaspersky Sans Display" w:hAnsi="Kaspersky Sans Display"/>
                <w:b/>
                <w:bCs/>
                <w:color w:val="B8860B"/>
                <w:sz w:val="20"/>
                <w:szCs w:val="20"/>
              </w:rPr>
              <w:t>Подсказка</w:t>
            </w:r>
          </w:p>
          <w:p>
            <w:pPr>
              <w:pStyle w:val="Normal"/>
              <w:spacing w:lineRule="auto" w:line="264"/>
              <w:rPr>
                <w:rFonts w:ascii="Kaspersky Sans Display" w:hAnsi="Kaspersky Sans Display" w:cs="Arial"/>
              </w:rPr>
            </w:pPr>
            <w:r>
              <w:rPr>
                <w:rFonts w:cs="Arial" w:ascii="Kaspersky Sans Display" w:hAnsi="Kaspersky Sans Display"/>
              </w:rPr>
              <w:t>Хорошее злоупотребление всегда содержит трёх участников фразы: кто действует, что именно делает и какой вред получается. «Студент подставляет чужой id в адрес и видит чужие оценки» — годится. «Тут возможен взлом» — нет.</w:t>
            </w:r>
          </w:p>
        </w:tc>
      </w:tr>
    </w:tbl>
    <w:p>
      <w:pPr>
        <w:pStyle w:val="Normal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  <w:r>
        <w:br w:type="page"/>
      </w:r>
    </w:p>
    <w:p>
      <w:pPr>
        <w:pStyle w:val="Heading1"/>
        <w:spacing w:lineRule="auto" w:line="360" w:before="0" w:after="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color w:val="auto"/>
        </w:rPr>
        <w:t xml:space="preserve">5. Заполненный пример </w:t>
      </w:r>
    </w:p>
    <w:p>
      <w:pPr>
        <w:pStyle w:val="Normal"/>
        <w:spacing w:lineRule="auto" w:line="264" w:before="0" w:after="12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b/>
          <w:bCs/>
          <w:sz w:val="22"/>
          <w:szCs w:val="22"/>
        </w:rPr>
        <w:t xml:space="preserve">Страница: </w:t>
      </w:r>
      <w:r>
        <w:rPr>
          <w:rFonts w:cs="Arial" w:ascii="Kaspersky Sans Display" w:hAnsi="Kaspersky Sans Display"/>
          <w:sz w:val="22"/>
          <w:szCs w:val="22"/>
        </w:rPr>
        <w:t>LMS — «Мои оценки / ведомость». Это другой экран, такого нет у вас в карточках, — он показывает, как примерно должна выглядеть готовая канва.</w:t>
      </w:r>
    </w:p>
    <w:tbl>
      <w:tblPr>
        <w:tblStyle w:val="GridTable4-Accent6"/>
        <w:tblW w:w="90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00"/>
        <w:gridCol w:w="60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  <w:end w:val="single" w:sz="4" w:space="0" w:color="70AD47"/>
            </w:tcBorders>
            <w:shd w:color="auto" w:fill="70AD47" w:themeFill="accent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FFFFFF"/>
                <w:kern w:val="0"/>
                <w:sz w:val="20"/>
                <w:szCs w:val="20"/>
                <w:lang w:val="ru-RU" w:eastAsia="ru-RU" w:bidi="ar-SA"/>
              </w:rPr>
              <w:t>Блок канвы</w:t>
            </w:r>
          </w:p>
        </w:tc>
        <w:tc>
          <w:tcPr>
            <w:tcW w:w="6020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  <w:end w:val="single" w:sz="4" w:space="0" w:color="70AD47"/>
            </w:tcBorders>
            <w:shd w:color="auto" w:fill="70AD47" w:themeFill="accent6" w:val="clea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FFFFFF"/>
                <w:kern w:val="0"/>
                <w:sz w:val="20"/>
                <w:szCs w:val="20"/>
                <w:lang w:val="ru-RU" w:eastAsia="ru-RU" w:bidi="ar-SA"/>
              </w:rPr>
              <w:t>Пример заполнения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1. Точки входа</w:t>
            </w:r>
          </w:p>
        </w:tc>
        <w:tc>
          <w:tcPr>
            <w:tcW w:w="6020" w:type="dxa"/>
            <w:tcBorders/>
            <w:shd w:color="auto" w:fill="E2EFD9" w:themeFill="accent6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Параметр в адресе с идентификатором студента и курса (например, /grades?studentId=1042).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Фильтры по семестру и курсу (параметры запроса).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Кнопка «Экспорт в PDF / CSV».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 xml:space="preserve">Фоновый запрос к API, который тянет оценки (виден в DevTools </w:t>
            </w:r>
            <w:r>
              <w:rPr>
                <w:rFonts w:eastAsia="Calibri" w:cs="Arial" w:ascii="Arial" w:hAnsi="Arial"/>
                <w:color w:val="222222"/>
                <w:kern w:val="0"/>
                <w:sz w:val="19"/>
                <w:szCs w:val="19"/>
                <w:lang w:val="ru-RU" w:eastAsia="ru-RU" w:bidi="ar-SA"/>
              </w:rPr>
              <w:t>→</w:t>
            </w: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 xml:space="preserve"> Network).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Токен сессии в заголовке запроса.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Для преподавателя — форма выставления и редактирования оценки.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2. Активы: данные и функции</w:t>
            </w:r>
          </w:p>
        </w:tc>
        <w:tc>
          <w:tcPr>
            <w:tcW w:w="6020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Данные: оценки, ФИО, номер зачётной книжки, связь «студент–курс» — персональные и учебные данные.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Функции: просмотр ведомости, экспорт, у преподавателя — изменение оценки.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3. Роли и границы доверия</w:t>
            </w:r>
          </w:p>
        </w:tc>
        <w:tc>
          <w:tcPr>
            <w:tcW w:w="6020" w:type="dxa"/>
            <w:tcBorders/>
            <w:shd w:color="auto" w:fill="E2EFD9" w:themeFill="accent6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Роли: студент (только свои оценки), преподаватель (свои курсы), деканат/админ (все).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Граница браузер &lt;-&gt; сервер: идентификатор студента приходит от клиента — доверять нельзя.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От клиента также приходят courseId и роль внутри токена — их тоже нельзя принимать на веру.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4. Возможные злоупотребления</w:t>
            </w:r>
          </w:p>
        </w:tc>
        <w:tc>
          <w:tcPr>
            <w:tcW w:w="6020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Студент меняет studentId=1042 на 1043 и видит чужие оценки (доступ к чужому объекту).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Пользователь без роли «преподаватель» напрямую вызывает API редактирования оценки.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Экспорт возвращает больше строк, чем показано в интерфейсе (утечка через отчёт).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Подмена роли в токене или скрытом поле открывает ведомость всего курса.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/>
            <w:shd w:color="auto" w:fill="E2EFD9" w:themeFill="accent6" w:themeFillTint="33" w:val="clear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start"/>
              <w:rPr>
                <w:rFonts w:ascii="Kaspersky Sans Display" w:hAnsi="Kaspersky Sans Display" w:cs="Arial"/>
                <w:color w:val="auto"/>
              </w:rPr>
            </w:pPr>
            <w:r>
              <w:rPr>
                <w:rFonts w:eastAsia="Calibri" w:cs="Arial" w:ascii="Kaspersky Sans Display" w:hAnsi="Kaspersky Sans Display"/>
                <w:b/>
                <w:bCs/>
                <w:color w:val="auto"/>
                <w:kern w:val="0"/>
                <w:sz w:val="20"/>
                <w:szCs w:val="20"/>
                <w:lang w:val="ru-RU" w:eastAsia="ru-RU" w:bidi="ar-SA"/>
              </w:rPr>
              <w:t>5. Топ-1 риск и первая защита</w:t>
            </w:r>
          </w:p>
        </w:tc>
        <w:tc>
          <w:tcPr>
            <w:tcW w:w="6020" w:type="dxa"/>
            <w:tcBorders/>
            <w:shd w:color="auto" w:fill="E2EFD9" w:themeFill="accent6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Риск: просмотр и изменение чужих оценок через подстановку идентификатора при отсутствии серверной проверки прав.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2" w:before="0" w:after="7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spersky Sans Display" w:hAnsi="Kaspersky Sans Display" w:cs="Arial"/>
              </w:rPr>
            </w:pPr>
            <w:r>
              <w:rPr>
                <w:rFonts w:eastAsia="Calibri" w:cs="Arial" w:ascii="Kaspersky Sans Display" w:hAnsi="Kaspersky Sans Display"/>
                <w:color w:val="222222"/>
                <w:kern w:val="0"/>
                <w:sz w:val="19"/>
                <w:szCs w:val="19"/>
                <w:lang w:val="ru-RU" w:eastAsia="ru-RU" w:bidi="ar-SA"/>
              </w:rPr>
              <w:t>Первая защита: авторизация на сервере по каждому объекту — сверять запрашиваемые studentId и courseId с ролью и правами текущего пользователя, а не полагаться на интерфейс и клиентские параметры.</w:t>
            </w:r>
          </w:p>
        </w:tc>
      </w:tr>
    </w:tbl>
    <w:p>
      <w:pPr>
        <w:pStyle w:val="Heading1"/>
        <w:rPr>
          <w:rFonts w:ascii="Kaspersky Sans Display" w:hAnsi="Kaspersky Sans Display" w:cs="Arial"/>
        </w:rPr>
      </w:pPr>
      <w:r>
        <w:rPr>
          <w:rFonts w:cs="Arial" w:ascii="Kaspersky Sans Display" w:hAnsi="Kaspersky Sans Display"/>
        </w:rPr>
      </w:r>
    </w:p>
    <w:p>
      <w:pPr>
        <w:pStyle w:val="Normal"/>
        <w:rPr>
          <w:rFonts w:ascii="Kaspersky Sans Display" w:hAnsi="Kaspersky Sans Display" w:cs="Arial"/>
          <w:b/>
          <w:bCs/>
          <w:color w:val="1F3A5F"/>
          <w:sz w:val="30"/>
          <w:szCs w:val="30"/>
        </w:rPr>
      </w:pPr>
      <w:r>
        <w:rPr>
          <w:rFonts w:cs="Arial" w:ascii="Kaspersky Sans Display" w:hAnsi="Kaspersky Sans Display"/>
          <w:b/>
          <w:bCs/>
          <w:color w:val="1F3A5F"/>
          <w:sz w:val="30"/>
          <w:szCs w:val="30"/>
        </w:rPr>
      </w:r>
      <w:r>
        <w:br w:type="page"/>
      </w:r>
    </w:p>
    <w:p>
      <w:pPr>
        <w:pStyle w:val="Heading1"/>
        <w:spacing w:lineRule="auto" w:line="360" w:before="0" w:after="0"/>
        <w:rPr>
          <w:rFonts w:ascii="Kaspersky Sans Display" w:hAnsi="Kaspersky Sans Display" w:cs="Arial"/>
          <w:color w:val="auto"/>
        </w:rPr>
      </w:pPr>
      <w:r>
        <w:rPr>
          <w:rFonts w:cs="Arial" w:ascii="Kaspersky Sans Display" w:hAnsi="Kaspersky Sans Display"/>
          <w:color w:val="auto"/>
        </w:rPr>
        <w:t>6. Чек-лист самопроверки (перед выступлением)</w:t>
      </w:r>
    </w:p>
    <w:p>
      <w:pPr>
        <w:pStyle w:val="ListParagraph"/>
        <w:numPr>
          <w:ilvl w:val="0"/>
          <w:numId w:val="2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  <w:t>Мы перечислили не только видимые поля, но и API, параметры URL, загрузку файлов и токены.</w:t>
      </w:r>
    </w:p>
    <w:p>
      <w:pPr>
        <w:pStyle w:val="ListParagraph"/>
        <w:numPr>
          <w:ilvl w:val="0"/>
          <w:numId w:val="2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  <w:t>Мы отделили данные от функций и назвали действительно ценное.</w:t>
      </w:r>
    </w:p>
    <w:p>
      <w:pPr>
        <w:pStyle w:val="ListParagraph"/>
        <w:numPr>
          <w:ilvl w:val="0"/>
          <w:numId w:val="2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  <w:t>Мы явно указали, что приходит от клиента и чему нельзя верить.</w:t>
      </w:r>
    </w:p>
    <w:p>
      <w:pPr>
        <w:pStyle w:val="ListParagraph"/>
        <w:numPr>
          <w:ilvl w:val="0"/>
          <w:numId w:val="2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  <w:t xml:space="preserve">Каждое злоупотребление сформулировано как «действующее лицо </w:t>
      </w:r>
      <w:r>
        <w:rPr>
          <w:rFonts w:cs="Arial" w:ascii="Arial" w:hAnsi="Arial"/>
          <w:sz w:val="22"/>
          <w:szCs w:val="22"/>
        </w:rPr>
        <w:t>→</w:t>
      </w:r>
      <w:r>
        <w:rPr>
          <w:rFonts w:cs="Arial" w:ascii="Kaspersky Sans Display" w:hAnsi="Kaspersky Sans Display"/>
          <w:sz w:val="22"/>
          <w:szCs w:val="22"/>
        </w:rPr>
        <w:t xml:space="preserve"> </w:t>
      </w:r>
      <w:r>
        <w:rPr>
          <w:rFonts w:cs="Kaspersky Sans Display" w:ascii="Kaspersky Sans Display" w:hAnsi="Kaspersky Sans Display"/>
          <w:sz w:val="22"/>
          <w:szCs w:val="22"/>
        </w:rPr>
        <w:t>действие</w:t>
      </w:r>
      <w:r>
        <w:rPr>
          <w:rFonts w:cs="Arial" w:ascii="Kaspersky Sans Display" w:hAnsi="Kaspersky Sans Display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→</w:t>
      </w:r>
      <w:r>
        <w:rPr>
          <w:rFonts w:cs="Arial" w:ascii="Kaspersky Sans Display" w:hAnsi="Kaspersky Sans Display"/>
          <w:sz w:val="22"/>
          <w:szCs w:val="22"/>
        </w:rPr>
        <w:t xml:space="preserve"> </w:t>
      </w:r>
      <w:r>
        <w:rPr>
          <w:rFonts w:cs="Kaspersky Sans Display" w:ascii="Kaspersky Sans Display" w:hAnsi="Kaspersky Sans Display"/>
          <w:sz w:val="22"/>
          <w:szCs w:val="22"/>
        </w:rPr>
        <w:t>эффект»</w:t>
      </w:r>
      <w:r>
        <w:rPr>
          <w:rFonts w:cs="Arial" w:ascii="Kaspersky Sans Display" w:hAnsi="Kaspersky Sans Display"/>
          <w:sz w:val="22"/>
          <w:szCs w:val="22"/>
        </w:rPr>
        <w:t>.</w:t>
      </w:r>
    </w:p>
    <w:p>
      <w:pPr>
        <w:pStyle w:val="ListParagraph"/>
        <w:numPr>
          <w:ilvl w:val="0"/>
          <w:numId w:val="2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  <w:t>Наша защита — серверная и конкретная (не «поставить firewall» и не «обучить пользователей»).</w:t>
      </w:r>
    </w:p>
    <w:p>
      <w:pPr>
        <w:pStyle w:val="ListParagraph"/>
        <w:numPr>
          <w:ilvl w:val="0"/>
          <w:numId w:val="2"/>
        </w:numPr>
        <w:spacing w:lineRule="auto" w:line="262" w:before="0" w:after="7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  <w:t>Мы уложимся в 90 секунд и знаем, кто говорит.</w:t>
      </w:r>
    </w:p>
    <w:p>
      <w:pPr>
        <w:pStyle w:val="Normal"/>
        <w:spacing w:lineRule="auto" w:line="264" w:before="0" w:after="120"/>
        <w:rPr>
          <w:rFonts w:ascii="Kaspersky Sans Display" w:hAnsi="Kaspersky Sans Display" w:cs="Arial"/>
          <w:sz w:val="22"/>
          <w:szCs w:val="22"/>
        </w:rPr>
      </w:pPr>
      <w:r>
        <w:rPr>
          <w:rFonts w:cs="Arial" w:ascii="Kaspersky Sans Display" w:hAnsi="Kaspersky Sans Display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Kaspersky Sans Display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right" w:pos="9020" w:leader="none"/>
      </w:tabs>
      <w:jc w:val="end"/>
      <w:rPr/>
    </w:pPr>
    <w:r>
      <w:rPr>
        <w:rFonts w:ascii="Kaspersky Sans Display" w:hAnsi="Kaspersky Sans Display"/>
        <w:color w:val="999999"/>
        <w:sz w:val="16"/>
        <w:szCs w:val="16"/>
      </w:rPr>
      <w:t>Карта атакуемой поверхности • Материалы участника • Kaspersky Academy</w:t>
    </w:r>
    <w:r>
      <w:rPr>
        <w:sz w:val="16"/>
        <w:szCs w:val="16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right" w:pos="9020" w:leader="none"/>
      </w:tabs>
      <w:jc w:val="end"/>
      <w:rPr/>
    </w:pPr>
    <w:r>
      <w:rPr>
        <w:rFonts w:ascii="Kaspersky Sans Display" w:hAnsi="Kaspersky Sans Display"/>
        <w:color w:val="999999"/>
        <w:sz w:val="16"/>
        <w:szCs w:val="16"/>
      </w:rPr>
      <w:t>Карта атакуемой поверхности • Материалы участника • Kaspersky Academy</w:t>
    </w:r>
    <w:r>
      <w:rPr>
        <w:sz w:val="16"/>
        <w:szCs w:val="16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150620" cy="234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0620" cy="234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150620" cy="2349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0620" cy="234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  <w:color w:val="0B7285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720" w:hanging="200"/>
      </w:pPr>
      <w:rPr>
        <w:rFonts w:ascii="Symbol" w:hAnsi="Symbol" w:cs="Symbol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22222"/>
        <w:sz w:val="21"/>
        <w:szCs w:val="21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1"/>
      <w:szCs w:val="21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Calibri" w:hAnsi="Calibri" w:eastAsia="Calibri" w:cs="Calibri"/>
      <w:b/>
      <w:bCs/>
      <w:color w:val="1F3A5F"/>
      <w:kern w:val="0"/>
      <w:sz w:val="30"/>
      <w:szCs w:val="30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Calibri" w:hAnsi="Calibri" w:eastAsia="Calibri" w:cs="Calibri"/>
      <w:b/>
      <w:bCs/>
      <w:color w:val="0B7285"/>
      <w:kern w:val="0"/>
      <w:sz w:val="24"/>
      <w:szCs w:val="24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Calibri" w:hAnsi="Calibri" w:eastAsia="Calibri" w:cs="Calibri"/>
      <w:i/>
      <w:iCs/>
      <w:color w:val="2E74B5"/>
      <w:kern w:val="0"/>
      <w:sz w:val="21"/>
      <w:szCs w:val="21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Calibri" w:hAnsi="Calibri" w:eastAsia="Calibri" w:cs="Calibri"/>
      <w:color w:val="2E74B5"/>
      <w:kern w:val="0"/>
      <w:sz w:val="21"/>
      <w:szCs w:val="21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Calibri" w:hAnsi="Calibri" w:eastAsia="Calibri" w:cs="Calibri"/>
      <w:color w:val="1F4D78"/>
      <w:kern w:val="0"/>
      <w:sz w:val="21"/>
      <w:szCs w:val="21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cc63c0"/>
    <w:rPr/>
  </w:style>
  <w:style w:type="character" w:styleId="FooterChar" w:customStyle="1">
    <w:name w:val="Footer Char"/>
    <w:basedOn w:val="DefaultParagraphFont"/>
    <w:uiPriority w:val="99"/>
    <w:qFormat/>
    <w:rsid w:val="00cc63c0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222222"/>
      <w:kern w:val="0"/>
      <w:sz w:val="21"/>
      <w:szCs w:val="21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1"/>
      <w:szCs w:val="21"/>
      <w:lang w:val="ru-RU" w:eastAsia="ru-RU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222222"/>
      <w:kern w:val="0"/>
      <w:sz w:val="20"/>
      <w:szCs w:val="20"/>
      <w:lang w:val="ru-RU" w:eastAsia="ru-RU" w:bidi="ar-SA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c63c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c63c0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6">
    <w:name w:val="Grid Table 4 Accent 6"/>
    <w:basedOn w:val="TableNormal"/>
    <w:uiPriority w:val="49"/>
    <w:rsid w:val="0031657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31657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1Light-Accent6">
    <w:name w:val="Grid Table 1 Light Accent 6"/>
    <w:basedOn w:val="TableNormal"/>
    <w:uiPriority w:val="46"/>
    <w:rsid w:val="00cc63c0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-Accent6">
    <w:name w:val="Grid Table 2 Accent 6"/>
    <w:basedOn w:val="TableNormal"/>
    <w:uiPriority w:val="47"/>
    <w:rsid w:val="00cc63c0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cc63c0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cc63c0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cc63c0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ListTable2-Accent6">
    <w:name w:val="List Table 2 Accent 6"/>
    <w:basedOn w:val="TableNormal"/>
    <w:uiPriority w:val="47"/>
    <w:rsid w:val="00cc63c0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2">
    <w:name w:val="List Table 4 Accent 2"/>
    <w:basedOn w:val="TableNormal"/>
    <w:uiPriority w:val="49"/>
    <w:rsid w:val="00cc63c0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1F414-393C-4244-BDE4-A24C59DFB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LibreOffice/26.2.5.2$Linux_X86_64 LibreOffice_project/6d2b0d33fb0f5da53a12f98bed3e9973e56ff1f0</Application>
  <AppVersion>15.0000</AppVersion>
  <Pages>7</Pages>
  <Words>1380</Words>
  <Characters>8398</Characters>
  <CharactersWithSpaces>9643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2026-07-29T07:40:00Z</dcterms:created>
  <dc:creator>Un-named</dc:creator>
  <dc:description/>
  <dc:language>ru-RU</dc:language>
  <cp:lastModifiedBy/>
  <dcterms:modified xsi:type="dcterms:W3CDTF">2026-08-11T12:49:36Z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