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Programación de Aplicaciones Telemáticas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Práctica 1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6255" cy="22406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89" l="25913" r="29734" t="34808"/>
                    <a:stretch>
                      <a:fillRect/>
                    </a:stretch>
                  </pic:blipFill>
                  <pic:spPr>
                    <a:xfrm>
                      <a:off x="0" y="0"/>
                      <a:ext cx="3006255" cy="224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6135" cy="23869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447" l="26245" r="28405" t="28720"/>
                    <a:stretch>
                      <a:fillRect/>
                    </a:stretch>
                  </pic:blipFill>
                  <pic:spPr>
                    <a:xfrm>
                      <a:off x="0" y="0"/>
                      <a:ext cx="3016135" cy="238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2060" cy="291426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964" l="25747" r="27740" t="13086"/>
                    <a:stretch>
                      <a:fillRect/>
                    </a:stretch>
                  </pic:blipFill>
                  <pic:spPr>
                    <a:xfrm>
                      <a:off x="0" y="0"/>
                      <a:ext cx="3012060" cy="291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continuación, se procederá a explicar cada uno de los comandos introducidos en Github, así como la utilidad de los mismos: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 primer lugar, introducimos el comando </w:t>
      </w:r>
      <w:r w:rsidDel="00000000" w:rsidR="00000000" w:rsidRPr="00000000">
        <w:rPr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, el cual se usa para copiar un repositorio Git existente en un nuevo directorio. Crea una copia local de un repositorio remoto, incluyendo todos los archivos, ramas y el historial de versiones.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Posteriormente, al hacer </w:t>
      </w: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se muestra el estado actual del directorio de trabajo.  Muestra información sobre los archivos modificados, archivos nuevos, archivos eliminados, etc.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Luego, se introduce </w:t>
      </w:r>
      <w:r w:rsidDel="00000000" w:rsidR="00000000" w:rsidRPr="00000000">
        <w:rPr>
          <w:rtl w:val="0"/>
        </w:rPr>
        <w:t xml:space="preserve">git add</w:t>
      </w:r>
      <w:r w:rsidDel="00000000" w:rsidR="00000000" w:rsidRPr="00000000">
        <w:rPr>
          <w:rtl w:val="0"/>
        </w:rPr>
        <w:t xml:space="preserve">, que agrega cambios en el directorio de trabajo al área de preparación para ser incluidos en la próxima confirmación.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Con git commit</w:t>
      </w:r>
      <w:r w:rsidDel="00000000" w:rsidR="00000000" w:rsidRPr="00000000">
        <w:rPr>
          <w:rtl w:val="0"/>
        </w:rPr>
        <w:t xml:space="preserve"> se guardan los cambios realizados en el área de preparación en el repositorio.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Cuando se realiza git push</w:t>
      </w:r>
      <w:r w:rsidDel="00000000" w:rsidR="00000000" w:rsidRPr="00000000">
        <w:rPr>
          <w:rtl w:val="0"/>
        </w:rPr>
        <w:t xml:space="preserve">, se suben los cambios locales confirmados a un repositorio remoto. Esto es comúnmente utilizado para compartir tu trabajo con otros o para actualizar un repositorio remoto con tus cambios locales.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Por último, </w:t>
      </w:r>
      <w:r w:rsidDel="00000000" w:rsidR="00000000" w:rsidRPr="00000000">
        <w:rPr>
          <w:rtl w:val="0"/>
        </w:rPr>
        <w:t xml:space="preserve">git checkout</w:t>
      </w:r>
      <w:r w:rsidDel="00000000" w:rsidR="00000000" w:rsidRPr="00000000">
        <w:rPr>
          <w:rtl w:val="0"/>
        </w:rPr>
        <w:t xml:space="preserve"> se emplea para cambiar entre ramas (branches) o para restaurar archivos a un estado específico.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362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5758" l="2491" r="33720" t="1207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298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669" l="0" r="443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76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7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