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40" w:lineRule="auto"/>
      </w:pPr>
      <w:r>
        <w:rPr>
          <w:rFonts w:ascii="Calibri" w:hAnsi="Calibri"/>
          <w:b/>
          <w:color w:val="000000"/>
          <w:sz w:val="46"/>
        </w:rPr>
        <w:t>RELATORIO EXECUTIVO</w:t>
      </w:r>
    </w:p>
    <w:p>
      <w:pPr>
        <w:spacing w:before="0" w:after="320" w:line="264" w:lineRule="auto"/>
      </w:pPr>
      <w:r>
        <w:rPr>
          <w:rFonts w:ascii="Calibri" w:hAnsi="Calibri"/>
          <w:color w:val="59636E"/>
          <w:sz w:val="28"/>
        </w:rPr>
        <w:t>Implantação comercial da plataforma Pilger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Para: </w:t>
      </w:r>
      <w:r>
        <w:rPr>
          <w:rFonts w:ascii="Calibri" w:hAnsi="Calibri"/>
          <w:color w:val="141C26"/>
          <w:sz w:val="22"/>
        </w:rPr>
        <w:t>CEO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Papel: </w:t>
      </w:r>
      <w:r>
        <w:rPr>
          <w:rFonts w:ascii="Calibri" w:hAnsi="Calibri"/>
          <w:color w:val="141C26"/>
          <w:sz w:val="22"/>
        </w:rPr>
        <w:t>Responsável pela implantação operacional e adoção pelos corretores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Data: </w:t>
      </w:r>
      <w:r>
        <w:rPr>
          <w:rFonts w:ascii="Calibri" w:hAnsi="Calibri"/>
          <w:color w:val="141C26"/>
          <w:sz w:val="22"/>
        </w:rPr>
        <w:t>08 de junho de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Assunto: </w:t>
      </w:r>
      <w:r>
        <w:rPr>
          <w:rFonts w:ascii="Calibri" w:hAnsi="Calibri"/>
          <w:color w:val="141C26"/>
          <w:sz w:val="22"/>
        </w:rPr>
        <w:t>Adoção da plataforma, proteção do investimento e rotina mínima de implantação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141C26"/>
          <w:sz w:val="22"/>
        </w:rPr>
        <w:t>Ação operacional necessária</w:t>
      </w:r>
    </w:p>
    <w:p>
      <w:pPr>
        <w:spacing w:before="200" w:after="280" w:line="264" w:lineRule="auto"/>
        <w:pBdr>
          <w:bottom w:val="single" w:sz="8" w:space="1" w:color="2E74B5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Resumo em uma frase: </w:t>
            </w:r>
            <w:r>
              <w:rPr>
                <w:rFonts w:ascii="Calibri" w:hAnsi="Calibri"/>
                <w:color w:val="141C26"/>
                <w:sz w:val="21"/>
              </w:rPr>
              <w:t>o próximo ganho da plataforma depende menos de novas telas e mais de disciplina operacional: corretores usando o fluxo, leads registrados e decisões acompanhadas por dados.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Este relatório organiza o que já está disponível e o que precisa acontecer para a plataforma sair do modo subutilizado. A responsabilidade central do CEO, neste momento, é transformar a ferramenta em processo de empresa.</w:t>
      </w:r>
    </w:p>
    <w:p>
      <w:pPr>
        <w:pStyle w:val="Heading1"/>
      </w:pPr>
      <w:r>
        <w:t>1. O que já foi construído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plataforma atual não é apenas uma landing page. Ela já funciona como uma base operacional digital para imobiliária, atendimento, marketing, financeiro, inteligência e agentes de 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Área</w:t>
            </w:r>
          </w:p>
        </w:tc>
        <w:tc>
          <w:tcPr>
            <w:tcW w:type="dxa" w:w="6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Capacidade já disponível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Comercial e CRM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Leads, funil, origem do contato, score, status, corretor responsável, histórico e atividade do visitante.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WhatsApp com IA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Instâncias conectadas, agente configurável, agenda, campanhas, etiquetas, respostas rápidas, texto, áudio, mídia e intervenção humana.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Financeiro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Lançamentos, contas a pagar e receber, comissões, conciliação bancária, fechamento mensal, DRE, fluxo de caixa e relatórios por corretor.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Pilger AI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Agentes, organograma vivo, tarefas, aprovações, saúde dos agentes, eventos, logs e memória operacional compartilhada.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Marketing e conteúdo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Landing pages, imóveis, blog, notícias, tráfego pago, tráfego orgânico, criativos, push, email e distribuição editorial.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Inteligência e infraestrutura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Supabase, Vercel, Inngest, R2, UAZAPI, Meta, Google Ads/Analytics, OpenAI/Gemini, permissões e auditoria de acesso.</w:t>
            </w:r>
          </w:p>
        </w:tc>
      </w:tr>
    </w:tbl>
    <w:p>
      <w:pPr>
        <w:spacing w:after="80"/>
      </w:pPr>
    </w:p>
    <w:p>
      <w:pPr>
        <w:pStyle w:val="Heading1"/>
      </w:pPr>
      <w:r>
        <w:t>2. Benefício empresarial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Centralizar leads, conversas, corretores, marketing e financeiro em um mesmo ambiente.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Reduzir perda de oportunidade por falta de resposta, falta de follow-up ou dados espalhados.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Criar histórico, rastreabilidade e inteligência acumulada sobre clientes, campanhas, imóveis e operação.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Dar ao gestor uma visão real de funil, investimento, retorno e pendências.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Diminuir dependência de processos informais, planilhas soltas e memória individual.</w:t>
      </w:r>
    </w:p>
    <w:p>
      <w:pPr>
        <w:pStyle w:val="Heading1"/>
      </w:pPr>
      <w:r>
        <w:t>3. Risco central hoje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FFF7D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Ponto principal: </w:t>
            </w:r>
            <w:r>
              <w:rPr>
                <w:rFonts w:ascii="Calibri" w:hAnsi="Calibri"/>
                <w:color w:val="141C26"/>
                <w:sz w:val="21"/>
              </w:rPr>
              <w:t>o maior risco atual não é técnico. O risco é a plataforma continuar sofisticada, porém subutilizada, rodando em uma base pequena e sem implantação consistente pela liderança operacional.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Quando uma plataforma desse tamanho fica sem dono operacional, o custo continua existindo, mas o retorno não aparece na mesma proporção. Isso transforma investimento em desgaste: manutenção, ajustes, reuniões, retrabalho e complexidade crescem enquanto a adoção real fica parada.</w:t>
      </w:r>
    </w:p>
    <w:p>
      <w:pPr>
        <w:pStyle w:val="Heading1"/>
      </w:pPr>
      <w:r>
        <w:t>4. Custo do atraso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O custo mensal real de uma plataforma parada não é apenas o valor pago ao desenvolvimento. Ele inclui infraestrutura, manutenção, suporte, retrabalho, oportunidades comerciais perdidas, dados não registrados e decisões tomadas sem informação confiável.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Fórmula prática: </w:t>
            </w:r>
            <w:r>
              <w:rPr>
                <w:rFonts w:ascii="Calibri" w:hAnsi="Calibri"/>
                <w:color w:val="141C26"/>
                <w:sz w:val="21"/>
              </w:rPr>
              <w:t>custo do mês parado = desenvolvimento + infraestrutura + manutenção + retrabalho + oportunidades perdidas + atraso de aprendizado da equipe.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forma mais inteligente de reduzir esse custo não é abandonar o sistema. É colocar a rotina mínima de uso para fazer a tecnologia render.</w:t>
      </w:r>
    </w:p>
    <w:p>
      <w:pPr>
        <w:pStyle w:val="Heading1"/>
      </w:pPr>
      <w:r>
        <w:t>5. Responsabilidade operacional do CEO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plataforma só gera retorno quando os corretores e a gestão passam a usá-la como rotina. Sem implantação comercial, o sistema fica tecnicamente pronto, mas economicamente abaixo do potencial.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Escolher corretores piloto e exigir uso do CRM para todos os leads novos.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Garantir que atendimentos, status, observações e próximos passos não fiquem fora da plataforma.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Revisar semanalmente funil, resposta, conversão, follow-ups e pendências.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Levar feedback real da operação para o desenvolvimento, em vez de deixar o projeto sem supervisão de negócio.</w:t>
      </w:r>
    </w:p>
    <w:p>
      <w:pPr>
        <w:pStyle w:val="Heading1"/>
      </w:pPr>
      <w:r>
        <w:t>6. Pedido objetivo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Selecionar de 2 a 3 corretores piloto por 30 dias.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Definir que todo lead novo deve passar pelo CRM ou WhatsApp integrado.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Fazer uma reunião semanal curta para olhar funil, status e gargalos.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Enviar uma lista semanal de ajustes prioritários, baseada no uso real dos corretores.</w:t>
      </w:r>
    </w:p>
    <w:p>
      <w:pPr>
        <w:pStyle w:val="Heading1"/>
      </w:pPr>
      <w:r>
        <w:t>Plano mínimo para os próximos 30 dias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Semana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Ação mínima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Resultado esperado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Escolher corretores piloto e explicar a rotina de uso.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Primeiro grupo usando a plataforma de forma controlada.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Padronizar status dos leads e próximo passo de atendimento.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Funil deixa de depender de memória individual.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3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Revisar conversas, follow-ups e oportunidades paradas.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Perda de lead passa a ser detectada cedo.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Entregar feedback consolidado ao desenvolvimento.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 evolução técnica passa a responder à operação real.</w:t>
            </w:r>
          </w:p>
        </w:tc>
      </w:tr>
    </w:tbl>
    <w:p>
      <w:pPr>
        <w:spacing w:after="80"/>
      </w:pPr>
    </w:p>
    <w:p>
      <w:pPr>
        <w:pStyle w:val="Heading1"/>
      </w:pPr>
      <w:r>
        <w:t>Indicadores para provar avanço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Indicador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Por que importa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 com corretor responsável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Evita contato perdido e dono indefinido.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 com status atualizado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se o funil está vivo.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Follow-ups feitos no prazo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Aumenta chance de conversão.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Corretores ativos semanalmente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Prova adoção real, não apenas acesso eventual.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Ajustes priorizados por uso real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Reduz retrabalho técnico e aumenta retorno.</w:t>
            </w:r>
          </w:p>
        </w:tc>
      </w:tr>
    </w:tbl>
    <w:p>
      <w:pPr>
        <w:spacing w:after="80"/>
      </w:pPr>
    </w:p>
    <w:p>
      <w:pPr>
        <w:pStyle w:val="Heading1"/>
      </w:pPr>
      <w:r>
        <w:t>Sugestão de abertura da conversa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EAF7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Tom recomendado: </w:t>
            </w:r>
            <w:r>
              <w:rPr>
                <w:rFonts w:ascii="Calibri" w:hAnsi="Calibri"/>
                <w:color w:val="141C26"/>
                <w:sz w:val="21"/>
              </w:rPr>
              <w:t>estou entregando este relatório para proteger o investimento e transformar a plataforma em rotina. Não é uma cobrança pessoal; é um pedido de governança mínima para que o trabalho já feito gere resultado.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8"/>
      </w:rPr>
      <w:t>Uso interno - Plataforma Pilger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59636E"/>
        <w:sz w:val="18"/>
      </w:rPr>
      <w:t>Relatorio executivo interno | CEO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