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40" w:lineRule="auto"/>
      </w:pPr>
      <w:r>
        <w:rPr>
          <w:rFonts w:ascii="Calibri" w:hAnsi="Calibri"/>
          <w:b/>
          <w:color w:val="000000"/>
          <w:sz w:val="46"/>
        </w:rPr>
        <w:t>RELATORIO EXECUTIVO</w:t>
      </w:r>
    </w:p>
    <w:p>
      <w:pPr>
        <w:spacing w:before="0" w:after="320" w:line="264" w:lineRule="auto"/>
      </w:pPr>
      <w:r>
        <w:rPr>
          <w:rFonts w:ascii="Calibri" w:hAnsi="Calibri"/>
          <w:color w:val="59636E"/>
          <w:sz w:val="28"/>
        </w:rPr>
        <w:t>Proteção do investimento na plataforma Pilger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Para: </w:t>
      </w:r>
      <w:r>
        <w:rPr>
          <w:rFonts w:ascii="Calibri" w:hAnsi="Calibri"/>
          <w:color w:val="141C26"/>
          <w:sz w:val="22"/>
        </w:rPr>
        <w:t>Guilherme Pilger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Papel: </w:t>
      </w:r>
      <w:r>
        <w:rPr>
          <w:rFonts w:ascii="Calibri" w:hAnsi="Calibri"/>
          <w:color w:val="141C26"/>
          <w:sz w:val="22"/>
        </w:rPr>
        <w:t>Patrocinador do projeto e decisor do investimento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Data: </w:t>
      </w:r>
      <w:r>
        <w:rPr>
          <w:rFonts w:ascii="Calibri" w:hAnsi="Calibri"/>
          <w:color w:val="141C26"/>
          <w:sz w:val="22"/>
        </w:rPr>
        <w:t>08 de junho de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Assunto: </w:t>
      </w:r>
      <w:r>
        <w:rPr>
          <w:rFonts w:ascii="Calibri" w:hAnsi="Calibri"/>
          <w:color w:val="141C26"/>
          <w:sz w:val="22"/>
        </w:rPr>
        <w:t>Adoção da plataforma, proteção do investimento e rotina mínima de implantação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141C26"/>
          <w:sz w:val="22"/>
        </w:rPr>
        <w:t>Decisão executiva recomendada</w:t>
      </w:r>
    </w:p>
    <w:p>
      <w:pPr>
        <w:spacing w:before="200" w:after="280" w:line="264" w:lineRule="auto"/>
        <w:pBdr>
          <w:bottom w:val="single" w:sz="8" w:space="1" w:color="2E74B5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Resumo em uma frase: </w:t>
            </w:r>
            <w:r>
              <w:rPr>
                <w:rFonts w:ascii="Calibri" w:hAnsi="Calibri"/>
                <w:color w:val="141C26"/>
                <w:sz w:val="21"/>
              </w:rPr>
              <w:t>o projeto já materializa uma operação digital completa, mas precisa de uma decisão sua para sair da dependência do desenvolvimento e entrar em uma rotina real de implantação.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Guilherme, este relatório foi preparado para dar uma visão clara do que já existe, do valor estratégico da plataforma e do risco de ela continuar sendo pouco utilizada pela operação. O objetivo não é criar confronto, mas proteger o investimento que já foi feito.</w:t>
      </w:r>
    </w:p>
    <w:p>
      <w:pPr>
        <w:pStyle w:val="Heading1"/>
      </w:pPr>
      <w:r>
        <w:t>1. O que já foi construído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plataforma atual não é apenas uma landing page. Ela já funciona como uma base operacional digital para imobiliária, atendimento, marketing, financeiro, inteligência e agentes de 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Área</w:t>
            </w:r>
          </w:p>
        </w:tc>
        <w:tc>
          <w:tcPr>
            <w:tcW w:type="dxa" w:w="6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Capacidade já disponível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Comercial e CRM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Leads, funil, origem do contato, score, status, corretor responsável, histórico e atividade do visitante.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WhatsApp com IA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Instâncias conectadas, agente configurável, agenda, campanhas, etiquetas, respostas rápidas, texto, áudio, mídia e intervenção humana.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Financeiro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Lançamentos, contas a pagar e receber, comissões, conciliação bancária, fechamento mensal, DRE, fluxo de caixa e relatórios por corretor.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Pilger AI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Agentes, organograma vivo, tarefas, aprovações, saúde dos agentes, eventos, logs e memória operacional compartilhada.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Marketing e conteúdo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Landing pages, imóveis, blog, notícias, tráfego pago, tráfego orgânico, criativos, push, email e distribuição editorial.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Inteligência e infraestrutura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Supabase, Vercel, Inngest, R2, UAZAPI, Meta, Google Ads/Analytics, OpenAI/Gemini, permissões e auditoria de acesso.</w:t>
            </w:r>
          </w:p>
        </w:tc>
      </w:tr>
    </w:tbl>
    <w:p>
      <w:pPr>
        <w:spacing w:after="80"/>
      </w:pPr>
    </w:p>
    <w:p>
      <w:pPr>
        <w:pStyle w:val="Heading1"/>
      </w:pPr>
      <w:r>
        <w:t>2. Benefício empresarial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Centralizar leads, conversas, corretores, marketing e financeiro em um mesmo ambiente.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Reduzir perda de oportunidade por falta de resposta, falta de follow-up ou dados espalhados.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Criar histórico, rastreabilidade e inteligência acumulada sobre clientes, campanhas, imóveis e operação.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Dar ao gestor uma visão real de funil, investimento, retorno e pendências.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Diminuir dependência de processos informais, planilhas soltas e memória individual.</w:t>
      </w:r>
    </w:p>
    <w:p>
      <w:pPr>
        <w:pStyle w:val="Heading1"/>
      </w:pPr>
      <w:r>
        <w:t>3. Risco central hoje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FFF7D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Ponto principal: </w:t>
            </w:r>
            <w:r>
              <w:rPr>
                <w:rFonts w:ascii="Calibri" w:hAnsi="Calibri"/>
                <w:color w:val="141C26"/>
                <w:sz w:val="21"/>
              </w:rPr>
              <w:t>o maior risco atual não é técnico. O risco é a plataforma continuar sofisticada, porém subutilizada, rodando em uma base pequena e sem implantação consistente pela liderança operacional.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Quando uma plataforma desse tamanho fica sem dono operacional, o custo continua existindo, mas o retorno não aparece na mesma proporção. Isso transforma investimento em desgaste: manutenção, ajustes, reuniões, retrabalho e complexidade crescem enquanto a adoção real fica parada.</w:t>
      </w:r>
    </w:p>
    <w:p>
      <w:pPr>
        <w:pStyle w:val="Heading1"/>
      </w:pPr>
      <w:r>
        <w:t>4. Custo do atraso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O custo mensal real de uma plataforma parada não é apenas o valor pago ao desenvolvimento. Ele inclui infraestrutura, manutenção, suporte, retrabalho, oportunidades comerciais perdidas, dados não registrados e decisões tomadas sem informação confiável.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Fórmula prática: </w:t>
            </w:r>
            <w:r>
              <w:rPr>
                <w:rFonts w:ascii="Calibri" w:hAnsi="Calibri"/>
                <w:color w:val="141C26"/>
                <w:sz w:val="21"/>
              </w:rPr>
              <w:t>custo do mês parado = desenvolvimento + infraestrutura + manutenção + retrabalho + oportunidades perdidas + atraso de aprendizado da equipe.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A forma mais inteligente de reduzir esse custo não é abandonar o sistema. É colocar a rotina mínima de uso para fazer a tecnologia render.</w:t>
      </w:r>
    </w:p>
    <w:p>
      <w:pPr>
        <w:pStyle w:val="Heading1"/>
      </w:pPr>
      <w:r>
        <w:t>5. O que depende diretamente de você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C26"/>
          <w:sz w:val="22"/>
        </w:rPr>
        <w:t>Como patrocinador, você não precisa acompanhar cada detalhe técnico da plataforma. O que a operação precisa de você é mais simples e mais estratégico: prioridade formal, dono operacional e cadência mínima de acompanhamento.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Definir quem responde pela implantação diária da plataforma junto aos corretores.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Confirmar que o uso do CRM, WhatsApp, financeiro e relatórios é parte da rotina da empresa.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Reservar uma janela curta e fixa para revisar evolução, bloqueios e resultados.</w:t>
      </w:r>
    </w:p>
    <w:p>
      <w:pPr>
        <w:pStyle w:val="ListBullet"/>
      </w:pPr>
      <w:r>
        <w:rPr>
          <w:rFonts w:ascii="Calibri" w:hAnsi="Calibri"/>
          <w:color w:val="141C26"/>
          <w:sz w:val="22"/>
        </w:rPr>
        <w:t>Impedir que o projeto dependa apenas de iniciativa técnica, sem governança de negócio.</w:t>
      </w:r>
    </w:p>
    <w:p>
      <w:pPr>
        <w:pStyle w:val="Heading1"/>
      </w:pPr>
      <w:r>
        <w:t>6. Pedido objetivo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Nomear formalmente um responsável operacional pela implantação por 30 dias.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Fazer uma reunião quinzenal de 30 minutos para revisar uso, pendências e métricas.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Validar com o CEO e a Amanda que as rotinas mínimas de comercial e financeiro serão cumpridas.</w:t>
      </w:r>
    </w:p>
    <w:p>
      <w:pPr>
        <w:pStyle w:val="ListNumber"/>
      </w:pPr>
      <w:r>
        <w:rPr>
          <w:rFonts w:ascii="Calibri" w:hAnsi="Calibri"/>
          <w:color w:val="141C26"/>
          <w:sz w:val="22"/>
        </w:rPr>
        <w:t>Avaliar a plataforma pelo uso real da equipe, não apenas pelo volume orgânico atual.</w:t>
      </w:r>
    </w:p>
    <w:p>
      <w:pPr>
        <w:pStyle w:val="Heading1"/>
      </w:pPr>
      <w:r>
        <w:t>Plano mínimo para os próximos 30 dias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120"/>
        <w:gridCol w:w="3120"/>
        <w:gridCol w:w="312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Semana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Ação mínima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Resultado esperado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Confirmar responsáveis e rotina mínima de uso.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Projeto deixa de depender apenas do desenvolvedor.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Acompanhar adoção dos corretores no CRM e WhatsApp.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 passam a entrar no fluxo correto.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3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Cobrar base financeira lançada e fechamento semanal.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Relatórios financeiros começam a ter valor decisório.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Revisar indicadores e decidir próximos investimentos.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Investimento passa a ser medido por uso e resultado.</w:t>
            </w:r>
          </w:p>
        </w:tc>
      </w:tr>
    </w:tbl>
    <w:p>
      <w:pPr>
        <w:spacing w:after="80"/>
      </w:pPr>
    </w:p>
    <w:p>
      <w:pPr>
        <w:pStyle w:val="Heading1"/>
      </w:pPr>
      <w:r>
        <w:t>Indicadores para provar avanço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680"/>
        <w:gridCol w:w="468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Indicador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Por que importa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Corretores ativos na plataforma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se a implantação comercial saiu do papel.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Leads atendidos e classificados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se o CRM e o WhatsApp estão gerando inteligência.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Tempo médio de resposta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ganho operacional no atendimento.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Lançamentos financeiros registrados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se o financeiro virou fonte confiável.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Aprovações e tarefas de IA revisadas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Mostra se a governança dos agentes está funcionando.</w:t>
            </w:r>
          </w:p>
        </w:tc>
      </w:tr>
    </w:tbl>
    <w:p>
      <w:pPr>
        <w:spacing w:after="80"/>
      </w:pPr>
    </w:p>
    <w:p>
      <w:pPr>
        <w:pStyle w:val="Heading1"/>
      </w:pPr>
      <w:r>
        <w:t>Sugestão de abertura da conversa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C8D6EA"/>
          <w:left w:val="single" w:sz="6" w:space="0" w:color="C8D6EA"/>
          <w:bottom w:val="single" w:sz="6" w:space="0" w:color="C8D6EA"/>
          <w:right w:val="single" w:sz="6" w:space="0" w:color="C8D6EA"/>
          <w:insideH w:val="single" w:sz="6" w:space="0" w:color="C8D6EA"/>
          <w:insideV w:val="single" w:sz="6" w:space="0" w:color="C8D6EA"/>
        </w:tblBorders>
      </w:tblPr>
      <w:tblGrid>
        <w:gridCol w:w="9360"/>
      </w:tblGrid>
      <w:tr>
        <w:tc>
          <w:tcPr>
            <w:tcW w:type="dxa" w:w="9360"/>
            <w:shd w:fill="EAF7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Tom recomendado: </w:t>
            </w:r>
            <w:r>
              <w:rPr>
                <w:rFonts w:ascii="Calibri" w:hAnsi="Calibri"/>
                <w:color w:val="141C26"/>
                <w:sz w:val="21"/>
              </w:rPr>
              <w:t>estou entregando este relatório para proteger o investimento e transformar a plataforma em rotina. Não é uma cobrança pessoal; é um pedido de governança mínima para que o trabalho já feito gere resultado.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8"/>
      </w:rPr>
      <w:t>Uso interno - Plataforma Pilger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59636E"/>
        <w:sz w:val="18"/>
      </w:rPr>
      <w:t>Relatorio executivo interno | Guilherme Pilger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