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03BC7" w14:textId="77777777" w:rsidR="004C475A" w:rsidRDefault="004C073C">
      <w:pPr>
        <w:spacing w:line="360" w:lineRule="auto"/>
        <w:jc w:val="left"/>
        <w:rPr>
          <w:b/>
          <w:sz w:val="24"/>
        </w:rPr>
      </w:pPr>
      <w:r>
        <w:rPr>
          <w:b/>
          <w:sz w:val="24"/>
        </w:rPr>
        <w:tab/>
      </w:r>
    </w:p>
    <w:p w14:paraId="2B722327" w14:textId="77777777" w:rsidR="004C475A" w:rsidRDefault="004C475A">
      <w:pPr>
        <w:spacing w:line="360" w:lineRule="auto"/>
        <w:ind w:firstLineChars="200" w:firstLine="480"/>
        <w:jc w:val="left"/>
        <w:rPr>
          <w:sz w:val="24"/>
        </w:rPr>
      </w:pPr>
    </w:p>
    <w:p w14:paraId="54BB4B2F" w14:textId="77777777" w:rsidR="004C475A" w:rsidRDefault="004C475A">
      <w:pPr>
        <w:spacing w:line="360" w:lineRule="auto"/>
        <w:ind w:firstLineChars="200" w:firstLine="480"/>
        <w:jc w:val="left"/>
        <w:rPr>
          <w:sz w:val="24"/>
        </w:rPr>
      </w:pPr>
    </w:p>
    <w:p w14:paraId="304036DF" w14:textId="77777777" w:rsidR="004C475A" w:rsidRDefault="004C475A">
      <w:pPr>
        <w:spacing w:line="360" w:lineRule="auto"/>
        <w:ind w:firstLineChars="200" w:firstLine="480"/>
        <w:jc w:val="left"/>
        <w:rPr>
          <w:sz w:val="24"/>
        </w:rPr>
      </w:pPr>
    </w:p>
    <w:p w14:paraId="2A85D8F6" w14:textId="77777777" w:rsidR="004C475A" w:rsidRDefault="004C475A">
      <w:pPr>
        <w:spacing w:line="360" w:lineRule="auto"/>
        <w:ind w:firstLineChars="200" w:firstLine="480"/>
        <w:jc w:val="left"/>
        <w:rPr>
          <w:sz w:val="24"/>
        </w:rPr>
      </w:pPr>
    </w:p>
    <w:p w14:paraId="6BE127F0" w14:textId="77777777" w:rsidR="004C475A" w:rsidRDefault="004C475A">
      <w:pPr>
        <w:spacing w:line="360" w:lineRule="auto"/>
        <w:ind w:firstLineChars="200" w:firstLine="480"/>
        <w:jc w:val="left"/>
        <w:rPr>
          <w:sz w:val="24"/>
        </w:rPr>
      </w:pPr>
    </w:p>
    <w:p w14:paraId="37C60279" w14:textId="77777777" w:rsidR="004C475A" w:rsidRDefault="004C475A">
      <w:pPr>
        <w:spacing w:line="360" w:lineRule="auto"/>
        <w:ind w:firstLineChars="200" w:firstLine="480"/>
        <w:jc w:val="left"/>
        <w:rPr>
          <w:sz w:val="24"/>
        </w:rPr>
      </w:pPr>
    </w:p>
    <w:p w14:paraId="42599F2B" w14:textId="77777777" w:rsidR="004C475A" w:rsidRDefault="004C475A">
      <w:pPr>
        <w:spacing w:line="360" w:lineRule="auto"/>
        <w:ind w:firstLineChars="200" w:firstLine="480"/>
        <w:jc w:val="left"/>
        <w:rPr>
          <w:sz w:val="24"/>
        </w:rPr>
      </w:pPr>
    </w:p>
    <w:p w14:paraId="033C0BD7" w14:textId="77777777" w:rsidR="004C475A" w:rsidRDefault="004C073C">
      <w:pPr>
        <w:spacing w:line="480" w:lineRule="auto"/>
        <w:jc w:val="center"/>
        <w:rPr>
          <w:rFonts w:eastAsia="华文中宋"/>
          <w:b/>
          <w:sz w:val="40"/>
        </w:rPr>
      </w:pPr>
      <w:r>
        <w:rPr>
          <w:rFonts w:eastAsia="华文中宋"/>
          <w:b/>
          <w:sz w:val="40"/>
        </w:rPr>
        <w:t>第十届北京大学光华管理学院案例大赛</w:t>
      </w:r>
    </w:p>
    <w:p w14:paraId="319EFB11" w14:textId="77777777" w:rsidR="004C475A" w:rsidRDefault="004C073C">
      <w:pPr>
        <w:spacing w:before="240" w:line="480" w:lineRule="auto"/>
        <w:jc w:val="center"/>
        <w:rPr>
          <w:rFonts w:eastAsia="华文中宋"/>
          <w:b/>
          <w:sz w:val="72"/>
        </w:rPr>
      </w:pPr>
      <w:r>
        <w:rPr>
          <w:rFonts w:eastAsia="华文中宋"/>
          <w:b/>
          <w:sz w:val="72"/>
        </w:rPr>
        <w:t>初赛案例分析报告</w:t>
      </w:r>
    </w:p>
    <w:p w14:paraId="3B128B5A" w14:textId="77777777" w:rsidR="004C475A" w:rsidRDefault="004C475A">
      <w:pPr>
        <w:spacing w:line="480" w:lineRule="auto"/>
        <w:rPr>
          <w:sz w:val="24"/>
        </w:rPr>
      </w:pPr>
    </w:p>
    <w:p w14:paraId="5178D3CF" w14:textId="77777777" w:rsidR="004C475A" w:rsidRDefault="004C475A">
      <w:pPr>
        <w:spacing w:line="480" w:lineRule="auto"/>
        <w:rPr>
          <w:sz w:val="24"/>
        </w:rPr>
      </w:pPr>
    </w:p>
    <w:p w14:paraId="23629D6B" w14:textId="77777777" w:rsidR="004C475A" w:rsidRDefault="004C475A">
      <w:pPr>
        <w:spacing w:line="480" w:lineRule="auto"/>
        <w:rPr>
          <w:sz w:val="24"/>
        </w:rPr>
      </w:pPr>
    </w:p>
    <w:p w14:paraId="193DD6F5" w14:textId="77777777" w:rsidR="004C475A" w:rsidRDefault="004C475A">
      <w:pPr>
        <w:spacing w:line="480" w:lineRule="auto"/>
        <w:rPr>
          <w:sz w:val="24"/>
        </w:rPr>
      </w:pPr>
    </w:p>
    <w:p w14:paraId="746C3A9C" w14:textId="77777777" w:rsidR="004C475A" w:rsidRDefault="004C475A">
      <w:pPr>
        <w:spacing w:line="480" w:lineRule="auto"/>
        <w:rPr>
          <w:sz w:val="24"/>
        </w:rPr>
      </w:pPr>
    </w:p>
    <w:p w14:paraId="7711690E" w14:textId="77777777" w:rsidR="004C475A" w:rsidRDefault="004C475A">
      <w:pPr>
        <w:spacing w:line="480" w:lineRule="auto"/>
        <w:rPr>
          <w:sz w:val="24"/>
        </w:rPr>
      </w:pPr>
    </w:p>
    <w:p w14:paraId="71F83DFC" w14:textId="77777777" w:rsidR="004C475A" w:rsidRDefault="004C073C">
      <w:pPr>
        <w:spacing w:line="480" w:lineRule="auto"/>
        <w:ind w:left="2100"/>
        <w:rPr>
          <w:sz w:val="24"/>
          <w:u w:val="single"/>
        </w:rPr>
      </w:pPr>
      <w:r>
        <w:rPr>
          <w:sz w:val="24"/>
        </w:rPr>
        <w:t>团队参赛组别：</w:t>
      </w:r>
      <w:r>
        <w:rPr>
          <w:sz w:val="24"/>
          <w:u w:val="single"/>
        </w:rPr>
        <w:t xml:space="preserve">     </w:t>
      </w:r>
      <w:r>
        <w:rPr>
          <w:sz w:val="24"/>
          <w:u w:val="single"/>
        </w:rPr>
        <w:t>企业管理组</w:t>
      </w:r>
      <w:r>
        <w:rPr>
          <w:sz w:val="24"/>
          <w:u w:val="single"/>
        </w:rPr>
        <w:t xml:space="preserve">    </w:t>
      </w:r>
    </w:p>
    <w:p w14:paraId="5B6EEF25" w14:textId="77777777" w:rsidR="004C475A" w:rsidRDefault="004C475A">
      <w:pPr>
        <w:spacing w:line="480" w:lineRule="auto"/>
        <w:ind w:left="1680" w:firstLine="420"/>
        <w:rPr>
          <w:sz w:val="24"/>
        </w:rPr>
      </w:pPr>
    </w:p>
    <w:p w14:paraId="49D94F5C" w14:textId="77777777" w:rsidR="004C475A" w:rsidRDefault="004C073C">
      <w:pPr>
        <w:spacing w:line="480" w:lineRule="auto"/>
        <w:ind w:left="1680" w:firstLine="420"/>
        <w:rPr>
          <w:sz w:val="24"/>
          <w:u w:val="single"/>
        </w:rPr>
      </w:pPr>
      <w:r>
        <w:rPr>
          <w:sz w:val="24"/>
        </w:rPr>
        <w:t>四位团队编号：</w:t>
      </w:r>
      <w:r>
        <w:rPr>
          <w:sz w:val="24"/>
          <w:u w:val="single"/>
        </w:rPr>
        <w:t xml:space="preserve">        8206       </w:t>
      </w:r>
    </w:p>
    <w:p w14:paraId="30C64BFF" w14:textId="77777777" w:rsidR="004C475A" w:rsidRDefault="004C475A">
      <w:pPr>
        <w:spacing w:line="360" w:lineRule="auto"/>
        <w:jc w:val="center"/>
        <w:rPr>
          <w:rFonts w:eastAsia="黑体"/>
          <w:b/>
          <w:bCs/>
          <w:color w:val="078086"/>
          <w:sz w:val="32"/>
          <w:szCs w:val="32"/>
          <w:lang w:bidi="ar"/>
        </w:rPr>
      </w:pPr>
    </w:p>
    <w:p w14:paraId="425E4BBB" w14:textId="77777777" w:rsidR="004C475A" w:rsidRDefault="004C475A">
      <w:pPr>
        <w:spacing w:line="360" w:lineRule="auto"/>
        <w:jc w:val="center"/>
        <w:rPr>
          <w:rFonts w:eastAsia="黑体"/>
          <w:b/>
          <w:bCs/>
          <w:color w:val="078086"/>
          <w:sz w:val="32"/>
          <w:szCs w:val="32"/>
          <w:lang w:bidi="ar"/>
        </w:rPr>
        <w:sectPr w:rsidR="004C475A">
          <w:headerReference w:type="default" r:id="rId8"/>
          <w:footerReference w:type="default" r:id="rId9"/>
          <w:headerReference w:type="first" r:id="rId10"/>
          <w:pgSz w:w="11906" w:h="16838"/>
          <w:pgMar w:top="1417" w:right="1701" w:bottom="1417" w:left="1701" w:header="851" w:footer="850" w:gutter="0"/>
          <w:pgNumType w:start="0"/>
          <w:cols w:space="425"/>
          <w:titlePg/>
          <w:docGrid w:type="lines" w:linePitch="312"/>
        </w:sectPr>
      </w:pPr>
    </w:p>
    <w:p w14:paraId="368C1376" w14:textId="77777777" w:rsidR="004C475A" w:rsidRDefault="004C073C">
      <w:pPr>
        <w:spacing w:line="360" w:lineRule="auto"/>
        <w:jc w:val="center"/>
        <w:rPr>
          <w:rFonts w:eastAsia="黑体" w:cs="黑体"/>
          <w:b/>
          <w:bCs/>
          <w:sz w:val="32"/>
          <w:szCs w:val="32"/>
          <w:lang w:bidi="ar"/>
        </w:rPr>
      </w:pPr>
      <w:r>
        <w:rPr>
          <w:rFonts w:eastAsia="黑体" w:cs="黑体" w:hint="eastAsia"/>
          <w:b/>
          <w:bCs/>
          <w:sz w:val="32"/>
          <w:szCs w:val="32"/>
          <w:lang w:bidi="ar"/>
        </w:rPr>
        <w:lastRenderedPageBreak/>
        <w:t>以核心业务为面、数字化为线，深耕在华发展</w:t>
      </w:r>
    </w:p>
    <w:p w14:paraId="36D35721" w14:textId="77777777" w:rsidR="004C475A" w:rsidRDefault="004C073C">
      <w:pPr>
        <w:spacing w:line="360" w:lineRule="auto"/>
        <w:jc w:val="center"/>
        <w:rPr>
          <w:rFonts w:eastAsia="黑体"/>
          <w:b/>
          <w:bCs/>
          <w:color w:val="078086"/>
          <w:sz w:val="28"/>
          <w:szCs w:val="28"/>
          <w:lang w:bidi="ar"/>
        </w:rPr>
      </w:pPr>
      <w:r>
        <w:rPr>
          <w:rFonts w:eastAsia="黑体" w:cs="黑体" w:hint="eastAsia"/>
          <w:b/>
          <w:bCs/>
          <w:sz w:val="28"/>
          <w:szCs w:val="28"/>
          <w:lang w:bidi="ar"/>
        </w:rPr>
        <w:t xml:space="preserve">                       </w:t>
      </w:r>
      <w:r>
        <w:rPr>
          <w:rFonts w:eastAsia="黑体" w:cs="黑体" w:hint="eastAsia"/>
          <w:b/>
          <w:bCs/>
          <w:sz w:val="28"/>
          <w:szCs w:val="28"/>
          <w:lang w:bidi="ar"/>
        </w:rPr>
        <w:t>——西门子在华：表现、变化、前景</w:t>
      </w:r>
    </w:p>
    <w:p w14:paraId="64C26ED8" w14:textId="77777777" w:rsidR="004C475A" w:rsidRDefault="004C073C">
      <w:pPr>
        <w:autoSpaceDE w:val="0"/>
        <w:spacing w:beforeLines="50" w:before="156" w:afterLines="50" w:after="156"/>
        <w:rPr>
          <w:rFonts w:eastAsia="黑体"/>
          <w:b/>
          <w:bCs/>
          <w:color w:val="077F86"/>
          <w:kern w:val="0"/>
          <w:sz w:val="24"/>
        </w:rPr>
      </w:pPr>
      <w:r>
        <w:rPr>
          <w:rFonts w:eastAsia="黑体"/>
          <w:b/>
          <w:bCs/>
          <w:color w:val="077F86"/>
          <w:kern w:val="0"/>
          <w:sz w:val="24"/>
        </w:rPr>
        <w:t>选题原因</w:t>
      </w:r>
    </w:p>
    <w:p w14:paraId="122336DA" w14:textId="77777777" w:rsidR="004C475A" w:rsidRDefault="004C073C">
      <w:pPr>
        <w:spacing w:line="360" w:lineRule="auto"/>
        <w:jc w:val="left"/>
        <w:rPr>
          <w:color w:val="000000"/>
          <w:sz w:val="24"/>
        </w:rPr>
      </w:pPr>
      <w:r>
        <w:rPr>
          <w:color w:val="000000"/>
          <w:sz w:val="24"/>
          <w:lang w:bidi="ar"/>
        </w:rPr>
        <w:t xml:space="preserve">    </w:t>
      </w:r>
      <w:r>
        <w:rPr>
          <w:color w:val="000000"/>
          <w:sz w:val="24"/>
          <w:lang w:bidi="ar"/>
        </w:rPr>
        <w:t>随着中国经济迅速发展、对外开放纵深推进，</w:t>
      </w:r>
      <w:r>
        <w:rPr>
          <w:color w:val="000000"/>
          <w:sz w:val="24"/>
          <w:lang w:bidi="ar"/>
        </w:rPr>
        <w:t>“</w:t>
      </w:r>
      <w:r>
        <w:rPr>
          <w:color w:val="000000"/>
          <w:sz w:val="24"/>
          <w:lang w:bidi="ar"/>
        </w:rPr>
        <w:t>人类命运共同体</w:t>
      </w:r>
      <w:r>
        <w:rPr>
          <w:color w:val="000000"/>
          <w:sz w:val="24"/>
          <w:lang w:bidi="ar"/>
        </w:rPr>
        <w:t>”</w:t>
      </w:r>
      <w:r>
        <w:rPr>
          <w:color w:val="000000"/>
          <w:sz w:val="24"/>
          <w:lang w:bidi="ar"/>
        </w:rPr>
        <w:t>的价值设计、</w:t>
      </w:r>
      <w:r>
        <w:rPr>
          <w:color w:val="000000"/>
          <w:sz w:val="24"/>
          <w:lang w:bidi="ar"/>
        </w:rPr>
        <w:t>“</w:t>
      </w:r>
      <w:r>
        <w:rPr>
          <w:color w:val="000000"/>
          <w:sz w:val="24"/>
          <w:lang w:bidi="ar"/>
        </w:rPr>
        <w:t>一带一路</w:t>
      </w:r>
      <w:r>
        <w:rPr>
          <w:color w:val="000000"/>
          <w:sz w:val="24"/>
          <w:lang w:bidi="ar"/>
        </w:rPr>
        <w:t>”</w:t>
      </w:r>
      <w:r>
        <w:rPr>
          <w:color w:val="000000"/>
          <w:sz w:val="24"/>
          <w:lang w:bidi="ar"/>
        </w:rPr>
        <w:t>的成果落地等为跨国公司在华经营活动提供了更多可能。然而，当国际经济竞争不断深化、贸易保护主义抬头，</w:t>
      </w:r>
      <w:r>
        <w:rPr>
          <w:color w:val="000000"/>
          <w:sz w:val="24"/>
          <w:lang w:bidi="ar"/>
        </w:rPr>
        <w:t>“</w:t>
      </w:r>
      <w:r>
        <w:rPr>
          <w:color w:val="000000"/>
          <w:sz w:val="24"/>
          <w:lang w:bidi="ar"/>
        </w:rPr>
        <w:t>逆全球化</w:t>
      </w:r>
      <w:r>
        <w:rPr>
          <w:color w:val="000000"/>
          <w:sz w:val="24"/>
          <w:lang w:bidi="ar"/>
        </w:rPr>
        <w:t>”</w:t>
      </w:r>
      <w:r>
        <w:rPr>
          <w:color w:val="000000"/>
          <w:sz w:val="24"/>
          <w:lang w:bidi="ar"/>
        </w:rPr>
        <w:t>思潮愈演愈烈。为研究跨国公司基于</w:t>
      </w:r>
      <w:proofErr w:type="gramStart"/>
      <w:r>
        <w:rPr>
          <w:color w:val="000000"/>
          <w:sz w:val="24"/>
          <w:lang w:bidi="ar"/>
        </w:rPr>
        <w:t>该背景</w:t>
      </w:r>
      <w:proofErr w:type="gramEnd"/>
      <w:r>
        <w:rPr>
          <w:color w:val="000000"/>
          <w:sz w:val="24"/>
          <w:lang w:bidi="ar"/>
        </w:rPr>
        <w:t>下在华投资的表现、变化与前景，本文选取西门子集团作为研究对象开展论述，理由如下：</w:t>
      </w:r>
    </w:p>
    <w:p w14:paraId="6BFC0FA0" w14:textId="77777777" w:rsidR="004C475A" w:rsidRDefault="004C073C">
      <w:pPr>
        <w:spacing w:line="360" w:lineRule="auto"/>
        <w:jc w:val="left"/>
        <w:rPr>
          <w:b/>
          <w:bCs/>
          <w:sz w:val="24"/>
        </w:rPr>
      </w:pPr>
      <w:r>
        <w:rPr>
          <w:b/>
          <w:bCs/>
          <w:color w:val="000000"/>
          <w:sz w:val="24"/>
          <w:lang w:bidi="ar"/>
        </w:rPr>
        <w:t xml:space="preserve">    </w:t>
      </w:r>
      <w:r>
        <w:rPr>
          <w:b/>
          <w:bCs/>
          <w:color w:val="000000"/>
          <w:sz w:val="24"/>
          <w:lang w:bidi="ar"/>
        </w:rPr>
        <w:t>（</w:t>
      </w:r>
      <w:r>
        <w:rPr>
          <w:b/>
          <w:bCs/>
          <w:color w:val="000000"/>
          <w:sz w:val="24"/>
          <w:lang w:bidi="ar"/>
        </w:rPr>
        <w:t>1</w:t>
      </w:r>
      <w:r>
        <w:rPr>
          <w:b/>
          <w:bCs/>
          <w:color w:val="000000"/>
          <w:sz w:val="24"/>
          <w:lang w:bidi="ar"/>
        </w:rPr>
        <w:t>）集团业务实力雄厚，启示意义显著。</w:t>
      </w:r>
      <w:r>
        <w:rPr>
          <w:sz w:val="24"/>
          <w:lang w:bidi="ar"/>
        </w:rPr>
        <w:t>西门子股份公司是全球领先的技术企业，成立</w:t>
      </w:r>
      <w:r>
        <w:rPr>
          <w:sz w:val="24"/>
          <w:lang w:bidi="ar"/>
        </w:rPr>
        <w:t>170</w:t>
      </w:r>
      <w:r>
        <w:rPr>
          <w:sz w:val="24"/>
          <w:lang w:bidi="ar"/>
        </w:rPr>
        <w:t>余年，业务遍及全球，包括但不限于工业、能源、医疗等领域。作为全球企业竞争格局中的佼佼者，西门子在华投</w:t>
      </w:r>
      <w:r>
        <w:rPr>
          <w:sz w:val="24"/>
          <w:lang w:bidi="ar"/>
        </w:rPr>
        <w:t>资和经营活动对其他跨国企业的发展具有重要的启示意义。</w:t>
      </w:r>
      <w:r>
        <w:rPr>
          <w:b/>
          <w:bCs/>
          <w:color w:val="000000"/>
          <w:sz w:val="24"/>
          <w:lang w:bidi="ar"/>
        </w:rPr>
        <w:t>（</w:t>
      </w:r>
      <w:r>
        <w:rPr>
          <w:b/>
          <w:bCs/>
          <w:color w:val="000000"/>
          <w:sz w:val="24"/>
          <w:lang w:bidi="ar"/>
        </w:rPr>
        <w:t>2</w:t>
      </w:r>
      <w:r>
        <w:rPr>
          <w:b/>
          <w:bCs/>
          <w:color w:val="000000"/>
          <w:sz w:val="24"/>
          <w:lang w:bidi="ar"/>
        </w:rPr>
        <w:t>）进入中国市场时机早，在华地位具有代表性。</w:t>
      </w:r>
      <w:r>
        <w:rPr>
          <w:color w:val="000000"/>
          <w:sz w:val="24"/>
          <w:lang w:bidi="ar"/>
        </w:rPr>
        <w:t>西门子是</w:t>
      </w:r>
      <w:r>
        <w:rPr>
          <w:sz w:val="24"/>
          <w:lang w:bidi="ar"/>
        </w:rPr>
        <w:t>第一家与中国进行深入合作的外国企业，其与中国开展业务往来最早可追溯到</w:t>
      </w:r>
      <w:r>
        <w:rPr>
          <w:sz w:val="24"/>
          <w:lang w:bidi="ar"/>
        </w:rPr>
        <w:t>1872</w:t>
      </w:r>
      <w:r>
        <w:rPr>
          <w:sz w:val="24"/>
          <w:lang w:bidi="ar"/>
        </w:rPr>
        <w:t>年。由此至今，西门子战略调整和业务重构时间线与中国改革开放以来经济和社会繁荣的发展历程相呼应。目前，中国已成为西门子第二大海外市场。</w:t>
      </w:r>
      <w:r>
        <w:rPr>
          <w:b/>
          <w:bCs/>
          <w:color w:val="000000"/>
          <w:sz w:val="24"/>
          <w:lang w:bidi="ar"/>
        </w:rPr>
        <w:t>（</w:t>
      </w:r>
      <w:r>
        <w:rPr>
          <w:b/>
          <w:bCs/>
          <w:color w:val="000000"/>
          <w:sz w:val="24"/>
          <w:lang w:bidi="ar"/>
        </w:rPr>
        <w:t>3</w:t>
      </w:r>
      <w:r>
        <w:rPr>
          <w:b/>
          <w:bCs/>
          <w:color w:val="000000"/>
          <w:sz w:val="24"/>
          <w:lang w:bidi="ar"/>
        </w:rPr>
        <w:t>）重视中国市场，深耕在华业务。</w:t>
      </w:r>
      <w:r>
        <w:rPr>
          <w:kern w:val="0"/>
          <w:sz w:val="24"/>
          <w:lang w:bidi="ar"/>
        </w:rPr>
        <w:t>作为一家实施全球化战略的集团，西门子较早察觉中国的工业、能源、医疗市场前景广阔，并且采用成熟有效的政策导向策略抓住市场机遇。</w:t>
      </w:r>
      <w:r>
        <w:rPr>
          <w:kern w:val="0"/>
          <w:sz w:val="24"/>
          <w:lang w:bidi="ar"/>
        </w:rPr>
        <w:t>“</w:t>
      </w:r>
      <w:r>
        <w:rPr>
          <w:kern w:val="0"/>
          <w:sz w:val="24"/>
          <w:lang w:bidi="ar"/>
        </w:rPr>
        <w:t>逆全球化</w:t>
      </w:r>
      <w:r>
        <w:rPr>
          <w:kern w:val="0"/>
          <w:sz w:val="24"/>
          <w:lang w:bidi="ar"/>
        </w:rPr>
        <w:t>”</w:t>
      </w:r>
      <w:r>
        <w:rPr>
          <w:kern w:val="0"/>
          <w:sz w:val="24"/>
          <w:lang w:bidi="ar"/>
        </w:rPr>
        <w:t>浪潮之下，西门子</w:t>
      </w:r>
      <w:proofErr w:type="gramStart"/>
      <w:r>
        <w:rPr>
          <w:kern w:val="0"/>
          <w:sz w:val="24"/>
          <w:lang w:bidi="ar"/>
        </w:rPr>
        <w:t>仍加大</w:t>
      </w:r>
      <w:proofErr w:type="gramEnd"/>
      <w:r>
        <w:rPr>
          <w:kern w:val="0"/>
          <w:sz w:val="24"/>
          <w:lang w:bidi="ar"/>
        </w:rPr>
        <w:t>对华投</w:t>
      </w:r>
      <w:r>
        <w:rPr>
          <w:kern w:val="0"/>
          <w:sz w:val="24"/>
          <w:lang w:bidi="ar"/>
        </w:rPr>
        <w:t>资、颁布对华战略、加深</w:t>
      </w:r>
      <w:r>
        <w:rPr>
          <w:sz w:val="24"/>
          <w:lang w:bidi="ar"/>
        </w:rPr>
        <w:t>技术研发，与大量中国企业合作大型工程项目，为跨国企业在中国深耕提供了绝佳的研究范本。</w:t>
      </w:r>
    </w:p>
    <w:p w14:paraId="3FF06370" w14:textId="77777777" w:rsidR="004C475A" w:rsidRDefault="004C073C">
      <w:pPr>
        <w:autoSpaceDE w:val="0"/>
        <w:spacing w:beforeLines="50" w:before="156" w:afterLines="50" w:after="156"/>
        <w:rPr>
          <w:rFonts w:eastAsia="黑体"/>
          <w:b/>
          <w:bCs/>
          <w:color w:val="077F86"/>
          <w:kern w:val="0"/>
          <w:sz w:val="24"/>
        </w:rPr>
      </w:pPr>
      <w:r>
        <w:rPr>
          <w:rFonts w:eastAsia="黑体"/>
          <w:b/>
          <w:bCs/>
          <w:color w:val="077F86"/>
          <w:kern w:val="0"/>
          <w:sz w:val="24"/>
        </w:rPr>
        <w:t>内容摘要</w:t>
      </w:r>
    </w:p>
    <w:p w14:paraId="04239256" w14:textId="77777777" w:rsidR="004C475A" w:rsidRDefault="004C073C">
      <w:pPr>
        <w:pStyle w:val="a3"/>
        <w:spacing w:beforeAutospacing="0" w:afterAutospacing="0" w:line="360" w:lineRule="auto"/>
        <w:ind w:firstLine="420"/>
        <w:jc w:val="both"/>
        <w:rPr>
          <w:rFonts w:ascii="Times New Roman" w:hAnsi="Times New Roman" w:hint="default"/>
          <w:color w:val="000000"/>
        </w:rPr>
      </w:pPr>
      <w:r>
        <w:rPr>
          <w:rFonts w:ascii="Times New Roman" w:hAnsi="Times New Roman" w:hint="default"/>
          <w:color w:val="000000"/>
        </w:rPr>
        <w:t>本文从引述西门子在华经营的必要性和可行性，再聚焦三大核心业务的价值理念、发展战略及业务成果，最后对企业未来前景进行合理预测和问题总结。</w:t>
      </w:r>
    </w:p>
    <w:p w14:paraId="63B1AE21" w14:textId="77777777" w:rsidR="004C475A" w:rsidRDefault="004C073C">
      <w:pPr>
        <w:pStyle w:val="a3"/>
        <w:spacing w:beforeAutospacing="0" w:afterAutospacing="0" w:line="360" w:lineRule="auto"/>
        <w:ind w:firstLine="420"/>
        <w:jc w:val="both"/>
        <w:rPr>
          <w:rFonts w:ascii="Times New Roman" w:hAnsi="Times New Roman" w:hint="default"/>
        </w:rPr>
      </w:pPr>
      <w:r>
        <w:rPr>
          <w:rFonts w:ascii="Times New Roman" w:hAnsi="Times New Roman" w:hint="default"/>
          <w:b/>
          <w:bCs/>
          <w:color w:val="000000"/>
        </w:rPr>
        <w:t>第一章：背景概述。</w:t>
      </w:r>
      <w:r>
        <w:rPr>
          <w:rFonts w:ascii="Times New Roman" w:hAnsi="Times New Roman" w:hint="default"/>
          <w:color w:val="000000"/>
        </w:rPr>
        <w:t>（</w:t>
      </w:r>
      <w:r>
        <w:rPr>
          <w:rFonts w:ascii="Times New Roman" w:hAnsi="Times New Roman" w:hint="default"/>
          <w:color w:val="000000"/>
        </w:rPr>
        <w:t>1</w:t>
      </w:r>
      <w:r>
        <w:rPr>
          <w:rFonts w:ascii="Times New Roman" w:hAnsi="Times New Roman" w:hint="default"/>
          <w:color w:val="000000"/>
        </w:rPr>
        <w:t>）阐述西门子的全球定位和在华地位，描述了其从调整业务策略融入中国发展，到携手企业、赋能行业、回馈社会的过程，勾画了西门子的</w:t>
      </w:r>
      <w:proofErr w:type="gramStart"/>
      <w:r>
        <w:rPr>
          <w:rFonts w:ascii="Times New Roman" w:hAnsi="Times New Roman" w:hint="default"/>
          <w:color w:val="000000"/>
        </w:rPr>
        <w:t>公司愿景和</w:t>
      </w:r>
      <w:proofErr w:type="gramEnd"/>
      <w:r>
        <w:rPr>
          <w:rFonts w:ascii="Times New Roman" w:hAnsi="Times New Roman" w:hint="default"/>
          <w:color w:val="000000"/>
        </w:rPr>
        <w:t>数字主线蓝图，深化了其实现多维度的领袖示范作用形象。（</w:t>
      </w:r>
      <w:r>
        <w:rPr>
          <w:rFonts w:ascii="Times New Roman" w:hAnsi="Times New Roman" w:hint="default"/>
          <w:color w:val="000000"/>
        </w:rPr>
        <w:t>2</w:t>
      </w:r>
      <w:r>
        <w:rPr>
          <w:rFonts w:ascii="Times New Roman" w:hAnsi="Times New Roman" w:hint="default"/>
          <w:color w:val="000000"/>
        </w:rPr>
        <w:t>）从西门子在华发展过程切入，预测工业、能源、医疗三个领域的数字化市场规模，解构西门子集团架构，并用波士顿矩阵分析其业务特性。</w:t>
      </w:r>
    </w:p>
    <w:p w14:paraId="32720D5E" w14:textId="77777777" w:rsidR="004C475A" w:rsidRDefault="004C475A">
      <w:pPr>
        <w:autoSpaceDE w:val="0"/>
        <w:spacing w:line="360" w:lineRule="auto"/>
        <w:ind w:firstLineChars="200" w:firstLine="482"/>
        <w:rPr>
          <w:b/>
          <w:bCs/>
          <w:kern w:val="0"/>
          <w:sz w:val="24"/>
          <w:lang w:bidi="ar"/>
        </w:rPr>
        <w:sectPr w:rsidR="004C475A">
          <w:footerReference w:type="default" r:id="rId11"/>
          <w:headerReference w:type="first" r:id="rId12"/>
          <w:footerReference w:type="first" r:id="rId13"/>
          <w:pgSz w:w="11906" w:h="16838"/>
          <w:pgMar w:top="1417" w:right="1701" w:bottom="1417" w:left="1701" w:header="851" w:footer="850" w:gutter="0"/>
          <w:pgNumType w:start="0"/>
          <w:cols w:space="425"/>
          <w:titlePg/>
          <w:docGrid w:type="lines" w:linePitch="312"/>
        </w:sectPr>
      </w:pPr>
    </w:p>
    <w:p w14:paraId="5C779FC5" w14:textId="77777777" w:rsidR="004C475A" w:rsidRDefault="004C073C">
      <w:pPr>
        <w:autoSpaceDE w:val="0"/>
        <w:spacing w:line="360" w:lineRule="auto"/>
        <w:ind w:firstLineChars="200" w:firstLine="482"/>
        <w:rPr>
          <w:kern w:val="0"/>
          <w:sz w:val="24"/>
        </w:rPr>
      </w:pPr>
      <w:r>
        <w:rPr>
          <w:b/>
          <w:bCs/>
          <w:kern w:val="0"/>
          <w:sz w:val="24"/>
          <w:lang w:bidi="ar"/>
        </w:rPr>
        <w:lastRenderedPageBreak/>
        <w:t>第二章：业务聚焦。</w:t>
      </w:r>
      <w:r>
        <w:rPr>
          <w:kern w:val="0"/>
          <w:sz w:val="24"/>
          <w:lang w:bidi="ar"/>
        </w:rPr>
        <w:t>对西门子三大核心业务展开研究：（</w:t>
      </w:r>
      <w:r>
        <w:rPr>
          <w:kern w:val="0"/>
          <w:sz w:val="24"/>
          <w:lang w:bidi="ar"/>
        </w:rPr>
        <w:t>1</w:t>
      </w:r>
      <w:r>
        <w:rPr>
          <w:color w:val="000000"/>
          <w:kern w:val="0"/>
          <w:sz w:val="24"/>
          <w:lang w:bidi="ar"/>
        </w:rPr>
        <w:t>）数字工业方面，分析其在华业务核心地位、</w:t>
      </w:r>
      <w:r>
        <w:rPr>
          <w:color w:val="000000"/>
          <w:kern w:val="0"/>
          <w:sz w:val="24"/>
          <w:lang w:bidi="ar"/>
        </w:rPr>
        <w:t>“</w:t>
      </w:r>
      <w:r>
        <w:rPr>
          <w:color w:val="000000"/>
          <w:kern w:val="0"/>
          <w:sz w:val="24"/>
          <w:lang w:bidi="ar"/>
        </w:rPr>
        <w:t>中国制造</w:t>
      </w:r>
      <w:r>
        <w:rPr>
          <w:color w:val="000000"/>
          <w:kern w:val="0"/>
          <w:sz w:val="24"/>
          <w:lang w:bidi="ar"/>
        </w:rPr>
        <w:t>2025”</w:t>
      </w:r>
      <w:r>
        <w:rPr>
          <w:color w:val="000000"/>
          <w:kern w:val="0"/>
          <w:sz w:val="24"/>
          <w:lang w:bidi="ar"/>
        </w:rPr>
        <w:t>政策协同、</w:t>
      </w:r>
      <w:r>
        <w:rPr>
          <w:color w:val="000000"/>
          <w:kern w:val="0"/>
          <w:sz w:val="24"/>
          <w:lang w:bidi="ar"/>
        </w:rPr>
        <w:t>SEW</w:t>
      </w:r>
      <w:r>
        <w:rPr>
          <w:color w:val="000000"/>
          <w:kern w:val="0"/>
          <w:sz w:val="24"/>
          <w:lang w:bidi="ar"/>
        </w:rPr>
        <w:t>C</w:t>
      </w:r>
      <w:r>
        <w:rPr>
          <w:color w:val="000000"/>
          <w:kern w:val="0"/>
          <w:sz w:val="24"/>
          <w:lang w:bidi="ar"/>
        </w:rPr>
        <w:t>实践成果；（</w:t>
      </w:r>
      <w:r>
        <w:rPr>
          <w:color w:val="000000"/>
          <w:kern w:val="0"/>
          <w:sz w:val="24"/>
          <w:lang w:bidi="ar"/>
        </w:rPr>
        <w:t>2</w:t>
      </w:r>
      <w:r>
        <w:rPr>
          <w:color w:val="000000"/>
          <w:kern w:val="0"/>
          <w:sz w:val="24"/>
          <w:lang w:bidi="ar"/>
        </w:rPr>
        <w:t>）能源方面，解读其</w:t>
      </w:r>
      <w:r>
        <w:rPr>
          <w:color w:val="000000"/>
          <w:kern w:val="0"/>
          <w:sz w:val="24"/>
          <w:lang w:bidi="ar"/>
        </w:rPr>
        <w:t>“</w:t>
      </w:r>
      <w:r>
        <w:rPr>
          <w:color w:val="000000"/>
          <w:kern w:val="0"/>
          <w:sz w:val="24"/>
          <w:lang w:bidi="ar"/>
        </w:rPr>
        <w:t>双碳</w:t>
      </w:r>
      <w:r>
        <w:rPr>
          <w:color w:val="000000"/>
          <w:kern w:val="0"/>
          <w:sz w:val="24"/>
          <w:lang w:bidi="ar"/>
        </w:rPr>
        <w:t>”</w:t>
      </w:r>
      <w:r>
        <w:rPr>
          <w:color w:val="000000"/>
          <w:kern w:val="0"/>
          <w:sz w:val="24"/>
          <w:lang w:bidi="ar"/>
        </w:rPr>
        <w:t>政策响应，描述其</w:t>
      </w:r>
      <w:r>
        <w:rPr>
          <w:color w:val="000000"/>
          <w:kern w:val="0"/>
          <w:sz w:val="24"/>
          <w:lang w:bidi="ar"/>
        </w:rPr>
        <w:t>“</w:t>
      </w:r>
      <w:r>
        <w:rPr>
          <w:color w:val="000000"/>
          <w:kern w:val="0"/>
          <w:sz w:val="24"/>
          <w:lang w:bidi="ar"/>
        </w:rPr>
        <w:t>聚焦痛点</w:t>
      </w:r>
      <w:r>
        <w:rPr>
          <w:color w:val="000000"/>
          <w:kern w:val="0"/>
          <w:sz w:val="24"/>
          <w:lang w:bidi="ar"/>
        </w:rPr>
        <w:t>”“</w:t>
      </w:r>
      <w:r>
        <w:rPr>
          <w:color w:val="000000"/>
          <w:kern w:val="0"/>
          <w:sz w:val="24"/>
          <w:lang w:bidi="ar"/>
        </w:rPr>
        <w:t>创新技术</w:t>
      </w:r>
      <w:r>
        <w:rPr>
          <w:color w:val="000000"/>
          <w:kern w:val="0"/>
          <w:sz w:val="24"/>
          <w:lang w:bidi="ar"/>
        </w:rPr>
        <w:t>”“</w:t>
      </w:r>
      <w:r>
        <w:rPr>
          <w:color w:val="000000"/>
          <w:kern w:val="0"/>
          <w:sz w:val="24"/>
          <w:lang w:bidi="ar"/>
        </w:rPr>
        <w:t>构建体系</w:t>
      </w:r>
      <w:r>
        <w:rPr>
          <w:color w:val="000000"/>
          <w:kern w:val="0"/>
          <w:sz w:val="24"/>
          <w:lang w:bidi="ar"/>
        </w:rPr>
        <w:t>”</w:t>
      </w:r>
      <w:r>
        <w:rPr>
          <w:color w:val="000000"/>
          <w:kern w:val="0"/>
          <w:sz w:val="24"/>
          <w:lang w:bidi="ar"/>
        </w:rPr>
        <w:t>的三</w:t>
      </w:r>
      <w:proofErr w:type="gramStart"/>
      <w:r>
        <w:rPr>
          <w:color w:val="000000"/>
          <w:kern w:val="0"/>
          <w:sz w:val="24"/>
          <w:lang w:bidi="ar"/>
        </w:rPr>
        <w:t>重发力以及减碳双</w:t>
      </w:r>
      <w:proofErr w:type="gramEnd"/>
      <w:r>
        <w:rPr>
          <w:color w:val="000000"/>
          <w:kern w:val="0"/>
          <w:sz w:val="24"/>
          <w:lang w:bidi="ar"/>
        </w:rPr>
        <w:t>路线；（</w:t>
      </w:r>
      <w:r>
        <w:rPr>
          <w:color w:val="000000"/>
          <w:kern w:val="0"/>
          <w:sz w:val="24"/>
          <w:lang w:bidi="ar"/>
        </w:rPr>
        <w:t>3</w:t>
      </w:r>
      <w:r>
        <w:rPr>
          <w:color w:val="000000"/>
          <w:kern w:val="0"/>
          <w:sz w:val="24"/>
          <w:lang w:bidi="ar"/>
        </w:rPr>
        <w:t>）医疗方面</w:t>
      </w:r>
      <w:r>
        <w:rPr>
          <w:kern w:val="0"/>
          <w:sz w:val="24"/>
          <w:lang w:bidi="ar"/>
        </w:rPr>
        <w:t>，阐释其</w:t>
      </w:r>
      <w:r>
        <w:rPr>
          <w:kern w:val="0"/>
          <w:sz w:val="24"/>
          <w:lang w:bidi="ar"/>
        </w:rPr>
        <w:t>“</w:t>
      </w:r>
      <w:r>
        <w:rPr>
          <w:kern w:val="0"/>
          <w:sz w:val="24"/>
          <w:lang w:bidi="ar"/>
        </w:rPr>
        <w:t>健康中国</w:t>
      </w:r>
      <w:r>
        <w:rPr>
          <w:kern w:val="0"/>
          <w:sz w:val="24"/>
          <w:lang w:bidi="ar"/>
        </w:rPr>
        <w:t>2030”</w:t>
      </w:r>
      <w:r>
        <w:rPr>
          <w:kern w:val="0"/>
          <w:sz w:val="24"/>
          <w:lang w:bidi="ar"/>
        </w:rPr>
        <w:t>规划的政策支撑、细化与下沉的技术服务、医疗科技突出应用，以及应对公共卫生危机的企业责任。</w:t>
      </w:r>
    </w:p>
    <w:p w14:paraId="7439337C" w14:textId="77777777" w:rsidR="004C475A" w:rsidRDefault="004C073C">
      <w:pPr>
        <w:autoSpaceDE w:val="0"/>
        <w:spacing w:line="360" w:lineRule="auto"/>
        <w:ind w:firstLineChars="200" w:firstLine="482"/>
        <w:rPr>
          <w:kern w:val="0"/>
          <w:sz w:val="24"/>
        </w:rPr>
      </w:pPr>
      <w:r>
        <w:rPr>
          <w:b/>
          <w:bCs/>
          <w:kern w:val="0"/>
          <w:sz w:val="24"/>
          <w:lang w:bidi="ar"/>
        </w:rPr>
        <w:t>第三章：未来展望。</w:t>
      </w:r>
      <w:r>
        <w:rPr>
          <w:kern w:val="0"/>
          <w:sz w:val="24"/>
          <w:lang w:bidi="ar"/>
        </w:rPr>
        <w:t>首先对三大主要业务分别给予建议：（</w:t>
      </w:r>
      <w:r>
        <w:rPr>
          <w:kern w:val="0"/>
          <w:sz w:val="24"/>
          <w:lang w:bidi="ar"/>
        </w:rPr>
        <w:t>1</w:t>
      </w:r>
      <w:r>
        <w:rPr>
          <w:kern w:val="0"/>
          <w:sz w:val="24"/>
          <w:lang w:bidi="ar"/>
        </w:rPr>
        <w:t>）数字工业：应强化人工智能赋能，实现企业与行业的深度融和；（</w:t>
      </w:r>
      <w:r>
        <w:rPr>
          <w:kern w:val="0"/>
          <w:sz w:val="24"/>
          <w:lang w:bidi="ar"/>
        </w:rPr>
        <w:t>2</w:t>
      </w:r>
      <w:r>
        <w:rPr>
          <w:kern w:val="0"/>
          <w:sz w:val="24"/>
          <w:lang w:bidi="ar"/>
        </w:rPr>
        <w:t>）能源环保：坚定以中国碳中和政策和数字化市场需求为导向，迎接更多的数字化变革机遇；（</w:t>
      </w:r>
      <w:r>
        <w:rPr>
          <w:kern w:val="0"/>
          <w:sz w:val="24"/>
          <w:lang w:bidi="ar"/>
        </w:rPr>
        <w:t>3</w:t>
      </w:r>
      <w:r>
        <w:rPr>
          <w:kern w:val="0"/>
          <w:sz w:val="24"/>
          <w:lang w:bidi="ar"/>
        </w:rPr>
        <w:t>）医疗惠民：纵向深耕、横向发展，增强产品技术与我国医疗市场</w:t>
      </w:r>
      <w:r>
        <w:rPr>
          <w:kern w:val="0"/>
          <w:sz w:val="24"/>
          <w:lang w:bidi="ar"/>
        </w:rPr>
        <w:t>的匹配程度。最后，结合评述展望企业整体未来前景：西门子将继续需进行企业总体细节构建和制度完善，并且坚持承担社会责任持续赋能中国，为引领大量跨国企业的在华投资和经营活动进行更多的变革和创新。</w:t>
      </w:r>
    </w:p>
    <w:p w14:paraId="517923F7" w14:textId="77777777" w:rsidR="004C475A" w:rsidRDefault="004C073C">
      <w:pPr>
        <w:autoSpaceDE w:val="0"/>
        <w:spacing w:beforeLines="50" w:before="156" w:afterLines="50" w:after="156"/>
        <w:rPr>
          <w:rFonts w:eastAsia="黑体"/>
          <w:b/>
          <w:bCs/>
          <w:color w:val="077F86"/>
          <w:kern w:val="0"/>
          <w:sz w:val="24"/>
        </w:rPr>
      </w:pPr>
      <w:r>
        <w:rPr>
          <w:rFonts w:eastAsia="黑体"/>
          <w:b/>
          <w:bCs/>
          <w:color w:val="077F86"/>
          <w:kern w:val="0"/>
          <w:sz w:val="24"/>
        </w:rPr>
        <w:t>逻辑思路与方法</w:t>
      </w:r>
    </w:p>
    <w:p w14:paraId="2F65A7C1" w14:textId="77777777" w:rsidR="004C475A" w:rsidRDefault="004C073C">
      <w:pPr>
        <w:autoSpaceDE w:val="0"/>
        <w:spacing w:line="360" w:lineRule="auto"/>
        <w:ind w:firstLine="420"/>
        <w:rPr>
          <w:kern w:val="0"/>
          <w:sz w:val="24"/>
        </w:rPr>
      </w:pPr>
      <w:r>
        <w:rPr>
          <w:kern w:val="0"/>
          <w:sz w:val="24"/>
          <w:lang w:bidi="ar"/>
        </w:rPr>
        <w:t>本文利用</w:t>
      </w:r>
      <w:r>
        <w:rPr>
          <w:kern w:val="0"/>
          <w:sz w:val="24"/>
          <w:lang w:bidi="ar"/>
        </w:rPr>
        <w:t>“</w:t>
      </w:r>
      <w:r>
        <w:rPr>
          <w:kern w:val="0"/>
          <w:sz w:val="24"/>
          <w:lang w:bidi="ar"/>
        </w:rPr>
        <w:t>体</w:t>
      </w:r>
      <w:r>
        <w:rPr>
          <w:kern w:val="0"/>
          <w:sz w:val="24"/>
          <w:lang w:bidi="ar"/>
        </w:rPr>
        <w:t>-</w:t>
      </w:r>
      <w:r>
        <w:rPr>
          <w:kern w:val="0"/>
          <w:sz w:val="24"/>
          <w:lang w:bidi="ar"/>
        </w:rPr>
        <w:t>面</w:t>
      </w:r>
      <w:r>
        <w:rPr>
          <w:kern w:val="0"/>
          <w:sz w:val="24"/>
          <w:lang w:bidi="ar"/>
        </w:rPr>
        <w:t>-</w:t>
      </w:r>
      <w:r>
        <w:rPr>
          <w:kern w:val="0"/>
          <w:sz w:val="24"/>
          <w:lang w:bidi="ar"/>
        </w:rPr>
        <w:t>线</w:t>
      </w:r>
      <w:r>
        <w:rPr>
          <w:kern w:val="0"/>
          <w:sz w:val="24"/>
          <w:lang w:bidi="ar"/>
        </w:rPr>
        <w:t>-</w:t>
      </w:r>
      <w:r>
        <w:rPr>
          <w:kern w:val="0"/>
          <w:sz w:val="24"/>
          <w:lang w:bidi="ar"/>
        </w:rPr>
        <w:t>点</w:t>
      </w:r>
      <w:r>
        <w:rPr>
          <w:kern w:val="0"/>
          <w:sz w:val="24"/>
          <w:lang w:bidi="ar"/>
        </w:rPr>
        <w:t>”</w:t>
      </w:r>
      <w:r>
        <w:rPr>
          <w:kern w:val="0"/>
          <w:sz w:val="24"/>
          <w:lang w:bidi="ar"/>
        </w:rPr>
        <w:t>逻辑由大及小拆分企业框架：（</w:t>
      </w:r>
      <w:r>
        <w:rPr>
          <w:kern w:val="0"/>
          <w:sz w:val="24"/>
          <w:lang w:bidi="ar"/>
        </w:rPr>
        <w:t>1</w:t>
      </w:r>
      <w:r>
        <w:rPr>
          <w:kern w:val="0"/>
          <w:sz w:val="24"/>
          <w:lang w:bidi="ar"/>
        </w:rPr>
        <w:t>）在</w:t>
      </w:r>
      <w:r>
        <w:rPr>
          <w:kern w:val="0"/>
          <w:sz w:val="24"/>
          <w:lang w:bidi="ar"/>
        </w:rPr>
        <w:t>“</w:t>
      </w:r>
      <w:r>
        <w:rPr>
          <w:kern w:val="0"/>
          <w:sz w:val="24"/>
          <w:lang w:bidi="ar"/>
        </w:rPr>
        <w:t>面</w:t>
      </w:r>
      <w:r>
        <w:rPr>
          <w:kern w:val="0"/>
          <w:sz w:val="24"/>
          <w:lang w:bidi="ar"/>
        </w:rPr>
        <w:t>”</w:t>
      </w:r>
      <w:r>
        <w:rPr>
          <w:kern w:val="0"/>
          <w:sz w:val="24"/>
          <w:lang w:bidi="ar"/>
        </w:rPr>
        <w:t>层，剥离出数字工业、能源、医疗三大核心业务；（</w:t>
      </w:r>
      <w:r>
        <w:rPr>
          <w:kern w:val="0"/>
          <w:sz w:val="24"/>
          <w:lang w:bidi="ar"/>
        </w:rPr>
        <w:t>2</w:t>
      </w:r>
      <w:r>
        <w:rPr>
          <w:kern w:val="0"/>
          <w:sz w:val="24"/>
          <w:lang w:bidi="ar"/>
        </w:rPr>
        <w:t>）在</w:t>
      </w:r>
      <w:r>
        <w:rPr>
          <w:kern w:val="0"/>
          <w:sz w:val="24"/>
          <w:lang w:bidi="ar"/>
        </w:rPr>
        <w:t>“</w:t>
      </w:r>
      <w:r>
        <w:rPr>
          <w:kern w:val="0"/>
          <w:sz w:val="24"/>
          <w:lang w:bidi="ar"/>
        </w:rPr>
        <w:t>线</w:t>
      </w:r>
      <w:r>
        <w:rPr>
          <w:kern w:val="0"/>
          <w:sz w:val="24"/>
          <w:lang w:bidi="ar"/>
        </w:rPr>
        <w:t>”</w:t>
      </w:r>
      <w:r>
        <w:rPr>
          <w:kern w:val="0"/>
          <w:sz w:val="24"/>
          <w:lang w:bidi="ar"/>
        </w:rPr>
        <w:t>层，全文贯穿数字化主线；（</w:t>
      </w:r>
      <w:r>
        <w:rPr>
          <w:kern w:val="0"/>
          <w:sz w:val="24"/>
          <w:lang w:bidi="ar"/>
        </w:rPr>
        <w:t>3</w:t>
      </w:r>
      <w:r>
        <w:rPr>
          <w:kern w:val="0"/>
          <w:sz w:val="24"/>
          <w:lang w:bidi="ar"/>
        </w:rPr>
        <w:t>）在</w:t>
      </w:r>
      <w:r>
        <w:rPr>
          <w:kern w:val="0"/>
          <w:sz w:val="24"/>
          <w:lang w:bidi="ar"/>
        </w:rPr>
        <w:t>“</w:t>
      </w:r>
      <w:r>
        <w:rPr>
          <w:kern w:val="0"/>
          <w:sz w:val="24"/>
          <w:lang w:bidi="ar"/>
        </w:rPr>
        <w:t>点</w:t>
      </w:r>
      <w:r>
        <w:rPr>
          <w:kern w:val="0"/>
          <w:sz w:val="24"/>
          <w:lang w:bidi="ar"/>
        </w:rPr>
        <w:t>”</w:t>
      </w:r>
      <w:r>
        <w:rPr>
          <w:kern w:val="0"/>
          <w:sz w:val="24"/>
          <w:lang w:bidi="ar"/>
        </w:rPr>
        <w:t>层，深入分析企业在华市场、业务赛道、企业自身的痛点难点、发展重点、可增长点。</w:t>
      </w:r>
    </w:p>
    <w:p w14:paraId="69E1559A" w14:textId="77777777" w:rsidR="004C475A" w:rsidRDefault="004C073C">
      <w:pPr>
        <w:autoSpaceDE w:val="0"/>
        <w:spacing w:line="360" w:lineRule="auto"/>
        <w:ind w:firstLine="420"/>
        <w:rPr>
          <w:kern w:val="0"/>
          <w:sz w:val="24"/>
        </w:rPr>
      </w:pPr>
      <w:r>
        <w:rPr>
          <w:kern w:val="0"/>
          <w:sz w:val="24"/>
          <w:lang w:bidi="ar"/>
        </w:rPr>
        <w:t>本文采用西门子年报、</w:t>
      </w:r>
      <w:r>
        <w:rPr>
          <w:kern w:val="0"/>
          <w:sz w:val="24"/>
          <w:lang w:bidi="ar"/>
        </w:rPr>
        <w:t>SCI</w:t>
      </w:r>
      <w:r>
        <w:rPr>
          <w:kern w:val="0"/>
          <w:sz w:val="24"/>
          <w:lang w:bidi="ar"/>
        </w:rPr>
        <w:t>数据库等权威数据，通过定量分析法、波士顿</w:t>
      </w:r>
      <w:r>
        <w:rPr>
          <w:kern w:val="0"/>
          <w:sz w:val="24"/>
          <w:lang w:bidi="ar"/>
        </w:rPr>
        <w:t>矩阵分析法、</w:t>
      </w:r>
      <w:r>
        <w:rPr>
          <w:kern w:val="0"/>
          <w:sz w:val="24"/>
          <w:lang w:bidi="ar"/>
        </w:rPr>
        <w:t>SWOT-PEST</w:t>
      </w:r>
      <w:r>
        <w:rPr>
          <w:kern w:val="0"/>
          <w:sz w:val="24"/>
          <w:lang w:bidi="ar"/>
        </w:rPr>
        <w:t>复合矩阵法、个案研究法、描述性研究法进行研究。</w:t>
      </w:r>
    </w:p>
    <w:p w14:paraId="049DE185" w14:textId="77777777" w:rsidR="004C475A" w:rsidRDefault="004C073C">
      <w:pPr>
        <w:autoSpaceDE w:val="0"/>
        <w:spacing w:beforeLines="50" w:before="156" w:afterLines="50" w:after="156"/>
        <w:rPr>
          <w:rFonts w:eastAsia="黑体"/>
          <w:b/>
          <w:bCs/>
          <w:color w:val="077F86"/>
          <w:kern w:val="0"/>
          <w:sz w:val="24"/>
        </w:rPr>
      </w:pPr>
      <w:r>
        <w:rPr>
          <w:rFonts w:eastAsia="黑体"/>
          <w:b/>
          <w:bCs/>
          <w:color w:val="077F86"/>
          <w:kern w:val="0"/>
          <w:sz w:val="24"/>
        </w:rPr>
        <w:t>关键词</w:t>
      </w:r>
    </w:p>
    <w:p w14:paraId="37E1665C" w14:textId="77777777" w:rsidR="004C475A" w:rsidRDefault="004C073C">
      <w:pPr>
        <w:autoSpaceDE w:val="0"/>
        <w:spacing w:line="360" w:lineRule="auto"/>
        <w:ind w:firstLine="420"/>
        <w:rPr>
          <w:kern w:val="0"/>
          <w:sz w:val="24"/>
        </w:rPr>
      </w:pPr>
      <w:r>
        <w:rPr>
          <w:kern w:val="0"/>
          <w:sz w:val="24"/>
          <w:lang w:bidi="ar"/>
        </w:rPr>
        <w:t>西门子</w:t>
      </w:r>
      <w:r>
        <w:rPr>
          <w:rFonts w:hint="eastAsia"/>
          <w:kern w:val="0"/>
          <w:sz w:val="24"/>
          <w:lang w:bidi="ar"/>
        </w:rPr>
        <w:t xml:space="preserve">  </w:t>
      </w:r>
      <w:r>
        <w:rPr>
          <w:kern w:val="0"/>
          <w:sz w:val="24"/>
          <w:lang w:bidi="ar"/>
        </w:rPr>
        <w:t>跨国企业</w:t>
      </w:r>
      <w:r>
        <w:rPr>
          <w:rFonts w:hint="eastAsia"/>
          <w:kern w:val="0"/>
          <w:sz w:val="24"/>
          <w:lang w:bidi="ar"/>
        </w:rPr>
        <w:t xml:space="preserve">  </w:t>
      </w:r>
      <w:r>
        <w:rPr>
          <w:kern w:val="0"/>
          <w:sz w:val="24"/>
          <w:lang w:bidi="ar"/>
        </w:rPr>
        <w:t>数字化</w:t>
      </w:r>
      <w:r>
        <w:rPr>
          <w:rFonts w:hint="eastAsia"/>
          <w:kern w:val="0"/>
          <w:sz w:val="24"/>
          <w:lang w:bidi="ar"/>
        </w:rPr>
        <w:t xml:space="preserve">  </w:t>
      </w:r>
      <w:r>
        <w:rPr>
          <w:rFonts w:hint="eastAsia"/>
          <w:kern w:val="0"/>
          <w:sz w:val="24"/>
          <w:lang w:bidi="ar"/>
        </w:rPr>
        <w:t>在华经营策略</w:t>
      </w:r>
      <w:r>
        <w:rPr>
          <w:rFonts w:hint="eastAsia"/>
          <w:kern w:val="0"/>
          <w:sz w:val="24"/>
          <w:lang w:bidi="ar"/>
        </w:rPr>
        <w:t xml:space="preserve">  </w:t>
      </w:r>
      <w:r>
        <w:rPr>
          <w:kern w:val="0"/>
          <w:sz w:val="24"/>
          <w:lang w:bidi="ar"/>
        </w:rPr>
        <w:t>政策协同</w:t>
      </w:r>
    </w:p>
    <w:p w14:paraId="5D20B65B" w14:textId="77777777" w:rsidR="004C475A" w:rsidRDefault="004C475A">
      <w:pPr>
        <w:widowControl/>
        <w:jc w:val="left"/>
        <w:rPr>
          <w:szCs w:val="21"/>
        </w:rPr>
      </w:pPr>
    </w:p>
    <w:p w14:paraId="4B00A038" w14:textId="77777777" w:rsidR="004C475A" w:rsidRDefault="004C475A">
      <w:pPr>
        <w:pStyle w:val="af"/>
        <w:rPr>
          <w:rFonts w:ascii="Times New Roman" w:hAnsi="Times New Roman" w:cs="Times New Roman"/>
        </w:rPr>
      </w:pPr>
    </w:p>
    <w:p w14:paraId="720F520B" w14:textId="77777777" w:rsidR="004C475A" w:rsidRDefault="004C475A">
      <w:pPr>
        <w:pStyle w:val="af"/>
        <w:rPr>
          <w:rFonts w:ascii="Times New Roman" w:hAnsi="Times New Roman" w:cs="Times New Roman"/>
        </w:rPr>
        <w:sectPr w:rsidR="004C475A">
          <w:footerReference w:type="default" r:id="rId14"/>
          <w:footerReference w:type="first" r:id="rId15"/>
          <w:pgSz w:w="11906" w:h="16838"/>
          <w:pgMar w:top="1417" w:right="1701" w:bottom="1417" w:left="1701" w:header="851" w:footer="850" w:gutter="0"/>
          <w:pgNumType w:start="0"/>
          <w:cols w:space="425"/>
          <w:docGrid w:type="lines" w:linePitch="312"/>
        </w:sectPr>
      </w:pPr>
    </w:p>
    <w:p w14:paraId="50CB57B2" w14:textId="77777777" w:rsidR="004C475A" w:rsidRDefault="004C073C">
      <w:pPr>
        <w:pStyle w:val="af"/>
        <w:rPr>
          <w:rFonts w:ascii="Times New Roman" w:hAnsi="Times New Roman" w:cs="Times New Roman"/>
        </w:rPr>
        <w:sectPr w:rsidR="004C475A">
          <w:footerReference w:type="default" r:id="rId16"/>
          <w:footerReference w:type="first" r:id="rId17"/>
          <w:pgSz w:w="11906" w:h="16838"/>
          <w:pgMar w:top="1417" w:right="1701" w:bottom="1417" w:left="1701" w:header="851" w:footer="850" w:gutter="0"/>
          <w:pgNumType w:start="0"/>
          <w:cols w:space="425"/>
          <w:titlePg/>
          <w:docGrid w:type="lines" w:linePitch="312"/>
        </w:sectPr>
      </w:pPr>
      <w:r>
        <w:rPr>
          <w:rFonts w:ascii="Times New Roman" w:hAnsi="Times New Roman" w:cs="Times New Roman"/>
          <w:noProof/>
        </w:rPr>
        <w:lastRenderedPageBreak/>
        <w:drawing>
          <wp:anchor distT="0" distB="0" distL="114300" distR="114300" simplePos="0" relativeHeight="251659264" behindDoc="0" locked="0" layoutInCell="1" allowOverlap="1" wp14:anchorId="2D3A201F" wp14:editId="29EF0F4B">
            <wp:simplePos x="0" y="0"/>
            <wp:positionH relativeFrom="column">
              <wp:posOffset>-634365</wp:posOffset>
            </wp:positionH>
            <wp:positionV relativeFrom="paragraph">
              <wp:posOffset>-630555</wp:posOffset>
            </wp:positionV>
            <wp:extent cx="6624320" cy="9566275"/>
            <wp:effectExtent l="0" t="0" r="5080" b="4445"/>
            <wp:wrapNone/>
            <wp:docPr id="1" name="图片 1" descr="研究思路【再改是狗】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研究思路【再改是狗】_01"/>
                    <pic:cNvPicPr>
                      <a:picLocks noChangeAspect="1"/>
                    </pic:cNvPicPr>
                  </pic:nvPicPr>
                  <pic:blipFill>
                    <a:blip r:embed="rId18"/>
                    <a:stretch>
                      <a:fillRect/>
                    </a:stretch>
                  </pic:blipFill>
                  <pic:spPr>
                    <a:xfrm>
                      <a:off x="0" y="0"/>
                      <a:ext cx="6624320" cy="9566275"/>
                    </a:xfrm>
                    <a:prstGeom prst="rect">
                      <a:avLst/>
                    </a:prstGeom>
                    <a:ln w="25400">
                      <a:noFill/>
                    </a:ln>
                  </pic:spPr>
                </pic:pic>
              </a:graphicData>
            </a:graphic>
          </wp:anchor>
        </w:drawing>
      </w:r>
    </w:p>
    <w:sdt>
      <w:sdtPr>
        <w:rPr>
          <w:rFonts w:eastAsia="黑体"/>
          <w:b/>
          <w:bCs/>
          <w:sz w:val="36"/>
          <w:szCs w:val="36"/>
        </w:rPr>
        <w:id w:val="147454499"/>
        <w15:color w:val="DBDBDB"/>
        <w:docPartObj>
          <w:docPartGallery w:val="Table of Contents"/>
          <w:docPartUnique/>
        </w:docPartObj>
      </w:sdtPr>
      <w:sdtEndPr/>
      <w:sdtContent>
        <w:p w14:paraId="23F0307E" w14:textId="77777777" w:rsidR="004C475A" w:rsidRDefault="004C073C">
          <w:pPr>
            <w:spacing w:line="300" w:lineRule="auto"/>
            <w:jc w:val="center"/>
            <w:rPr>
              <w:rFonts w:eastAsia="黑体"/>
              <w:b/>
              <w:bCs/>
              <w:color w:val="077F86"/>
              <w:sz w:val="36"/>
              <w:szCs w:val="36"/>
            </w:rPr>
          </w:pPr>
          <w:r>
            <w:rPr>
              <w:rFonts w:eastAsia="黑体"/>
              <w:b/>
              <w:bCs/>
              <w:color w:val="077F86"/>
              <w:sz w:val="36"/>
              <w:szCs w:val="36"/>
            </w:rPr>
            <w:t>目</w:t>
          </w:r>
          <w:r>
            <w:rPr>
              <w:rFonts w:eastAsia="黑体" w:hint="eastAsia"/>
              <w:b/>
              <w:bCs/>
              <w:color w:val="077F86"/>
              <w:sz w:val="36"/>
              <w:szCs w:val="36"/>
            </w:rPr>
            <w:t xml:space="preserve">  </w:t>
          </w:r>
          <w:r>
            <w:rPr>
              <w:rFonts w:eastAsia="黑体"/>
              <w:b/>
              <w:bCs/>
              <w:color w:val="077F86"/>
              <w:sz w:val="36"/>
              <w:szCs w:val="36"/>
            </w:rPr>
            <w:t>录</w:t>
          </w:r>
        </w:p>
        <w:p w14:paraId="508109AB" w14:textId="77777777" w:rsidR="004C475A" w:rsidRDefault="004C073C">
          <w:pPr>
            <w:pStyle w:val="TOC2"/>
            <w:tabs>
              <w:tab w:val="right" w:leader="dot" w:pos="8504"/>
            </w:tabs>
            <w:spacing w:line="300" w:lineRule="auto"/>
            <w:ind w:leftChars="0" w:left="0"/>
            <w:rPr>
              <w:color w:val="077E86"/>
            </w:rPr>
          </w:pPr>
          <w:r>
            <w:rPr>
              <w:rFonts w:eastAsia="黑体"/>
              <w:color w:val="077F86"/>
              <w:sz w:val="24"/>
            </w:rPr>
            <w:fldChar w:fldCharType="begin"/>
          </w:r>
          <w:r>
            <w:rPr>
              <w:rFonts w:eastAsia="黑体"/>
              <w:color w:val="077F86"/>
              <w:sz w:val="24"/>
            </w:rPr>
            <w:instrText xml:space="preserve">TOC \o "1-3" \h \u </w:instrText>
          </w:r>
          <w:r>
            <w:rPr>
              <w:rFonts w:eastAsia="黑体"/>
              <w:color w:val="077F86"/>
              <w:sz w:val="24"/>
            </w:rPr>
            <w:fldChar w:fldCharType="separate"/>
          </w:r>
          <w:hyperlink w:anchor="_Toc15616" w:history="1">
            <w:r>
              <w:rPr>
                <w:rFonts w:eastAsia="黑体"/>
                <w:b/>
                <w:bCs/>
                <w:color w:val="077E86"/>
                <w:sz w:val="28"/>
                <w:szCs w:val="28"/>
              </w:rPr>
              <w:t>一、背景概述</w:t>
            </w:r>
            <w:r>
              <w:rPr>
                <w:b/>
                <w:bCs/>
                <w:color w:val="077E86"/>
                <w:sz w:val="28"/>
                <w:szCs w:val="28"/>
              </w:rPr>
              <w:tab/>
            </w:r>
            <w:r>
              <w:rPr>
                <w:b/>
                <w:bCs/>
                <w:color w:val="077E86"/>
                <w:sz w:val="28"/>
                <w:szCs w:val="28"/>
              </w:rPr>
              <w:fldChar w:fldCharType="begin"/>
            </w:r>
            <w:r>
              <w:rPr>
                <w:b/>
                <w:bCs/>
                <w:color w:val="077E86"/>
                <w:sz w:val="28"/>
                <w:szCs w:val="28"/>
              </w:rPr>
              <w:instrText xml:space="preserve"> PAGEREF _Toc15616 \h </w:instrText>
            </w:r>
            <w:r>
              <w:rPr>
                <w:b/>
                <w:bCs/>
                <w:color w:val="077E86"/>
                <w:sz w:val="28"/>
                <w:szCs w:val="28"/>
              </w:rPr>
            </w:r>
            <w:r>
              <w:rPr>
                <w:b/>
                <w:bCs/>
                <w:color w:val="077E86"/>
                <w:sz w:val="28"/>
                <w:szCs w:val="28"/>
              </w:rPr>
              <w:fldChar w:fldCharType="separate"/>
            </w:r>
            <w:r>
              <w:rPr>
                <w:b/>
                <w:bCs/>
                <w:color w:val="077E86"/>
                <w:sz w:val="28"/>
                <w:szCs w:val="28"/>
              </w:rPr>
              <w:t>1</w:t>
            </w:r>
            <w:r>
              <w:rPr>
                <w:b/>
                <w:bCs/>
                <w:color w:val="077E86"/>
                <w:sz w:val="28"/>
                <w:szCs w:val="28"/>
              </w:rPr>
              <w:fldChar w:fldCharType="end"/>
            </w:r>
          </w:hyperlink>
        </w:p>
        <w:p w14:paraId="015CD24C" w14:textId="77777777" w:rsidR="004C475A" w:rsidRDefault="004C073C">
          <w:pPr>
            <w:pStyle w:val="TOC2"/>
            <w:tabs>
              <w:tab w:val="right" w:leader="dot" w:pos="8504"/>
            </w:tabs>
            <w:spacing w:line="300" w:lineRule="auto"/>
            <w:rPr>
              <w:sz w:val="24"/>
            </w:rPr>
          </w:pPr>
          <w:hyperlink w:anchor="_Toc32628" w:history="1">
            <w:r>
              <w:rPr>
                <w:rFonts w:eastAsia="黑体"/>
                <w:sz w:val="24"/>
              </w:rPr>
              <w:t xml:space="preserve">1.1 </w:t>
            </w:r>
            <w:r>
              <w:rPr>
                <w:rFonts w:eastAsia="黑体"/>
                <w:sz w:val="24"/>
              </w:rPr>
              <w:t>在华发展概览</w:t>
            </w:r>
            <w:r>
              <w:rPr>
                <w:sz w:val="24"/>
              </w:rPr>
              <w:tab/>
            </w:r>
            <w:r>
              <w:rPr>
                <w:sz w:val="24"/>
              </w:rPr>
              <w:fldChar w:fldCharType="begin"/>
            </w:r>
            <w:r>
              <w:rPr>
                <w:sz w:val="24"/>
              </w:rPr>
              <w:instrText xml:space="preserve"> PAGEREF _Toc32628 \h </w:instrText>
            </w:r>
            <w:r>
              <w:rPr>
                <w:sz w:val="24"/>
              </w:rPr>
            </w:r>
            <w:r>
              <w:rPr>
                <w:sz w:val="24"/>
              </w:rPr>
              <w:fldChar w:fldCharType="separate"/>
            </w:r>
            <w:r>
              <w:rPr>
                <w:sz w:val="24"/>
              </w:rPr>
              <w:t>1</w:t>
            </w:r>
            <w:r>
              <w:rPr>
                <w:sz w:val="24"/>
              </w:rPr>
              <w:fldChar w:fldCharType="end"/>
            </w:r>
          </w:hyperlink>
        </w:p>
        <w:p w14:paraId="60FC53AC" w14:textId="77777777" w:rsidR="004C475A" w:rsidRDefault="004C073C">
          <w:pPr>
            <w:pStyle w:val="TOC3"/>
            <w:tabs>
              <w:tab w:val="right" w:leader="dot" w:pos="8504"/>
            </w:tabs>
            <w:spacing w:line="300" w:lineRule="auto"/>
          </w:pPr>
          <w:hyperlink w:anchor="_Toc29029" w:history="1">
            <w:r>
              <w:rPr>
                <w:rFonts w:eastAsia="黑体"/>
                <w:bCs/>
              </w:rPr>
              <w:t>1.1.1</w:t>
            </w:r>
            <w:r>
              <w:rPr>
                <w:rFonts w:eastAsia="黑体" w:hint="eastAsia"/>
                <w:bCs/>
              </w:rPr>
              <w:t xml:space="preserve"> </w:t>
            </w:r>
            <w:r>
              <w:rPr>
                <w:rFonts w:eastAsia="黑体"/>
                <w:bCs/>
              </w:rPr>
              <w:t>见证中国发展</w:t>
            </w:r>
            <w:r>
              <w:rPr>
                <w:rFonts w:eastAsia="黑体"/>
                <w:bCs/>
              </w:rPr>
              <w:t>——</w:t>
            </w:r>
            <w:r>
              <w:rPr>
                <w:rFonts w:eastAsia="黑体"/>
                <w:bCs/>
              </w:rPr>
              <w:t>全球定位及在华地位</w:t>
            </w:r>
            <w:r>
              <w:tab/>
            </w:r>
            <w:r>
              <w:fldChar w:fldCharType="begin"/>
            </w:r>
            <w:r>
              <w:instrText xml:space="preserve"> PAGEREF _Toc2</w:instrText>
            </w:r>
            <w:r>
              <w:instrText xml:space="preserve">9029 \h </w:instrText>
            </w:r>
            <w:r>
              <w:fldChar w:fldCharType="separate"/>
            </w:r>
            <w:r>
              <w:t>1</w:t>
            </w:r>
            <w:r>
              <w:fldChar w:fldCharType="end"/>
            </w:r>
          </w:hyperlink>
        </w:p>
        <w:p w14:paraId="4B22D1D0" w14:textId="77777777" w:rsidR="004C475A" w:rsidRDefault="004C073C">
          <w:pPr>
            <w:pStyle w:val="TOC3"/>
            <w:tabs>
              <w:tab w:val="right" w:leader="dot" w:pos="8504"/>
            </w:tabs>
            <w:spacing w:line="300" w:lineRule="auto"/>
          </w:pPr>
          <w:hyperlink w:anchor="_Toc18840" w:history="1">
            <w:r>
              <w:rPr>
                <w:rFonts w:eastAsia="黑体"/>
                <w:bCs/>
              </w:rPr>
              <w:t>1.1.2</w:t>
            </w:r>
            <w:r>
              <w:rPr>
                <w:rFonts w:eastAsia="黑体" w:hint="eastAsia"/>
                <w:bCs/>
              </w:rPr>
              <w:t xml:space="preserve"> </w:t>
            </w:r>
            <w:r>
              <w:rPr>
                <w:rFonts w:eastAsia="黑体"/>
                <w:bCs/>
              </w:rPr>
              <w:t>融入中国发展</w:t>
            </w:r>
            <w:r>
              <w:rPr>
                <w:rFonts w:eastAsia="黑体"/>
                <w:bCs/>
              </w:rPr>
              <w:t>——</w:t>
            </w:r>
            <w:r>
              <w:rPr>
                <w:rFonts w:eastAsia="黑体"/>
                <w:bCs/>
              </w:rPr>
              <w:t>在华策略与系统建设</w:t>
            </w:r>
            <w:r>
              <w:tab/>
            </w:r>
            <w:r>
              <w:fldChar w:fldCharType="begin"/>
            </w:r>
            <w:r>
              <w:instrText xml:space="preserve"> PAGEREF _Toc18840 \h </w:instrText>
            </w:r>
            <w:r>
              <w:fldChar w:fldCharType="separate"/>
            </w:r>
            <w:r>
              <w:t>1</w:t>
            </w:r>
            <w:r>
              <w:fldChar w:fldCharType="end"/>
            </w:r>
          </w:hyperlink>
        </w:p>
        <w:p w14:paraId="11D80630" w14:textId="77777777" w:rsidR="004C475A" w:rsidRDefault="004C073C">
          <w:pPr>
            <w:pStyle w:val="TOC3"/>
            <w:tabs>
              <w:tab w:val="right" w:leader="dot" w:pos="8504"/>
            </w:tabs>
            <w:spacing w:line="300" w:lineRule="auto"/>
          </w:pPr>
          <w:hyperlink w:anchor="_Toc26907" w:history="1">
            <w:r>
              <w:rPr>
                <w:rFonts w:eastAsia="黑体"/>
                <w:bCs/>
              </w:rPr>
              <w:t xml:space="preserve">1.1.3 </w:t>
            </w:r>
            <w:r>
              <w:rPr>
                <w:rFonts w:eastAsia="黑体"/>
                <w:bCs/>
              </w:rPr>
              <w:t>助力中国发展</w:t>
            </w:r>
            <w:r>
              <w:rPr>
                <w:rFonts w:eastAsia="黑体"/>
                <w:bCs/>
              </w:rPr>
              <w:t>——</w:t>
            </w:r>
            <w:r>
              <w:rPr>
                <w:rFonts w:eastAsia="黑体"/>
                <w:bCs/>
              </w:rPr>
              <w:t>价值共享与社会责任</w:t>
            </w:r>
            <w:r>
              <w:tab/>
            </w:r>
            <w:r>
              <w:fldChar w:fldCharType="begin"/>
            </w:r>
            <w:r>
              <w:instrText xml:space="preserve"> PAGEREF _Toc26907 \h </w:instrText>
            </w:r>
            <w:r>
              <w:fldChar w:fldCharType="separate"/>
            </w:r>
            <w:r>
              <w:t>2</w:t>
            </w:r>
            <w:r>
              <w:fldChar w:fldCharType="end"/>
            </w:r>
          </w:hyperlink>
        </w:p>
        <w:p w14:paraId="277208F3" w14:textId="77777777" w:rsidR="004C475A" w:rsidRDefault="004C073C">
          <w:pPr>
            <w:pStyle w:val="TOC3"/>
            <w:tabs>
              <w:tab w:val="right" w:leader="dot" w:pos="8504"/>
            </w:tabs>
            <w:spacing w:line="300" w:lineRule="auto"/>
          </w:pPr>
          <w:hyperlink w:anchor="_Toc15278" w:history="1">
            <w:r>
              <w:rPr>
                <w:rFonts w:eastAsia="黑体"/>
                <w:bCs/>
              </w:rPr>
              <w:t xml:space="preserve">1.1.4 </w:t>
            </w:r>
            <w:r>
              <w:rPr>
                <w:rFonts w:eastAsia="黑体"/>
                <w:bCs/>
              </w:rPr>
              <w:t>创新自身发展</w:t>
            </w:r>
            <w:r>
              <w:rPr>
                <w:rFonts w:eastAsia="黑体"/>
                <w:bCs/>
              </w:rPr>
              <w:t>——</w:t>
            </w:r>
            <w:r>
              <w:rPr>
                <w:rFonts w:eastAsia="黑体"/>
                <w:bCs/>
              </w:rPr>
              <w:t>公司愿景与数字主线</w:t>
            </w:r>
            <w:r>
              <w:tab/>
            </w:r>
            <w:r>
              <w:fldChar w:fldCharType="begin"/>
            </w:r>
            <w:r>
              <w:instrText xml:space="preserve"> PAGEREF _Toc15278 \h </w:instrText>
            </w:r>
            <w:r>
              <w:fldChar w:fldCharType="separate"/>
            </w:r>
            <w:r>
              <w:t>2</w:t>
            </w:r>
            <w:r>
              <w:fldChar w:fldCharType="end"/>
            </w:r>
          </w:hyperlink>
        </w:p>
        <w:p w14:paraId="5CCE1DE1" w14:textId="77777777" w:rsidR="004C475A" w:rsidRDefault="004C073C">
          <w:pPr>
            <w:pStyle w:val="TOC2"/>
            <w:tabs>
              <w:tab w:val="right" w:leader="dot" w:pos="8504"/>
            </w:tabs>
            <w:spacing w:line="300" w:lineRule="auto"/>
          </w:pPr>
          <w:hyperlink w:anchor="_Toc29774" w:history="1">
            <w:r>
              <w:rPr>
                <w:rFonts w:eastAsia="黑体"/>
                <w:bCs/>
                <w:sz w:val="24"/>
              </w:rPr>
              <w:t xml:space="preserve">1.2 </w:t>
            </w:r>
            <w:r>
              <w:rPr>
                <w:rFonts w:eastAsia="黑体"/>
                <w:bCs/>
                <w:sz w:val="24"/>
              </w:rPr>
              <w:t>在华发展分析</w:t>
            </w:r>
            <w:r>
              <w:rPr>
                <w:sz w:val="24"/>
              </w:rPr>
              <w:tab/>
            </w:r>
            <w:r>
              <w:rPr>
                <w:sz w:val="24"/>
              </w:rPr>
              <w:fldChar w:fldCharType="begin"/>
            </w:r>
            <w:r>
              <w:rPr>
                <w:sz w:val="24"/>
              </w:rPr>
              <w:instrText xml:space="preserve"> PAGEREF _Toc29774 \h </w:instrText>
            </w:r>
            <w:r>
              <w:rPr>
                <w:sz w:val="24"/>
              </w:rPr>
            </w:r>
            <w:r>
              <w:rPr>
                <w:sz w:val="24"/>
              </w:rPr>
              <w:fldChar w:fldCharType="separate"/>
            </w:r>
            <w:r>
              <w:rPr>
                <w:sz w:val="24"/>
              </w:rPr>
              <w:t>3</w:t>
            </w:r>
            <w:r>
              <w:rPr>
                <w:sz w:val="24"/>
              </w:rPr>
              <w:fldChar w:fldCharType="end"/>
            </w:r>
          </w:hyperlink>
        </w:p>
        <w:p w14:paraId="6A5D2524" w14:textId="77777777" w:rsidR="004C475A" w:rsidRDefault="004C073C">
          <w:pPr>
            <w:pStyle w:val="TOC3"/>
            <w:tabs>
              <w:tab w:val="right" w:leader="dot" w:pos="8504"/>
            </w:tabs>
            <w:spacing w:line="300" w:lineRule="auto"/>
          </w:pPr>
          <w:hyperlink w:anchor="_Toc11861" w:history="1">
            <w:r>
              <w:rPr>
                <w:rFonts w:eastAsia="黑体"/>
                <w:bCs/>
              </w:rPr>
              <w:t>1.2.1</w:t>
            </w:r>
            <w:r>
              <w:rPr>
                <w:rFonts w:eastAsia="黑体"/>
                <w:bCs/>
              </w:rPr>
              <w:t>中国市场前景分析</w:t>
            </w:r>
            <w:r>
              <w:tab/>
            </w:r>
            <w:r>
              <w:fldChar w:fldCharType="begin"/>
            </w:r>
            <w:r>
              <w:instrText xml:space="preserve"> PAGEREF _Toc11861 \h </w:instrText>
            </w:r>
            <w:r>
              <w:fldChar w:fldCharType="separate"/>
            </w:r>
            <w:r>
              <w:t>3</w:t>
            </w:r>
            <w:r>
              <w:fldChar w:fldCharType="end"/>
            </w:r>
          </w:hyperlink>
        </w:p>
        <w:p w14:paraId="1266BF35" w14:textId="77777777" w:rsidR="004C475A" w:rsidRDefault="004C073C">
          <w:pPr>
            <w:pStyle w:val="TOC3"/>
            <w:tabs>
              <w:tab w:val="right" w:leader="dot" w:pos="8504"/>
            </w:tabs>
            <w:spacing w:line="300" w:lineRule="auto"/>
          </w:pPr>
          <w:hyperlink w:anchor="_Toc13756" w:history="1">
            <w:r>
              <w:rPr>
                <w:rFonts w:eastAsia="黑体"/>
                <w:bCs/>
              </w:rPr>
              <w:t>1.2.2</w:t>
            </w:r>
            <w:r>
              <w:rPr>
                <w:rFonts w:eastAsia="黑体"/>
                <w:bCs/>
              </w:rPr>
              <w:t>企业在华盈利分析</w:t>
            </w:r>
            <w:r>
              <w:tab/>
            </w:r>
            <w:r>
              <w:fldChar w:fldCharType="begin"/>
            </w:r>
            <w:r>
              <w:instrText xml:space="preserve"> PAGEREF _Toc13756 \h </w:instrText>
            </w:r>
            <w:r>
              <w:fldChar w:fldCharType="separate"/>
            </w:r>
            <w:r>
              <w:t>5</w:t>
            </w:r>
            <w:r>
              <w:fldChar w:fldCharType="end"/>
            </w:r>
          </w:hyperlink>
        </w:p>
        <w:p w14:paraId="0AC201AA" w14:textId="77777777" w:rsidR="004C475A" w:rsidRDefault="004C073C">
          <w:pPr>
            <w:pStyle w:val="TOC3"/>
            <w:tabs>
              <w:tab w:val="right" w:leader="dot" w:pos="8504"/>
            </w:tabs>
            <w:spacing w:line="300" w:lineRule="auto"/>
          </w:pPr>
          <w:hyperlink w:anchor="_Toc7042" w:history="1">
            <w:r>
              <w:rPr>
                <w:rFonts w:eastAsia="黑体"/>
                <w:bCs/>
              </w:rPr>
              <w:t>1.2.3</w:t>
            </w:r>
            <w:r>
              <w:rPr>
                <w:rFonts w:eastAsia="黑体"/>
                <w:bCs/>
              </w:rPr>
              <w:t>企业在华架构分析</w:t>
            </w:r>
            <w:r>
              <w:tab/>
            </w:r>
            <w:r>
              <w:fldChar w:fldCharType="begin"/>
            </w:r>
            <w:r>
              <w:instrText xml:space="preserve"> PAGEREF _Toc7042 \h </w:instrText>
            </w:r>
            <w:r>
              <w:fldChar w:fldCharType="separate"/>
            </w:r>
            <w:r>
              <w:t>7</w:t>
            </w:r>
            <w:r>
              <w:fldChar w:fldCharType="end"/>
            </w:r>
          </w:hyperlink>
        </w:p>
        <w:p w14:paraId="4FC68D15" w14:textId="77777777" w:rsidR="004C475A" w:rsidRDefault="004C073C">
          <w:pPr>
            <w:pStyle w:val="TOC2"/>
            <w:tabs>
              <w:tab w:val="right" w:leader="dot" w:pos="8504"/>
            </w:tabs>
            <w:spacing w:line="300" w:lineRule="auto"/>
            <w:ind w:leftChars="0" w:left="0"/>
            <w:rPr>
              <w:rFonts w:eastAsia="黑体"/>
              <w:b/>
              <w:bCs/>
              <w:color w:val="077E86"/>
              <w:sz w:val="28"/>
              <w:szCs w:val="28"/>
            </w:rPr>
          </w:pPr>
          <w:hyperlink w:anchor="_Toc24816" w:history="1">
            <w:r>
              <w:rPr>
                <w:rFonts w:eastAsia="黑体"/>
                <w:b/>
                <w:bCs/>
                <w:color w:val="077E86"/>
                <w:sz w:val="28"/>
                <w:szCs w:val="28"/>
              </w:rPr>
              <w:t>二、业务聚焦</w:t>
            </w:r>
            <w:r>
              <w:rPr>
                <w:rFonts w:eastAsia="黑体"/>
                <w:b/>
                <w:bCs/>
                <w:color w:val="077E86"/>
                <w:sz w:val="28"/>
                <w:szCs w:val="28"/>
              </w:rPr>
              <w:tab/>
            </w:r>
            <w:r>
              <w:rPr>
                <w:rFonts w:eastAsia="黑体"/>
                <w:b/>
                <w:bCs/>
                <w:color w:val="077E86"/>
                <w:sz w:val="28"/>
                <w:szCs w:val="28"/>
              </w:rPr>
              <w:fldChar w:fldCharType="begin"/>
            </w:r>
            <w:r>
              <w:rPr>
                <w:rFonts w:eastAsia="黑体"/>
                <w:b/>
                <w:bCs/>
                <w:color w:val="077E86"/>
                <w:sz w:val="28"/>
                <w:szCs w:val="28"/>
              </w:rPr>
              <w:instrText xml:space="preserve"> PAGEREF _Toc24816 \h </w:instrText>
            </w:r>
            <w:r>
              <w:rPr>
                <w:rFonts w:eastAsia="黑体"/>
                <w:b/>
                <w:bCs/>
                <w:color w:val="077E86"/>
                <w:sz w:val="28"/>
                <w:szCs w:val="28"/>
              </w:rPr>
            </w:r>
            <w:r>
              <w:rPr>
                <w:rFonts w:eastAsia="黑体"/>
                <w:b/>
                <w:bCs/>
                <w:color w:val="077E86"/>
                <w:sz w:val="28"/>
                <w:szCs w:val="28"/>
              </w:rPr>
              <w:fldChar w:fldCharType="separate"/>
            </w:r>
            <w:r>
              <w:rPr>
                <w:rFonts w:eastAsia="黑体"/>
                <w:b/>
                <w:bCs/>
                <w:color w:val="077E86"/>
                <w:sz w:val="28"/>
                <w:szCs w:val="28"/>
              </w:rPr>
              <w:t>8</w:t>
            </w:r>
            <w:r>
              <w:rPr>
                <w:rFonts w:eastAsia="黑体"/>
                <w:b/>
                <w:bCs/>
                <w:color w:val="077E86"/>
                <w:sz w:val="28"/>
                <w:szCs w:val="28"/>
              </w:rPr>
              <w:fldChar w:fldCharType="end"/>
            </w:r>
          </w:hyperlink>
        </w:p>
        <w:p w14:paraId="0F1F2C8F" w14:textId="77777777" w:rsidR="004C475A" w:rsidRDefault="004C073C">
          <w:pPr>
            <w:pStyle w:val="TOC2"/>
            <w:tabs>
              <w:tab w:val="right" w:leader="dot" w:pos="8504"/>
            </w:tabs>
            <w:spacing w:line="300" w:lineRule="auto"/>
            <w:rPr>
              <w:sz w:val="24"/>
            </w:rPr>
          </w:pPr>
          <w:hyperlink w:anchor="_Toc11353" w:history="1">
            <w:r>
              <w:rPr>
                <w:rFonts w:eastAsia="黑体"/>
                <w:sz w:val="24"/>
              </w:rPr>
              <w:t xml:space="preserve">2.1 </w:t>
            </w:r>
            <w:r>
              <w:rPr>
                <w:rFonts w:eastAsia="黑体"/>
                <w:sz w:val="24"/>
              </w:rPr>
              <w:t>数字工业</w:t>
            </w:r>
            <w:r>
              <w:rPr>
                <w:sz w:val="24"/>
              </w:rPr>
              <w:tab/>
            </w:r>
            <w:r>
              <w:rPr>
                <w:sz w:val="24"/>
              </w:rPr>
              <w:fldChar w:fldCharType="begin"/>
            </w:r>
            <w:r>
              <w:rPr>
                <w:sz w:val="24"/>
              </w:rPr>
              <w:instrText xml:space="preserve"> PAGEREF _Toc11353 \h </w:instrText>
            </w:r>
            <w:r>
              <w:rPr>
                <w:sz w:val="24"/>
              </w:rPr>
            </w:r>
            <w:r>
              <w:rPr>
                <w:sz w:val="24"/>
              </w:rPr>
              <w:fldChar w:fldCharType="separate"/>
            </w:r>
            <w:r>
              <w:rPr>
                <w:sz w:val="24"/>
              </w:rPr>
              <w:t>9</w:t>
            </w:r>
            <w:r>
              <w:rPr>
                <w:sz w:val="24"/>
              </w:rPr>
              <w:fldChar w:fldCharType="end"/>
            </w:r>
          </w:hyperlink>
        </w:p>
        <w:p w14:paraId="39FD19D4" w14:textId="77777777" w:rsidR="004C475A" w:rsidRDefault="004C073C">
          <w:pPr>
            <w:pStyle w:val="TOC2"/>
            <w:tabs>
              <w:tab w:val="right" w:leader="dot" w:pos="8504"/>
            </w:tabs>
            <w:spacing w:line="300" w:lineRule="auto"/>
            <w:ind w:firstLineChars="200" w:firstLine="420"/>
          </w:pPr>
          <w:hyperlink w:anchor="_Toc14135" w:history="1">
            <w:r>
              <w:rPr>
                <w:rFonts w:eastAsia="黑体"/>
              </w:rPr>
              <w:t>2.1.1</w:t>
            </w:r>
            <w:r>
              <w:rPr>
                <w:rFonts w:eastAsia="黑体"/>
              </w:rPr>
              <w:t>夯实在华主核心</w:t>
            </w:r>
            <w:r>
              <w:rPr>
                <w:rFonts w:eastAsia="黑体"/>
              </w:rPr>
              <w:t>——</w:t>
            </w:r>
            <w:r>
              <w:rPr>
                <w:rFonts w:eastAsia="黑体"/>
              </w:rPr>
              <w:t>数字工业重要贡献</w:t>
            </w:r>
            <w:r>
              <w:tab/>
            </w:r>
            <w:r>
              <w:fldChar w:fldCharType="begin"/>
            </w:r>
            <w:r>
              <w:instrText xml:space="preserve"> PAGEREF _Toc14135 \h </w:instrText>
            </w:r>
            <w:r>
              <w:fldChar w:fldCharType="separate"/>
            </w:r>
            <w:r>
              <w:t>9</w:t>
            </w:r>
            <w:r>
              <w:fldChar w:fldCharType="end"/>
            </w:r>
          </w:hyperlink>
        </w:p>
        <w:p w14:paraId="3DD4B67A" w14:textId="77777777" w:rsidR="004C475A" w:rsidRDefault="004C073C">
          <w:pPr>
            <w:pStyle w:val="TOC2"/>
            <w:tabs>
              <w:tab w:val="right" w:leader="dot" w:pos="8504"/>
            </w:tabs>
            <w:spacing w:line="300" w:lineRule="auto"/>
            <w:ind w:firstLineChars="200" w:firstLine="420"/>
          </w:pPr>
          <w:hyperlink w:anchor="_Toc20160" w:history="1">
            <w:r>
              <w:rPr>
                <w:rFonts w:eastAsia="黑体"/>
                <w:bCs/>
              </w:rPr>
              <w:t>2.1.2</w:t>
            </w:r>
            <w:r>
              <w:rPr>
                <w:rFonts w:eastAsia="黑体"/>
              </w:rPr>
              <w:t>坚持政策高协同</w:t>
            </w:r>
            <w:r>
              <w:rPr>
                <w:rFonts w:eastAsia="黑体"/>
              </w:rPr>
              <w:t>——</w:t>
            </w:r>
            <w:r>
              <w:rPr>
                <w:rFonts w:eastAsia="黑体"/>
              </w:rPr>
              <w:t>价值战略深度遵循</w:t>
            </w:r>
            <w:r>
              <w:tab/>
            </w:r>
            <w:r>
              <w:fldChar w:fldCharType="begin"/>
            </w:r>
            <w:r>
              <w:instrText xml:space="preserve"> PA</w:instrText>
            </w:r>
            <w:r>
              <w:instrText xml:space="preserve">GEREF _Toc20160 \h </w:instrText>
            </w:r>
            <w:r>
              <w:fldChar w:fldCharType="separate"/>
            </w:r>
            <w:r>
              <w:t>10</w:t>
            </w:r>
            <w:r>
              <w:fldChar w:fldCharType="end"/>
            </w:r>
          </w:hyperlink>
        </w:p>
        <w:p w14:paraId="246945B5" w14:textId="77777777" w:rsidR="004C475A" w:rsidRDefault="004C073C">
          <w:pPr>
            <w:pStyle w:val="TOC2"/>
            <w:tabs>
              <w:tab w:val="right" w:leader="dot" w:pos="8504"/>
            </w:tabs>
            <w:spacing w:line="300" w:lineRule="auto"/>
            <w:ind w:firstLineChars="200" w:firstLine="420"/>
          </w:pPr>
          <w:hyperlink w:anchor="_Toc8551" w:history="1">
            <w:r>
              <w:rPr>
                <w:rFonts w:eastAsia="黑体"/>
              </w:rPr>
              <w:t>2.1.3</w:t>
            </w:r>
            <w:r>
              <w:rPr>
                <w:rFonts w:eastAsia="黑体"/>
              </w:rPr>
              <w:t>开拓市场新实践</w:t>
            </w:r>
            <w:r>
              <w:rPr>
                <w:rFonts w:eastAsia="黑体"/>
              </w:rPr>
              <w:t>——</w:t>
            </w:r>
            <w:r>
              <w:rPr>
                <w:rFonts w:eastAsia="黑体"/>
              </w:rPr>
              <w:t>优势基础持续创新</w:t>
            </w:r>
            <w:r>
              <w:tab/>
            </w:r>
            <w:r>
              <w:fldChar w:fldCharType="begin"/>
            </w:r>
            <w:r>
              <w:instrText xml:space="preserve"> PAGEREF _Toc8551 \h </w:instrText>
            </w:r>
            <w:r>
              <w:fldChar w:fldCharType="separate"/>
            </w:r>
            <w:r>
              <w:t>11</w:t>
            </w:r>
            <w:r>
              <w:fldChar w:fldCharType="end"/>
            </w:r>
          </w:hyperlink>
        </w:p>
        <w:p w14:paraId="75A3ECFE" w14:textId="77777777" w:rsidR="004C475A" w:rsidRDefault="004C073C">
          <w:pPr>
            <w:pStyle w:val="TOC2"/>
            <w:tabs>
              <w:tab w:val="right" w:leader="dot" w:pos="8504"/>
            </w:tabs>
            <w:spacing w:line="300" w:lineRule="auto"/>
            <w:rPr>
              <w:sz w:val="24"/>
            </w:rPr>
          </w:pPr>
          <w:hyperlink w:anchor="_Toc22685" w:history="1">
            <w:r>
              <w:rPr>
                <w:rFonts w:eastAsia="黑体"/>
                <w:sz w:val="24"/>
              </w:rPr>
              <w:t xml:space="preserve">2.2 </w:t>
            </w:r>
            <w:r>
              <w:rPr>
                <w:rFonts w:eastAsia="黑体"/>
                <w:sz w:val="24"/>
              </w:rPr>
              <w:t>能</w:t>
            </w:r>
            <w:r>
              <w:rPr>
                <w:rFonts w:eastAsia="黑体"/>
                <w:sz w:val="24"/>
              </w:rPr>
              <w:t>源业务</w:t>
            </w:r>
            <w:r>
              <w:rPr>
                <w:sz w:val="24"/>
              </w:rPr>
              <w:tab/>
            </w:r>
            <w:r>
              <w:rPr>
                <w:sz w:val="24"/>
              </w:rPr>
              <w:fldChar w:fldCharType="begin"/>
            </w:r>
            <w:r>
              <w:rPr>
                <w:sz w:val="24"/>
              </w:rPr>
              <w:instrText xml:space="preserve"> PAGEREF _Toc22685 \h </w:instrText>
            </w:r>
            <w:r>
              <w:rPr>
                <w:sz w:val="24"/>
              </w:rPr>
            </w:r>
            <w:r>
              <w:rPr>
                <w:sz w:val="24"/>
              </w:rPr>
              <w:fldChar w:fldCharType="separate"/>
            </w:r>
            <w:r>
              <w:rPr>
                <w:sz w:val="24"/>
              </w:rPr>
              <w:t>13</w:t>
            </w:r>
            <w:r>
              <w:rPr>
                <w:sz w:val="24"/>
              </w:rPr>
              <w:fldChar w:fldCharType="end"/>
            </w:r>
          </w:hyperlink>
        </w:p>
        <w:p w14:paraId="2CC7CDFA" w14:textId="77777777" w:rsidR="004C475A" w:rsidRDefault="004C073C">
          <w:pPr>
            <w:pStyle w:val="TOC2"/>
            <w:tabs>
              <w:tab w:val="right" w:leader="dot" w:pos="8504"/>
            </w:tabs>
            <w:spacing w:line="300" w:lineRule="auto"/>
            <w:ind w:firstLineChars="200" w:firstLine="420"/>
          </w:pPr>
          <w:hyperlink w:anchor="_Toc29869" w:history="1">
            <w:r>
              <w:rPr>
                <w:rFonts w:eastAsia="黑体"/>
                <w:bCs/>
              </w:rPr>
              <w:t xml:space="preserve">2.2.1 </w:t>
            </w:r>
            <w:r>
              <w:rPr>
                <w:rFonts w:eastAsia="黑体"/>
                <w:bCs/>
              </w:rPr>
              <w:t>响应本土化政策</w:t>
            </w:r>
            <w:r>
              <w:rPr>
                <w:rFonts w:eastAsia="黑体"/>
                <w:bCs/>
              </w:rPr>
              <w:t>——“</w:t>
            </w:r>
            <w:r>
              <w:rPr>
                <w:rFonts w:eastAsia="黑体"/>
                <w:bCs/>
              </w:rPr>
              <w:t>碳达峰</w:t>
            </w:r>
            <w:r>
              <w:rPr>
                <w:rFonts w:eastAsia="黑体"/>
                <w:bCs/>
              </w:rPr>
              <w:t>”“</w:t>
            </w:r>
            <w:r>
              <w:rPr>
                <w:rFonts w:eastAsia="黑体"/>
                <w:bCs/>
              </w:rPr>
              <w:t>碳中和</w:t>
            </w:r>
            <w:r>
              <w:rPr>
                <w:rFonts w:eastAsia="黑体"/>
                <w:bCs/>
              </w:rPr>
              <w:t>”</w:t>
            </w:r>
            <w:r>
              <w:tab/>
            </w:r>
            <w:r>
              <w:fldChar w:fldCharType="begin"/>
            </w:r>
            <w:r>
              <w:instrText xml:space="preserve"> PAGEREF _Toc29869 \h </w:instrText>
            </w:r>
            <w:r>
              <w:fldChar w:fldCharType="separate"/>
            </w:r>
            <w:r>
              <w:t>13</w:t>
            </w:r>
            <w:r>
              <w:fldChar w:fldCharType="end"/>
            </w:r>
          </w:hyperlink>
        </w:p>
        <w:p w14:paraId="0835B37C" w14:textId="77777777" w:rsidR="004C475A" w:rsidRDefault="004C073C">
          <w:pPr>
            <w:pStyle w:val="TOC3"/>
            <w:tabs>
              <w:tab w:val="right" w:leader="dot" w:pos="8504"/>
            </w:tabs>
            <w:spacing w:line="300" w:lineRule="auto"/>
          </w:pPr>
          <w:hyperlink w:anchor="_Toc11733" w:history="1">
            <w:r>
              <w:rPr>
                <w:rFonts w:eastAsia="黑体"/>
                <w:bCs/>
              </w:rPr>
              <w:t xml:space="preserve">2.2.2 </w:t>
            </w:r>
            <w:r>
              <w:rPr>
                <w:rFonts w:eastAsia="黑体"/>
                <w:bCs/>
              </w:rPr>
              <w:t>深耕个性化发展</w:t>
            </w:r>
            <w:r>
              <w:rPr>
                <w:rFonts w:eastAsia="黑体"/>
                <w:bCs/>
              </w:rPr>
              <w:t>——“</w:t>
            </w:r>
            <w:r>
              <w:rPr>
                <w:rFonts w:eastAsia="黑体"/>
                <w:bCs/>
              </w:rPr>
              <w:t>点面体</w:t>
            </w:r>
            <w:r>
              <w:rPr>
                <w:rFonts w:eastAsia="黑体"/>
                <w:bCs/>
              </w:rPr>
              <w:t>”</w:t>
            </w:r>
            <w:r>
              <w:rPr>
                <w:rFonts w:eastAsia="黑体"/>
                <w:bCs/>
              </w:rPr>
              <w:t>三重发力</w:t>
            </w:r>
            <w:r>
              <w:tab/>
            </w:r>
            <w:r>
              <w:fldChar w:fldCharType="begin"/>
            </w:r>
            <w:r>
              <w:instrText xml:space="preserve"> PAGEREF _Toc11733 \h </w:instrText>
            </w:r>
            <w:r>
              <w:fldChar w:fldCharType="separate"/>
            </w:r>
            <w:r>
              <w:t>14</w:t>
            </w:r>
            <w:r>
              <w:fldChar w:fldCharType="end"/>
            </w:r>
          </w:hyperlink>
        </w:p>
        <w:p w14:paraId="0F33505A" w14:textId="77777777" w:rsidR="004C475A" w:rsidRDefault="004C073C">
          <w:pPr>
            <w:pStyle w:val="TOC3"/>
            <w:tabs>
              <w:tab w:val="right" w:leader="dot" w:pos="8504"/>
            </w:tabs>
            <w:spacing w:line="300" w:lineRule="auto"/>
          </w:pPr>
          <w:hyperlink w:anchor="_Toc8958" w:history="1">
            <w:r>
              <w:rPr>
                <w:rFonts w:eastAsia="黑体"/>
                <w:bCs/>
              </w:rPr>
              <w:t xml:space="preserve">2.2.3 </w:t>
            </w:r>
            <w:r>
              <w:rPr>
                <w:rFonts w:eastAsia="黑体"/>
                <w:bCs/>
              </w:rPr>
              <w:t>谋划针对性问题</w:t>
            </w:r>
            <w:r>
              <w:rPr>
                <w:rFonts w:eastAsia="黑体"/>
                <w:bCs/>
              </w:rPr>
              <w:t>——</w:t>
            </w:r>
            <w:r>
              <w:rPr>
                <w:rFonts w:eastAsia="黑体"/>
                <w:bCs/>
              </w:rPr>
              <w:t>减碳路线双重布局</w:t>
            </w:r>
            <w:r>
              <w:tab/>
            </w:r>
            <w:r>
              <w:fldChar w:fldCharType="begin"/>
            </w:r>
            <w:r>
              <w:instrText xml:space="preserve"> PAGEREF _Toc8958 \h </w:instrText>
            </w:r>
            <w:r>
              <w:fldChar w:fldCharType="separate"/>
            </w:r>
            <w:r>
              <w:t>16</w:t>
            </w:r>
            <w:r>
              <w:fldChar w:fldCharType="end"/>
            </w:r>
          </w:hyperlink>
        </w:p>
        <w:p w14:paraId="3E9E37EE" w14:textId="77777777" w:rsidR="004C475A" w:rsidRDefault="004C073C">
          <w:pPr>
            <w:pStyle w:val="TOC2"/>
            <w:tabs>
              <w:tab w:val="right" w:leader="dot" w:pos="8504"/>
            </w:tabs>
            <w:spacing w:line="300" w:lineRule="auto"/>
            <w:rPr>
              <w:sz w:val="24"/>
            </w:rPr>
          </w:pPr>
          <w:hyperlink w:anchor="_Toc18321" w:history="1">
            <w:r>
              <w:rPr>
                <w:rFonts w:eastAsia="黑体"/>
                <w:sz w:val="24"/>
              </w:rPr>
              <w:t>2.3</w:t>
            </w:r>
            <w:r>
              <w:rPr>
                <w:rFonts w:eastAsia="黑体"/>
                <w:sz w:val="24"/>
                <w:lang w:eastAsia="zh-Hans"/>
              </w:rPr>
              <w:t>医疗业务</w:t>
            </w:r>
            <w:r>
              <w:rPr>
                <w:sz w:val="24"/>
              </w:rPr>
              <w:tab/>
            </w:r>
            <w:r>
              <w:rPr>
                <w:sz w:val="24"/>
              </w:rPr>
              <w:fldChar w:fldCharType="begin"/>
            </w:r>
            <w:r>
              <w:rPr>
                <w:sz w:val="24"/>
              </w:rPr>
              <w:instrText xml:space="preserve"> PAGEREF _Toc18321 \h </w:instrText>
            </w:r>
            <w:r>
              <w:rPr>
                <w:sz w:val="24"/>
              </w:rPr>
            </w:r>
            <w:r>
              <w:rPr>
                <w:sz w:val="24"/>
              </w:rPr>
              <w:fldChar w:fldCharType="separate"/>
            </w:r>
            <w:r>
              <w:rPr>
                <w:sz w:val="24"/>
              </w:rPr>
              <w:t>17</w:t>
            </w:r>
            <w:r>
              <w:rPr>
                <w:sz w:val="24"/>
              </w:rPr>
              <w:fldChar w:fldCharType="end"/>
            </w:r>
          </w:hyperlink>
        </w:p>
        <w:p w14:paraId="56D477E2" w14:textId="77777777" w:rsidR="004C475A" w:rsidRDefault="004C073C">
          <w:pPr>
            <w:pStyle w:val="TOC2"/>
            <w:tabs>
              <w:tab w:val="right" w:leader="dot" w:pos="8504"/>
            </w:tabs>
            <w:spacing w:line="300" w:lineRule="auto"/>
            <w:ind w:firstLineChars="200" w:firstLine="420"/>
          </w:pPr>
          <w:hyperlink w:anchor="_Toc23521" w:history="1">
            <w:r>
              <w:rPr>
                <w:rFonts w:eastAsia="黑体"/>
              </w:rPr>
              <w:t>2.3</w:t>
            </w:r>
            <w:r>
              <w:rPr>
                <w:rFonts w:eastAsia="黑体"/>
                <w:lang w:eastAsia="zh-Hans"/>
              </w:rPr>
              <w:t>.1</w:t>
            </w:r>
            <w:r>
              <w:rPr>
                <w:rFonts w:eastAsia="黑体"/>
                <w:lang w:eastAsia="zh-Hans"/>
              </w:rPr>
              <w:t>立足政治大环境</w:t>
            </w:r>
            <w:r>
              <w:rPr>
                <w:rFonts w:eastAsia="黑体"/>
                <w:lang w:eastAsia="zh-Hans"/>
              </w:rPr>
              <w:t>—— “</w:t>
            </w:r>
            <w:r>
              <w:rPr>
                <w:rFonts w:eastAsia="黑体"/>
                <w:lang w:eastAsia="zh-Hans"/>
              </w:rPr>
              <w:t>健康中国</w:t>
            </w:r>
            <w:r>
              <w:rPr>
                <w:rFonts w:eastAsia="黑体"/>
                <w:lang w:eastAsia="zh-Hans"/>
              </w:rPr>
              <w:t>2030”</w:t>
            </w:r>
            <w:r>
              <w:rPr>
                <w:rFonts w:eastAsia="黑体"/>
                <w:lang w:eastAsia="zh-Hans"/>
              </w:rPr>
              <w:t>规划</w:t>
            </w:r>
            <w:r>
              <w:tab/>
            </w:r>
            <w:r>
              <w:fldChar w:fldCharType="begin"/>
            </w:r>
            <w:r>
              <w:instrText xml:space="preserve"> PAGEREF _Toc2</w:instrText>
            </w:r>
            <w:r>
              <w:instrText xml:space="preserve">3521 \h </w:instrText>
            </w:r>
            <w:r>
              <w:fldChar w:fldCharType="separate"/>
            </w:r>
            <w:r>
              <w:t>17</w:t>
            </w:r>
            <w:r>
              <w:fldChar w:fldCharType="end"/>
            </w:r>
          </w:hyperlink>
        </w:p>
        <w:p w14:paraId="3007EB73" w14:textId="77777777" w:rsidR="004C475A" w:rsidRDefault="004C073C">
          <w:pPr>
            <w:pStyle w:val="TOC2"/>
            <w:tabs>
              <w:tab w:val="right" w:leader="dot" w:pos="8504"/>
            </w:tabs>
            <w:spacing w:line="300" w:lineRule="auto"/>
            <w:ind w:firstLineChars="200" w:firstLine="420"/>
          </w:pPr>
          <w:hyperlink w:anchor="_Toc11853" w:history="1">
            <w:r>
              <w:rPr>
                <w:rFonts w:eastAsia="黑体"/>
              </w:rPr>
              <w:t>2.3</w:t>
            </w:r>
            <w:r>
              <w:rPr>
                <w:rFonts w:eastAsia="黑体"/>
                <w:lang w:eastAsia="zh-Hans"/>
              </w:rPr>
              <w:t>.2</w:t>
            </w:r>
            <w:r>
              <w:rPr>
                <w:rFonts w:eastAsia="黑体"/>
                <w:lang w:eastAsia="zh-Hans"/>
              </w:rPr>
              <w:t>优化差异化服务</w:t>
            </w:r>
            <w:r>
              <w:rPr>
                <w:rFonts w:eastAsia="黑体"/>
                <w:lang w:eastAsia="zh-Hans"/>
              </w:rPr>
              <w:t>——</w:t>
            </w:r>
            <w:r>
              <w:rPr>
                <w:rFonts w:eastAsia="黑体"/>
                <w:lang w:eastAsia="zh-Hans"/>
              </w:rPr>
              <w:t>细分赛道推广技术</w:t>
            </w:r>
            <w:r>
              <w:tab/>
            </w:r>
            <w:r>
              <w:fldChar w:fldCharType="begin"/>
            </w:r>
            <w:r>
              <w:instrText xml:space="preserve"> PAGEREF _Toc11853 \h </w:instrText>
            </w:r>
            <w:r>
              <w:fldChar w:fldCharType="separate"/>
            </w:r>
            <w:r>
              <w:t>17</w:t>
            </w:r>
            <w:r>
              <w:fldChar w:fldCharType="end"/>
            </w:r>
          </w:hyperlink>
        </w:p>
        <w:p w14:paraId="3AE06628" w14:textId="77777777" w:rsidR="004C475A" w:rsidRDefault="004C073C">
          <w:pPr>
            <w:pStyle w:val="TOC2"/>
            <w:tabs>
              <w:tab w:val="right" w:leader="dot" w:pos="8504"/>
            </w:tabs>
            <w:spacing w:line="300" w:lineRule="auto"/>
            <w:ind w:firstLineChars="200" w:firstLine="420"/>
          </w:pPr>
          <w:hyperlink w:anchor="_Toc2211" w:history="1">
            <w:r>
              <w:rPr>
                <w:rFonts w:eastAsia="黑体"/>
              </w:rPr>
              <w:t>2.3</w:t>
            </w:r>
            <w:r>
              <w:rPr>
                <w:rFonts w:eastAsia="黑体"/>
                <w:lang w:eastAsia="zh-Hans"/>
              </w:rPr>
              <w:t>.3</w:t>
            </w:r>
            <w:r>
              <w:rPr>
                <w:rFonts w:eastAsia="黑体"/>
                <w:lang w:eastAsia="zh-Hans"/>
              </w:rPr>
              <w:t>强化数字化应用</w:t>
            </w:r>
            <w:r>
              <w:rPr>
                <w:rFonts w:eastAsia="黑体"/>
                <w:lang w:eastAsia="zh-Hans"/>
              </w:rPr>
              <w:t>—</w:t>
            </w:r>
            <w:r>
              <w:rPr>
                <w:rFonts w:eastAsia="黑体"/>
                <w:lang w:eastAsia="zh-Hans"/>
              </w:rPr>
              <w:t>—</w:t>
            </w:r>
            <w:r>
              <w:rPr>
                <w:rFonts w:eastAsia="黑体"/>
                <w:lang w:eastAsia="zh-Hans"/>
              </w:rPr>
              <w:t>加速发展医疗科技</w:t>
            </w:r>
            <w:r>
              <w:tab/>
            </w:r>
            <w:r>
              <w:fldChar w:fldCharType="begin"/>
            </w:r>
            <w:r>
              <w:instrText xml:space="preserve"> PAGEREF _Toc2211 \h </w:instrText>
            </w:r>
            <w:r>
              <w:fldChar w:fldCharType="separate"/>
            </w:r>
            <w:r>
              <w:t>18</w:t>
            </w:r>
            <w:r>
              <w:fldChar w:fldCharType="end"/>
            </w:r>
          </w:hyperlink>
        </w:p>
        <w:p w14:paraId="4DBBDC08" w14:textId="77777777" w:rsidR="004C475A" w:rsidRDefault="004C073C">
          <w:pPr>
            <w:pStyle w:val="TOC2"/>
            <w:tabs>
              <w:tab w:val="right" w:leader="dot" w:pos="8504"/>
            </w:tabs>
            <w:spacing w:line="300" w:lineRule="auto"/>
            <w:ind w:firstLineChars="200" w:firstLine="420"/>
          </w:pPr>
          <w:hyperlink w:anchor="_Toc17854" w:history="1">
            <w:r>
              <w:rPr>
                <w:rFonts w:eastAsia="黑体"/>
              </w:rPr>
              <w:t>2.3.4</w:t>
            </w:r>
            <w:r>
              <w:rPr>
                <w:rFonts w:eastAsia="黑体"/>
              </w:rPr>
              <w:t>应对社会新变化</w:t>
            </w:r>
            <w:r>
              <w:rPr>
                <w:rFonts w:eastAsia="黑体"/>
                <w:lang w:eastAsia="zh-Hans"/>
              </w:rPr>
              <w:t>——</w:t>
            </w:r>
            <w:r>
              <w:rPr>
                <w:rFonts w:eastAsia="黑体"/>
                <w:lang w:eastAsia="zh-Hans"/>
              </w:rPr>
              <w:t>责任先行放眼未来</w:t>
            </w:r>
            <w:r>
              <w:tab/>
            </w:r>
            <w:r>
              <w:fldChar w:fldCharType="begin"/>
            </w:r>
            <w:r>
              <w:instrText xml:space="preserve"> PAGEREF _Toc17854 \h </w:instrText>
            </w:r>
            <w:r>
              <w:fldChar w:fldCharType="separate"/>
            </w:r>
            <w:r>
              <w:t>20</w:t>
            </w:r>
            <w:r>
              <w:fldChar w:fldCharType="end"/>
            </w:r>
          </w:hyperlink>
        </w:p>
        <w:p w14:paraId="3AF4EE08" w14:textId="77777777" w:rsidR="004C475A" w:rsidRDefault="004C073C">
          <w:pPr>
            <w:pStyle w:val="TOC2"/>
            <w:tabs>
              <w:tab w:val="right" w:leader="dot" w:pos="8504"/>
            </w:tabs>
            <w:spacing w:line="300" w:lineRule="auto"/>
            <w:ind w:leftChars="0" w:left="0"/>
            <w:rPr>
              <w:b/>
              <w:bCs/>
              <w:color w:val="077E86"/>
              <w:sz w:val="28"/>
              <w:szCs w:val="28"/>
            </w:rPr>
          </w:pPr>
          <w:hyperlink w:anchor="_Toc10054" w:history="1">
            <w:r>
              <w:rPr>
                <w:rFonts w:eastAsia="黑体"/>
                <w:b/>
                <w:bCs/>
                <w:color w:val="077E86"/>
                <w:sz w:val="28"/>
                <w:szCs w:val="28"/>
              </w:rPr>
              <w:t>三、未来展望</w:t>
            </w:r>
            <w:r>
              <w:rPr>
                <w:b/>
                <w:bCs/>
                <w:color w:val="077E86"/>
                <w:sz w:val="28"/>
                <w:szCs w:val="28"/>
              </w:rPr>
              <w:tab/>
            </w:r>
            <w:r>
              <w:rPr>
                <w:b/>
                <w:bCs/>
                <w:color w:val="077E86"/>
                <w:sz w:val="28"/>
                <w:szCs w:val="28"/>
              </w:rPr>
              <w:fldChar w:fldCharType="begin"/>
            </w:r>
            <w:r>
              <w:rPr>
                <w:b/>
                <w:bCs/>
                <w:color w:val="077E86"/>
                <w:sz w:val="28"/>
                <w:szCs w:val="28"/>
              </w:rPr>
              <w:instrText xml:space="preserve"> PAGEREF _Toc10054 \h </w:instrText>
            </w:r>
            <w:r>
              <w:rPr>
                <w:b/>
                <w:bCs/>
                <w:color w:val="077E86"/>
                <w:sz w:val="28"/>
                <w:szCs w:val="28"/>
              </w:rPr>
            </w:r>
            <w:r>
              <w:rPr>
                <w:b/>
                <w:bCs/>
                <w:color w:val="077E86"/>
                <w:sz w:val="28"/>
                <w:szCs w:val="28"/>
              </w:rPr>
              <w:fldChar w:fldCharType="separate"/>
            </w:r>
            <w:r>
              <w:rPr>
                <w:b/>
                <w:bCs/>
                <w:color w:val="077E86"/>
                <w:sz w:val="28"/>
                <w:szCs w:val="28"/>
              </w:rPr>
              <w:t>20</w:t>
            </w:r>
            <w:r>
              <w:rPr>
                <w:b/>
                <w:bCs/>
                <w:color w:val="077E86"/>
                <w:sz w:val="28"/>
                <w:szCs w:val="28"/>
              </w:rPr>
              <w:fldChar w:fldCharType="end"/>
            </w:r>
          </w:hyperlink>
        </w:p>
        <w:p w14:paraId="615C7B8D" w14:textId="77777777" w:rsidR="004C475A" w:rsidRDefault="004C073C">
          <w:pPr>
            <w:pStyle w:val="TOC2"/>
            <w:tabs>
              <w:tab w:val="right" w:leader="dot" w:pos="8504"/>
            </w:tabs>
            <w:spacing w:line="300" w:lineRule="auto"/>
            <w:rPr>
              <w:sz w:val="24"/>
            </w:rPr>
          </w:pPr>
          <w:hyperlink w:anchor="_Toc150" w:history="1">
            <w:r>
              <w:rPr>
                <w:rFonts w:eastAsia="黑体"/>
                <w:sz w:val="24"/>
              </w:rPr>
              <w:t>3.1</w:t>
            </w:r>
            <w:r>
              <w:rPr>
                <w:rFonts w:eastAsia="黑体"/>
                <w:sz w:val="24"/>
              </w:rPr>
              <w:t>主要业务前景分析</w:t>
            </w:r>
            <w:r>
              <w:rPr>
                <w:sz w:val="24"/>
              </w:rPr>
              <w:tab/>
            </w:r>
            <w:r>
              <w:rPr>
                <w:sz w:val="24"/>
              </w:rPr>
              <w:fldChar w:fldCharType="begin"/>
            </w:r>
            <w:r>
              <w:rPr>
                <w:sz w:val="24"/>
              </w:rPr>
              <w:instrText xml:space="preserve"> PAGEREF _Toc150 \h </w:instrText>
            </w:r>
            <w:r>
              <w:rPr>
                <w:sz w:val="24"/>
              </w:rPr>
            </w:r>
            <w:r>
              <w:rPr>
                <w:sz w:val="24"/>
              </w:rPr>
              <w:fldChar w:fldCharType="separate"/>
            </w:r>
            <w:r>
              <w:rPr>
                <w:sz w:val="24"/>
              </w:rPr>
              <w:t>20</w:t>
            </w:r>
            <w:r>
              <w:rPr>
                <w:sz w:val="24"/>
              </w:rPr>
              <w:fldChar w:fldCharType="end"/>
            </w:r>
          </w:hyperlink>
        </w:p>
        <w:p w14:paraId="33FCB77A" w14:textId="77777777" w:rsidR="004C475A" w:rsidRDefault="004C073C">
          <w:pPr>
            <w:pStyle w:val="TOC2"/>
            <w:tabs>
              <w:tab w:val="right" w:leader="dot" w:pos="8504"/>
            </w:tabs>
            <w:spacing w:line="300" w:lineRule="auto"/>
            <w:ind w:firstLineChars="200" w:firstLine="420"/>
          </w:pPr>
          <w:hyperlink w:anchor="_Toc24985" w:history="1">
            <w:r>
              <w:rPr>
                <w:rFonts w:eastAsia="黑体"/>
              </w:rPr>
              <w:t>3.1.1</w:t>
            </w:r>
            <w:r>
              <w:rPr>
                <w:rFonts w:eastAsia="黑体"/>
              </w:rPr>
              <w:t>数字工业</w:t>
            </w:r>
            <w:r>
              <w:rPr>
                <w:rFonts w:eastAsia="黑体"/>
              </w:rPr>
              <w:t>——</w:t>
            </w:r>
            <w:r>
              <w:rPr>
                <w:rFonts w:eastAsia="黑体"/>
              </w:rPr>
              <w:t>深化人工智能应用</w:t>
            </w:r>
            <w:r>
              <w:tab/>
            </w:r>
            <w:r>
              <w:fldChar w:fldCharType="begin"/>
            </w:r>
            <w:r>
              <w:instrText xml:space="preserve"> PAGEREF _Toc24985 \h </w:instrText>
            </w:r>
            <w:r>
              <w:fldChar w:fldCharType="separate"/>
            </w:r>
            <w:r>
              <w:t>20</w:t>
            </w:r>
            <w:r>
              <w:fldChar w:fldCharType="end"/>
            </w:r>
          </w:hyperlink>
        </w:p>
        <w:p w14:paraId="01178257" w14:textId="77777777" w:rsidR="004C475A" w:rsidRDefault="004C073C">
          <w:pPr>
            <w:pStyle w:val="TOC2"/>
            <w:tabs>
              <w:tab w:val="right" w:leader="dot" w:pos="8504"/>
            </w:tabs>
            <w:spacing w:line="300" w:lineRule="auto"/>
            <w:ind w:firstLineChars="200" w:firstLine="420"/>
          </w:pPr>
          <w:hyperlink w:anchor="_Toc937" w:history="1">
            <w:r>
              <w:rPr>
                <w:rFonts w:eastAsia="黑体"/>
              </w:rPr>
              <w:t>3.1.2</w:t>
            </w:r>
            <w:r>
              <w:rPr>
                <w:rFonts w:eastAsia="黑体"/>
              </w:rPr>
              <w:t>能源环保</w:t>
            </w:r>
            <w:r>
              <w:rPr>
                <w:rFonts w:eastAsia="黑体"/>
              </w:rPr>
              <w:t>——</w:t>
            </w:r>
            <w:r>
              <w:rPr>
                <w:rFonts w:eastAsia="黑体"/>
              </w:rPr>
              <w:t>坚定政策市场导向</w:t>
            </w:r>
            <w:r>
              <w:tab/>
            </w:r>
            <w:r>
              <w:fldChar w:fldCharType="begin"/>
            </w:r>
            <w:r>
              <w:instrText xml:space="preserve"> PAGEREF _Toc937 \h </w:instrText>
            </w:r>
            <w:r>
              <w:fldChar w:fldCharType="separate"/>
            </w:r>
            <w:r>
              <w:t>21</w:t>
            </w:r>
            <w:r>
              <w:fldChar w:fldCharType="end"/>
            </w:r>
          </w:hyperlink>
        </w:p>
        <w:p w14:paraId="7DEFEDDD" w14:textId="77777777" w:rsidR="004C475A" w:rsidRDefault="004C073C">
          <w:pPr>
            <w:pStyle w:val="TOC2"/>
            <w:tabs>
              <w:tab w:val="right" w:leader="dot" w:pos="8504"/>
            </w:tabs>
            <w:spacing w:line="300" w:lineRule="auto"/>
            <w:ind w:firstLineChars="200" w:firstLine="420"/>
          </w:pPr>
          <w:hyperlink w:anchor="_Toc27229" w:history="1">
            <w:r>
              <w:rPr>
                <w:rFonts w:eastAsia="黑体"/>
              </w:rPr>
              <w:t>3.1.3</w:t>
            </w:r>
            <w:r>
              <w:rPr>
                <w:rFonts w:eastAsia="黑体"/>
              </w:rPr>
              <w:t>医疗惠民</w:t>
            </w:r>
            <w:r>
              <w:rPr>
                <w:rFonts w:eastAsia="黑体"/>
              </w:rPr>
              <w:t>——</w:t>
            </w:r>
            <w:r>
              <w:rPr>
                <w:rFonts w:eastAsia="黑体"/>
              </w:rPr>
              <w:t>增强产品技术匹配</w:t>
            </w:r>
            <w:r>
              <w:tab/>
            </w:r>
            <w:r>
              <w:fldChar w:fldCharType="begin"/>
            </w:r>
            <w:r>
              <w:instrText xml:space="preserve"> PAGEREF _Toc27229 \h </w:instrText>
            </w:r>
            <w:r>
              <w:fldChar w:fldCharType="separate"/>
            </w:r>
            <w:r>
              <w:t>22</w:t>
            </w:r>
            <w:r>
              <w:fldChar w:fldCharType="end"/>
            </w:r>
          </w:hyperlink>
        </w:p>
        <w:p w14:paraId="78852235" w14:textId="77777777" w:rsidR="004C475A" w:rsidRDefault="004C073C">
          <w:pPr>
            <w:pStyle w:val="TOC2"/>
            <w:tabs>
              <w:tab w:val="right" w:leader="dot" w:pos="8504"/>
            </w:tabs>
            <w:spacing w:line="300" w:lineRule="auto"/>
            <w:rPr>
              <w:sz w:val="24"/>
            </w:rPr>
          </w:pPr>
          <w:hyperlink w:anchor="_Toc15111" w:history="1">
            <w:r>
              <w:rPr>
                <w:rFonts w:eastAsia="黑体"/>
                <w:sz w:val="24"/>
              </w:rPr>
              <w:t>3.2</w:t>
            </w:r>
            <w:r>
              <w:rPr>
                <w:rFonts w:eastAsia="黑体"/>
                <w:sz w:val="24"/>
              </w:rPr>
              <w:t>企业总体发展分析</w:t>
            </w:r>
            <w:r>
              <w:rPr>
                <w:sz w:val="24"/>
              </w:rPr>
              <w:tab/>
            </w:r>
            <w:r>
              <w:rPr>
                <w:sz w:val="24"/>
              </w:rPr>
              <w:fldChar w:fldCharType="begin"/>
            </w:r>
            <w:r>
              <w:rPr>
                <w:sz w:val="24"/>
              </w:rPr>
              <w:instrText xml:space="preserve"> PAGEREF _Toc15111 \h </w:instrText>
            </w:r>
            <w:r>
              <w:rPr>
                <w:sz w:val="24"/>
              </w:rPr>
            </w:r>
            <w:r>
              <w:rPr>
                <w:sz w:val="24"/>
              </w:rPr>
              <w:fldChar w:fldCharType="separate"/>
            </w:r>
            <w:r>
              <w:rPr>
                <w:sz w:val="24"/>
              </w:rPr>
              <w:t>23</w:t>
            </w:r>
            <w:r>
              <w:rPr>
                <w:sz w:val="24"/>
              </w:rPr>
              <w:fldChar w:fldCharType="end"/>
            </w:r>
          </w:hyperlink>
        </w:p>
        <w:p w14:paraId="267E386D" w14:textId="77777777" w:rsidR="004C475A" w:rsidRDefault="004C073C">
          <w:pPr>
            <w:pStyle w:val="TOC1"/>
            <w:tabs>
              <w:tab w:val="right" w:leader="dot" w:pos="8504"/>
            </w:tabs>
            <w:spacing w:line="300" w:lineRule="auto"/>
            <w:rPr>
              <w:b/>
              <w:bCs/>
              <w:color w:val="077E86"/>
              <w:sz w:val="24"/>
            </w:rPr>
          </w:pPr>
          <w:hyperlink w:anchor="_Toc14445" w:history="1">
            <w:r>
              <w:rPr>
                <w:rFonts w:eastAsia="黑体" w:hint="eastAsia"/>
                <w:b/>
                <w:bCs/>
                <w:color w:val="077E86"/>
                <w:kern w:val="0"/>
                <w:sz w:val="24"/>
              </w:rPr>
              <w:t>附录</w:t>
            </w:r>
            <w:r>
              <w:rPr>
                <w:b/>
                <w:bCs/>
                <w:color w:val="077E86"/>
                <w:sz w:val="24"/>
              </w:rPr>
              <w:tab/>
            </w:r>
            <w:r>
              <w:rPr>
                <w:b/>
                <w:bCs/>
                <w:color w:val="077E86"/>
                <w:sz w:val="24"/>
              </w:rPr>
              <w:fldChar w:fldCharType="begin"/>
            </w:r>
            <w:r>
              <w:rPr>
                <w:b/>
                <w:bCs/>
                <w:color w:val="077E86"/>
                <w:sz w:val="24"/>
              </w:rPr>
              <w:instrText xml:space="preserve"> PAGEREF _Toc14445 \h </w:instrText>
            </w:r>
            <w:r>
              <w:rPr>
                <w:b/>
                <w:bCs/>
                <w:color w:val="077E86"/>
                <w:sz w:val="24"/>
              </w:rPr>
            </w:r>
            <w:r>
              <w:rPr>
                <w:b/>
                <w:bCs/>
                <w:color w:val="077E86"/>
                <w:sz w:val="24"/>
              </w:rPr>
              <w:fldChar w:fldCharType="separate"/>
            </w:r>
            <w:r>
              <w:rPr>
                <w:b/>
                <w:bCs/>
                <w:color w:val="077E86"/>
                <w:sz w:val="24"/>
              </w:rPr>
              <w:t>24</w:t>
            </w:r>
            <w:r>
              <w:rPr>
                <w:b/>
                <w:bCs/>
                <w:color w:val="077E86"/>
                <w:sz w:val="24"/>
              </w:rPr>
              <w:fldChar w:fldCharType="end"/>
            </w:r>
          </w:hyperlink>
        </w:p>
        <w:p w14:paraId="53477A19" w14:textId="77777777" w:rsidR="004C475A" w:rsidRDefault="004C073C">
          <w:pPr>
            <w:spacing w:line="300" w:lineRule="auto"/>
          </w:pPr>
          <w:r>
            <w:rPr>
              <w:rFonts w:eastAsia="黑体"/>
              <w:color w:val="077F86"/>
            </w:rPr>
            <w:fldChar w:fldCharType="end"/>
          </w:r>
        </w:p>
      </w:sdtContent>
    </w:sdt>
    <w:p w14:paraId="7823FC60" w14:textId="77777777" w:rsidR="004C475A" w:rsidRDefault="004C073C">
      <w:pPr>
        <w:pStyle w:val="aa"/>
        <w:tabs>
          <w:tab w:val="right" w:leader="dot" w:pos="8494"/>
        </w:tabs>
        <w:ind w:left="1063" w:hanging="643"/>
        <w:jc w:val="center"/>
        <w:rPr>
          <w:rFonts w:eastAsia="黑体"/>
          <w:b/>
          <w:bCs/>
          <w:color w:val="077F86"/>
          <w:kern w:val="0"/>
          <w:sz w:val="32"/>
          <w:szCs w:val="32"/>
        </w:rPr>
      </w:pPr>
      <w:r>
        <w:rPr>
          <w:rFonts w:eastAsia="黑体" w:hint="eastAsia"/>
          <w:b/>
          <w:bCs/>
          <w:color w:val="077F86"/>
          <w:kern w:val="0"/>
          <w:sz w:val="32"/>
          <w:szCs w:val="32"/>
        </w:rPr>
        <w:lastRenderedPageBreak/>
        <w:t>图表目录</w:t>
      </w:r>
    </w:p>
    <w:p w14:paraId="1795F347" w14:textId="77777777" w:rsidR="004C475A" w:rsidRDefault="004C073C">
      <w:pPr>
        <w:pStyle w:val="aa"/>
        <w:tabs>
          <w:tab w:val="right" w:leader="dot" w:pos="8494"/>
        </w:tabs>
        <w:spacing w:line="360" w:lineRule="auto"/>
        <w:ind w:left="840" w:hanging="420"/>
        <w:rPr>
          <w:rFonts w:eastAsia="黑体" w:cstheme="minorBidi"/>
          <w:szCs w:val="21"/>
        </w:rPr>
      </w:pPr>
      <w:r>
        <w:rPr>
          <w:rFonts w:eastAsia="黑体"/>
          <w:color w:val="077F86"/>
          <w:kern w:val="0"/>
          <w:szCs w:val="21"/>
        </w:rPr>
        <w:fldChar w:fldCharType="begin"/>
      </w:r>
      <w:r>
        <w:rPr>
          <w:rFonts w:eastAsia="黑体"/>
          <w:color w:val="077F86"/>
          <w:kern w:val="0"/>
          <w:szCs w:val="21"/>
        </w:rPr>
        <w:instrText xml:space="preserve"> </w:instrText>
      </w:r>
      <w:r>
        <w:rPr>
          <w:rFonts w:eastAsia="黑体" w:hint="eastAsia"/>
          <w:color w:val="077F86"/>
          <w:kern w:val="0"/>
          <w:szCs w:val="21"/>
        </w:rPr>
        <w:instrText>TOC \h \z \c "</w:instrText>
      </w:r>
      <w:r>
        <w:rPr>
          <w:rFonts w:eastAsia="黑体" w:hint="eastAsia"/>
          <w:color w:val="077F86"/>
          <w:kern w:val="0"/>
          <w:szCs w:val="21"/>
        </w:rPr>
        <w:instrText>图</w:instrText>
      </w:r>
      <w:r>
        <w:rPr>
          <w:rFonts w:eastAsia="黑体" w:hint="eastAsia"/>
          <w:color w:val="077F86"/>
          <w:kern w:val="0"/>
          <w:szCs w:val="21"/>
        </w:rPr>
        <w:instrText>"</w:instrText>
      </w:r>
      <w:r>
        <w:rPr>
          <w:rFonts w:eastAsia="黑体"/>
          <w:color w:val="077F86"/>
          <w:kern w:val="0"/>
          <w:szCs w:val="21"/>
        </w:rPr>
        <w:instrText xml:space="preserve"> </w:instrText>
      </w:r>
      <w:r>
        <w:rPr>
          <w:rFonts w:eastAsia="黑体"/>
          <w:color w:val="077F86"/>
          <w:kern w:val="0"/>
          <w:szCs w:val="21"/>
        </w:rPr>
        <w:fldChar w:fldCharType="separate"/>
      </w:r>
      <w:hyperlink w:anchor="_Toc94216600" w:history="1">
        <w:r>
          <w:rPr>
            <w:rStyle w:val="ad"/>
            <w:rFonts w:eastAsia="黑体"/>
            <w:szCs w:val="21"/>
          </w:rPr>
          <w:t>图</w:t>
        </w:r>
        <w:r>
          <w:rPr>
            <w:rStyle w:val="ad"/>
            <w:rFonts w:eastAsia="黑体"/>
            <w:szCs w:val="21"/>
          </w:rPr>
          <w:t xml:space="preserve"> 1 </w:t>
        </w:r>
        <w:r>
          <w:rPr>
            <w:rStyle w:val="ad"/>
            <w:rFonts w:eastAsia="黑体" w:hint="eastAsia"/>
            <w:szCs w:val="21"/>
          </w:rPr>
          <w:t xml:space="preserve">  </w:t>
        </w:r>
        <w:r>
          <w:rPr>
            <w:rStyle w:val="ad"/>
            <w:rFonts w:eastAsia="黑体"/>
            <w:szCs w:val="21"/>
          </w:rPr>
          <w:t>西门子数字化案例概览</w:t>
        </w:r>
        <w:r>
          <w:rPr>
            <w:rFonts w:eastAsia="黑体"/>
            <w:szCs w:val="21"/>
          </w:rPr>
          <w:tab/>
        </w:r>
        <w:r>
          <w:rPr>
            <w:rFonts w:eastAsia="黑体"/>
            <w:szCs w:val="21"/>
          </w:rPr>
          <w:fldChar w:fldCharType="begin"/>
        </w:r>
        <w:r>
          <w:rPr>
            <w:rFonts w:eastAsia="黑体"/>
            <w:szCs w:val="21"/>
          </w:rPr>
          <w:instrText xml:space="preserve"> PAGEREF _Toc94216600 \h </w:instrText>
        </w:r>
        <w:r>
          <w:rPr>
            <w:rFonts w:eastAsia="黑体"/>
            <w:szCs w:val="21"/>
          </w:rPr>
        </w:r>
        <w:r>
          <w:rPr>
            <w:rFonts w:eastAsia="黑体"/>
            <w:szCs w:val="21"/>
          </w:rPr>
          <w:fldChar w:fldCharType="separate"/>
        </w:r>
        <w:r>
          <w:rPr>
            <w:rFonts w:eastAsia="黑体"/>
            <w:szCs w:val="21"/>
          </w:rPr>
          <w:t>3</w:t>
        </w:r>
        <w:r>
          <w:rPr>
            <w:rFonts w:eastAsia="黑体"/>
            <w:szCs w:val="21"/>
          </w:rPr>
          <w:fldChar w:fldCharType="end"/>
        </w:r>
      </w:hyperlink>
    </w:p>
    <w:p w14:paraId="6EA29CC5"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1" w:history="1">
        <w:r>
          <w:rPr>
            <w:rStyle w:val="ad"/>
            <w:rFonts w:eastAsia="黑体"/>
            <w:szCs w:val="21"/>
          </w:rPr>
          <w:t>图</w:t>
        </w:r>
        <w:r>
          <w:rPr>
            <w:rStyle w:val="ad"/>
            <w:rFonts w:eastAsia="黑体"/>
            <w:szCs w:val="21"/>
          </w:rPr>
          <w:t xml:space="preserve"> 2  </w:t>
        </w:r>
        <w:r>
          <w:rPr>
            <w:rStyle w:val="ad"/>
            <w:rFonts w:eastAsia="黑体" w:hint="eastAsia"/>
            <w:szCs w:val="21"/>
          </w:rPr>
          <w:t xml:space="preserve"> </w:t>
        </w:r>
        <w:r>
          <w:rPr>
            <w:rStyle w:val="ad"/>
            <w:rFonts w:eastAsia="黑体"/>
            <w:szCs w:val="21"/>
          </w:rPr>
          <w:t>2022-2025</w:t>
        </w:r>
        <w:r>
          <w:rPr>
            <w:rStyle w:val="ad"/>
            <w:rFonts w:eastAsia="黑体"/>
            <w:szCs w:val="21"/>
          </w:rPr>
          <w:t>中国数字工业市场规模预测</w:t>
        </w:r>
        <w:r>
          <w:rPr>
            <w:rFonts w:eastAsia="黑体"/>
            <w:szCs w:val="21"/>
          </w:rPr>
          <w:tab/>
        </w:r>
        <w:r>
          <w:rPr>
            <w:rFonts w:eastAsia="黑体"/>
            <w:szCs w:val="21"/>
          </w:rPr>
          <w:fldChar w:fldCharType="begin"/>
        </w:r>
        <w:r>
          <w:rPr>
            <w:rFonts w:eastAsia="黑体"/>
            <w:szCs w:val="21"/>
          </w:rPr>
          <w:instrText xml:space="preserve"> PAGEREF _Toc94216601 \h </w:instrText>
        </w:r>
        <w:r>
          <w:rPr>
            <w:rFonts w:eastAsia="黑体"/>
            <w:szCs w:val="21"/>
          </w:rPr>
        </w:r>
        <w:r>
          <w:rPr>
            <w:rFonts w:eastAsia="黑体"/>
            <w:szCs w:val="21"/>
          </w:rPr>
          <w:fldChar w:fldCharType="separate"/>
        </w:r>
        <w:r>
          <w:rPr>
            <w:rFonts w:eastAsia="黑体"/>
            <w:szCs w:val="21"/>
          </w:rPr>
          <w:t>4</w:t>
        </w:r>
        <w:r>
          <w:rPr>
            <w:rFonts w:eastAsia="黑体"/>
            <w:szCs w:val="21"/>
          </w:rPr>
          <w:fldChar w:fldCharType="end"/>
        </w:r>
      </w:hyperlink>
    </w:p>
    <w:p w14:paraId="6F651152"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2" w:history="1">
        <w:r>
          <w:rPr>
            <w:rStyle w:val="ad"/>
            <w:rFonts w:eastAsia="黑体"/>
            <w:szCs w:val="21"/>
          </w:rPr>
          <w:t>图</w:t>
        </w:r>
        <w:r>
          <w:rPr>
            <w:rStyle w:val="ad"/>
            <w:rFonts w:eastAsia="黑体"/>
            <w:szCs w:val="21"/>
          </w:rPr>
          <w:t xml:space="preserve"> 3  </w:t>
        </w:r>
        <w:r>
          <w:rPr>
            <w:rStyle w:val="ad"/>
            <w:rFonts w:eastAsia="黑体" w:hint="eastAsia"/>
            <w:szCs w:val="21"/>
          </w:rPr>
          <w:t xml:space="preserve"> </w:t>
        </w:r>
        <w:r>
          <w:rPr>
            <w:rStyle w:val="ad"/>
            <w:rFonts w:eastAsia="黑体"/>
            <w:szCs w:val="21"/>
          </w:rPr>
          <w:t>2022-2025</w:t>
        </w:r>
        <w:r>
          <w:rPr>
            <w:rStyle w:val="ad"/>
            <w:rFonts w:eastAsia="黑体"/>
            <w:szCs w:val="21"/>
          </w:rPr>
          <w:t>中国能源电力领域数字化投资规模预测</w:t>
        </w:r>
        <w:r>
          <w:rPr>
            <w:rFonts w:eastAsia="黑体"/>
            <w:szCs w:val="21"/>
          </w:rPr>
          <w:tab/>
        </w:r>
        <w:r>
          <w:rPr>
            <w:rFonts w:eastAsia="黑体"/>
            <w:szCs w:val="21"/>
          </w:rPr>
          <w:fldChar w:fldCharType="begin"/>
        </w:r>
        <w:r>
          <w:rPr>
            <w:rFonts w:eastAsia="黑体"/>
            <w:szCs w:val="21"/>
          </w:rPr>
          <w:instrText xml:space="preserve"> PAGEREF _Toc94216602 \h </w:instrText>
        </w:r>
        <w:r>
          <w:rPr>
            <w:rFonts w:eastAsia="黑体"/>
            <w:szCs w:val="21"/>
          </w:rPr>
        </w:r>
        <w:r>
          <w:rPr>
            <w:rFonts w:eastAsia="黑体"/>
            <w:szCs w:val="21"/>
          </w:rPr>
          <w:fldChar w:fldCharType="separate"/>
        </w:r>
        <w:r>
          <w:rPr>
            <w:rFonts w:eastAsia="黑体"/>
            <w:szCs w:val="21"/>
          </w:rPr>
          <w:t>5</w:t>
        </w:r>
        <w:r>
          <w:rPr>
            <w:rFonts w:eastAsia="黑体"/>
            <w:szCs w:val="21"/>
          </w:rPr>
          <w:fldChar w:fldCharType="end"/>
        </w:r>
      </w:hyperlink>
    </w:p>
    <w:p w14:paraId="13567C64"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3" w:history="1">
        <w:r>
          <w:rPr>
            <w:rStyle w:val="ad"/>
            <w:rFonts w:eastAsia="黑体"/>
            <w:szCs w:val="21"/>
          </w:rPr>
          <w:t>图</w:t>
        </w:r>
        <w:r>
          <w:rPr>
            <w:rStyle w:val="ad"/>
            <w:rFonts w:eastAsia="黑体"/>
            <w:szCs w:val="21"/>
          </w:rPr>
          <w:t xml:space="preserve"> 4  </w:t>
        </w:r>
        <w:r>
          <w:rPr>
            <w:rStyle w:val="ad"/>
            <w:rFonts w:eastAsia="黑体" w:hint="eastAsia"/>
            <w:szCs w:val="21"/>
          </w:rPr>
          <w:t xml:space="preserve"> </w:t>
        </w:r>
        <w:r>
          <w:rPr>
            <w:rStyle w:val="ad"/>
            <w:rFonts w:eastAsia="黑体"/>
            <w:szCs w:val="21"/>
          </w:rPr>
          <w:t>2022-2025</w:t>
        </w:r>
        <w:r>
          <w:rPr>
            <w:rStyle w:val="ad"/>
            <w:rFonts w:eastAsia="黑体"/>
            <w:szCs w:val="21"/>
          </w:rPr>
          <w:t>中国医疗数字化市场规模预测</w:t>
        </w:r>
        <w:r>
          <w:rPr>
            <w:rFonts w:eastAsia="黑体"/>
            <w:szCs w:val="21"/>
          </w:rPr>
          <w:tab/>
        </w:r>
        <w:r>
          <w:rPr>
            <w:rFonts w:eastAsia="黑体"/>
            <w:szCs w:val="21"/>
          </w:rPr>
          <w:fldChar w:fldCharType="begin"/>
        </w:r>
        <w:r>
          <w:rPr>
            <w:rFonts w:eastAsia="黑体"/>
            <w:szCs w:val="21"/>
          </w:rPr>
          <w:instrText xml:space="preserve"> PAGEREF _Toc94216603 \h </w:instrText>
        </w:r>
        <w:r>
          <w:rPr>
            <w:rFonts w:eastAsia="黑体"/>
            <w:szCs w:val="21"/>
          </w:rPr>
        </w:r>
        <w:r>
          <w:rPr>
            <w:rFonts w:eastAsia="黑体"/>
            <w:szCs w:val="21"/>
          </w:rPr>
          <w:fldChar w:fldCharType="separate"/>
        </w:r>
        <w:r>
          <w:rPr>
            <w:rFonts w:eastAsia="黑体"/>
            <w:szCs w:val="21"/>
          </w:rPr>
          <w:t>5</w:t>
        </w:r>
        <w:r>
          <w:rPr>
            <w:rFonts w:eastAsia="黑体"/>
            <w:szCs w:val="21"/>
          </w:rPr>
          <w:fldChar w:fldCharType="end"/>
        </w:r>
      </w:hyperlink>
    </w:p>
    <w:p w14:paraId="77EEB6B5"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4" w:history="1">
        <w:r>
          <w:rPr>
            <w:rStyle w:val="ad"/>
            <w:rFonts w:eastAsia="黑体"/>
            <w:szCs w:val="21"/>
          </w:rPr>
          <w:t>图</w:t>
        </w:r>
        <w:r>
          <w:rPr>
            <w:rStyle w:val="ad"/>
            <w:rFonts w:eastAsia="黑体"/>
            <w:szCs w:val="21"/>
          </w:rPr>
          <w:t xml:space="preserve"> 5  </w:t>
        </w:r>
        <w:r>
          <w:rPr>
            <w:rStyle w:val="ad"/>
            <w:rFonts w:eastAsia="黑体" w:hint="eastAsia"/>
            <w:szCs w:val="21"/>
          </w:rPr>
          <w:t xml:space="preserve"> </w:t>
        </w:r>
        <w:r>
          <w:rPr>
            <w:rStyle w:val="ad"/>
            <w:rFonts w:eastAsia="黑体"/>
            <w:szCs w:val="21"/>
          </w:rPr>
          <w:t>2016-2021</w:t>
        </w:r>
        <w:r>
          <w:rPr>
            <w:rStyle w:val="ad"/>
            <w:rFonts w:eastAsia="黑体"/>
            <w:szCs w:val="21"/>
          </w:rPr>
          <w:t>西门子在华订单额及收入情况</w:t>
        </w:r>
        <w:r>
          <w:rPr>
            <w:rFonts w:eastAsia="黑体"/>
            <w:szCs w:val="21"/>
          </w:rPr>
          <w:tab/>
        </w:r>
        <w:r>
          <w:rPr>
            <w:rFonts w:eastAsia="黑体"/>
            <w:szCs w:val="21"/>
          </w:rPr>
          <w:fldChar w:fldCharType="begin"/>
        </w:r>
        <w:r>
          <w:rPr>
            <w:rFonts w:eastAsia="黑体"/>
            <w:szCs w:val="21"/>
          </w:rPr>
          <w:instrText xml:space="preserve"> PAGEREF _Toc94216604 \h </w:instrText>
        </w:r>
        <w:r>
          <w:rPr>
            <w:rFonts w:eastAsia="黑体"/>
            <w:szCs w:val="21"/>
          </w:rPr>
        </w:r>
        <w:r>
          <w:rPr>
            <w:rFonts w:eastAsia="黑体"/>
            <w:szCs w:val="21"/>
          </w:rPr>
          <w:fldChar w:fldCharType="separate"/>
        </w:r>
        <w:r>
          <w:rPr>
            <w:rFonts w:eastAsia="黑体"/>
            <w:szCs w:val="21"/>
          </w:rPr>
          <w:t>6</w:t>
        </w:r>
        <w:r>
          <w:rPr>
            <w:rFonts w:eastAsia="黑体"/>
            <w:szCs w:val="21"/>
          </w:rPr>
          <w:fldChar w:fldCharType="end"/>
        </w:r>
      </w:hyperlink>
    </w:p>
    <w:p w14:paraId="1BE4284E"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5" w:history="1">
        <w:r>
          <w:rPr>
            <w:rStyle w:val="ad"/>
            <w:rFonts w:eastAsia="黑体"/>
            <w:szCs w:val="21"/>
          </w:rPr>
          <w:t>图</w:t>
        </w:r>
        <w:r>
          <w:rPr>
            <w:rStyle w:val="ad"/>
            <w:rFonts w:eastAsia="黑体"/>
            <w:szCs w:val="21"/>
          </w:rPr>
          <w:t xml:space="preserve"> 6  </w:t>
        </w:r>
        <w:r>
          <w:rPr>
            <w:rStyle w:val="ad"/>
            <w:rFonts w:eastAsia="黑体" w:hint="eastAsia"/>
            <w:szCs w:val="21"/>
          </w:rPr>
          <w:t xml:space="preserve"> </w:t>
        </w:r>
        <w:r>
          <w:rPr>
            <w:rStyle w:val="ad"/>
            <w:rFonts w:eastAsia="黑体"/>
            <w:szCs w:val="21"/>
          </w:rPr>
          <w:t>2016-2021</w:t>
        </w:r>
        <w:r>
          <w:rPr>
            <w:rStyle w:val="ad"/>
            <w:rFonts w:eastAsia="黑体"/>
            <w:szCs w:val="21"/>
          </w:rPr>
          <w:t>西门子订单额国家（地区）来源变化</w:t>
        </w:r>
        <w:r>
          <w:rPr>
            <w:rFonts w:eastAsia="黑体"/>
            <w:szCs w:val="21"/>
          </w:rPr>
          <w:tab/>
        </w:r>
        <w:r>
          <w:rPr>
            <w:rFonts w:eastAsia="黑体"/>
            <w:szCs w:val="21"/>
          </w:rPr>
          <w:fldChar w:fldCharType="begin"/>
        </w:r>
        <w:r>
          <w:rPr>
            <w:rFonts w:eastAsia="黑体"/>
            <w:szCs w:val="21"/>
          </w:rPr>
          <w:instrText xml:space="preserve"> PAGEREF _Toc94216605 \h </w:instrText>
        </w:r>
        <w:r>
          <w:rPr>
            <w:rFonts w:eastAsia="黑体"/>
            <w:szCs w:val="21"/>
          </w:rPr>
        </w:r>
        <w:r>
          <w:rPr>
            <w:rFonts w:eastAsia="黑体"/>
            <w:szCs w:val="21"/>
          </w:rPr>
          <w:fldChar w:fldCharType="separate"/>
        </w:r>
        <w:r>
          <w:rPr>
            <w:rFonts w:eastAsia="黑体"/>
            <w:szCs w:val="21"/>
          </w:rPr>
          <w:t>6</w:t>
        </w:r>
        <w:r>
          <w:rPr>
            <w:rFonts w:eastAsia="黑体"/>
            <w:szCs w:val="21"/>
          </w:rPr>
          <w:fldChar w:fldCharType="end"/>
        </w:r>
      </w:hyperlink>
    </w:p>
    <w:p w14:paraId="1AEAF734"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6" w:history="1">
        <w:r>
          <w:rPr>
            <w:rStyle w:val="ad"/>
            <w:rFonts w:eastAsia="黑体"/>
            <w:szCs w:val="21"/>
          </w:rPr>
          <w:t>图</w:t>
        </w:r>
        <w:r>
          <w:rPr>
            <w:rStyle w:val="ad"/>
            <w:rFonts w:eastAsia="黑体"/>
            <w:szCs w:val="21"/>
          </w:rPr>
          <w:t xml:space="preserve"> </w:t>
        </w:r>
        <w:r>
          <w:rPr>
            <w:rStyle w:val="ad"/>
            <w:rFonts w:eastAsia="黑体"/>
            <w:szCs w:val="21"/>
          </w:rPr>
          <w:t xml:space="preserve">7  </w:t>
        </w:r>
        <w:r>
          <w:rPr>
            <w:rStyle w:val="ad"/>
            <w:rFonts w:eastAsia="黑体" w:hint="eastAsia"/>
            <w:szCs w:val="21"/>
          </w:rPr>
          <w:t xml:space="preserve"> </w:t>
        </w:r>
        <w:r>
          <w:rPr>
            <w:rStyle w:val="ad"/>
            <w:rFonts w:eastAsia="黑体"/>
            <w:szCs w:val="21"/>
          </w:rPr>
          <w:t>西门子集团业务架构</w:t>
        </w:r>
        <w:r>
          <w:rPr>
            <w:rFonts w:eastAsia="黑体"/>
            <w:szCs w:val="21"/>
          </w:rPr>
          <w:tab/>
        </w:r>
        <w:r>
          <w:rPr>
            <w:rFonts w:eastAsia="黑体"/>
            <w:szCs w:val="21"/>
          </w:rPr>
          <w:fldChar w:fldCharType="begin"/>
        </w:r>
        <w:r>
          <w:rPr>
            <w:rFonts w:eastAsia="黑体"/>
            <w:szCs w:val="21"/>
          </w:rPr>
          <w:instrText xml:space="preserve"> PAGEREF _Toc94216606 \h </w:instrText>
        </w:r>
        <w:r>
          <w:rPr>
            <w:rFonts w:eastAsia="黑体"/>
            <w:szCs w:val="21"/>
          </w:rPr>
        </w:r>
        <w:r>
          <w:rPr>
            <w:rFonts w:eastAsia="黑体"/>
            <w:szCs w:val="21"/>
          </w:rPr>
          <w:fldChar w:fldCharType="separate"/>
        </w:r>
        <w:r>
          <w:rPr>
            <w:rFonts w:eastAsia="黑体"/>
            <w:szCs w:val="21"/>
          </w:rPr>
          <w:t>7</w:t>
        </w:r>
        <w:r>
          <w:rPr>
            <w:rFonts w:eastAsia="黑体"/>
            <w:szCs w:val="21"/>
          </w:rPr>
          <w:fldChar w:fldCharType="end"/>
        </w:r>
      </w:hyperlink>
    </w:p>
    <w:p w14:paraId="431A4894"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7" w:history="1">
        <w:r>
          <w:rPr>
            <w:rStyle w:val="ad"/>
            <w:rFonts w:eastAsia="黑体"/>
            <w:szCs w:val="21"/>
          </w:rPr>
          <w:t>图</w:t>
        </w:r>
        <w:r>
          <w:rPr>
            <w:rStyle w:val="ad"/>
            <w:rFonts w:eastAsia="黑体"/>
            <w:szCs w:val="21"/>
          </w:rPr>
          <w:t xml:space="preserve"> 8  </w:t>
        </w:r>
        <w:r>
          <w:rPr>
            <w:rStyle w:val="ad"/>
            <w:rFonts w:eastAsia="黑体" w:hint="eastAsia"/>
            <w:szCs w:val="21"/>
          </w:rPr>
          <w:t xml:space="preserve"> </w:t>
        </w:r>
        <w:r>
          <w:rPr>
            <w:rStyle w:val="ad"/>
            <w:rFonts w:eastAsia="黑体"/>
            <w:szCs w:val="21"/>
          </w:rPr>
          <w:t>波士顿矩阵分析西门子业务</w:t>
        </w:r>
        <w:r>
          <w:rPr>
            <w:rFonts w:eastAsia="黑体"/>
            <w:szCs w:val="21"/>
          </w:rPr>
          <w:tab/>
        </w:r>
        <w:r>
          <w:rPr>
            <w:rFonts w:eastAsia="黑体"/>
            <w:szCs w:val="21"/>
          </w:rPr>
          <w:fldChar w:fldCharType="begin"/>
        </w:r>
        <w:r>
          <w:rPr>
            <w:rFonts w:eastAsia="黑体"/>
            <w:szCs w:val="21"/>
          </w:rPr>
          <w:instrText xml:space="preserve"> PAGEREF _Toc94216607 \h </w:instrText>
        </w:r>
        <w:r>
          <w:rPr>
            <w:rFonts w:eastAsia="黑体"/>
            <w:szCs w:val="21"/>
          </w:rPr>
        </w:r>
        <w:r>
          <w:rPr>
            <w:rFonts w:eastAsia="黑体"/>
            <w:szCs w:val="21"/>
          </w:rPr>
          <w:fldChar w:fldCharType="separate"/>
        </w:r>
        <w:r>
          <w:rPr>
            <w:rFonts w:eastAsia="黑体"/>
            <w:szCs w:val="21"/>
          </w:rPr>
          <w:t>8</w:t>
        </w:r>
        <w:r>
          <w:rPr>
            <w:rFonts w:eastAsia="黑体"/>
            <w:szCs w:val="21"/>
          </w:rPr>
          <w:fldChar w:fldCharType="end"/>
        </w:r>
      </w:hyperlink>
    </w:p>
    <w:p w14:paraId="625F2291"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8" w:history="1">
        <w:r>
          <w:rPr>
            <w:rStyle w:val="ad"/>
            <w:rFonts w:eastAsia="黑体"/>
            <w:szCs w:val="21"/>
          </w:rPr>
          <w:t>图</w:t>
        </w:r>
        <w:r>
          <w:rPr>
            <w:rStyle w:val="ad"/>
            <w:rFonts w:eastAsia="黑体"/>
            <w:szCs w:val="21"/>
          </w:rPr>
          <w:t xml:space="preserve"> 9 </w:t>
        </w:r>
        <w:r>
          <w:rPr>
            <w:rStyle w:val="ad"/>
            <w:rFonts w:eastAsia="黑体" w:hint="eastAsia"/>
            <w:szCs w:val="21"/>
          </w:rPr>
          <w:t xml:space="preserve">  </w:t>
        </w:r>
        <w:r>
          <w:rPr>
            <w:rStyle w:val="ad"/>
            <w:rFonts w:eastAsia="黑体"/>
            <w:szCs w:val="21"/>
          </w:rPr>
          <w:t>西门子工业</w:t>
        </w:r>
        <w:r>
          <w:rPr>
            <w:rStyle w:val="ad"/>
            <w:rFonts w:eastAsia="黑体"/>
            <w:szCs w:val="21"/>
          </w:rPr>
          <w:t>2.0-</w:t>
        </w:r>
        <w:r>
          <w:rPr>
            <w:rStyle w:val="ad"/>
            <w:rFonts w:eastAsia="黑体"/>
            <w:szCs w:val="21"/>
          </w:rPr>
          <w:t>工业</w:t>
        </w:r>
        <w:r>
          <w:rPr>
            <w:rStyle w:val="ad"/>
            <w:rFonts w:eastAsia="黑体"/>
            <w:szCs w:val="21"/>
          </w:rPr>
          <w:t>4.0</w:t>
        </w:r>
        <w:r>
          <w:rPr>
            <w:rStyle w:val="ad"/>
            <w:rFonts w:eastAsia="黑体"/>
            <w:szCs w:val="21"/>
          </w:rPr>
          <w:t>战略布局</w:t>
        </w:r>
        <w:r>
          <w:rPr>
            <w:rFonts w:eastAsia="黑体"/>
            <w:szCs w:val="21"/>
          </w:rPr>
          <w:tab/>
        </w:r>
        <w:r>
          <w:rPr>
            <w:rFonts w:eastAsia="黑体"/>
            <w:szCs w:val="21"/>
          </w:rPr>
          <w:fldChar w:fldCharType="begin"/>
        </w:r>
        <w:r>
          <w:rPr>
            <w:rFonts w:eastAsia="黑体"/>
            <w:szCs w:val="21"/>
          </w:rPr>
          <w:instrText xml:space="preserve"> PAGEREF _Toc94216608 \h </w:instrText>
        </w:r>
        <w:r>
          <w:rPr>
            <w:rFonts w:eastAsia="黑体"/>
            <w:szCs w:val="21"/>
          </w:rPr>
        </w:r>
        <w:r>
          <w:rPr>
            <w:rFonts w:eastAsia="黑体"/>
            <w:szCs w:val="21"/>
          </w:rPr>
          <w:fldChar w:fldCharType="separate"/>
        </w:r>
        <w:r>
          <w:rPr>
            <w:rFonts w:eastAsia="黑体"/>
            <w:szCs w:val="21"/>
          </w:rPr>
          <w:t>9</w:t>
        </w:r>
        <w:r>
          <w:rPr>
            <w:rFonts w:eastAsia="黑体"/>
            <w:szCs w:val="21"/>
          </w:rPr>
          <w:fldChar w:fldCharType="end"/>
        </w:r>
      </w:hyperlink>
    </w:p>
    <w:p w14:paraId="76BDF57B" w14:textId="77777777" w:rsidR="004C475A" w:rsidRDefault="004C073C">
      <w:pPr>
        <w:pStyle w:val="aa"/>
        <w:tabs>
          <w:tab w:val="right" w:leader="dot" w:pos="8494"/>
        </w:tabs>
        <w:spacing w:line="360" w:lineRule="auto"/>
        <w:ind w:left="840" w:hanging="420"/>
        <w:rPr>
          <w:rFonts w:eastAsia="黑体" w:cstheme="minorBidi"/>
          <w:szCs w:val="21"/>
        </w:rPr>
      </w:pPr>
      <w:hyperlink w:anchor="_Toc94216609" w:history="1">
        <w:r>
          <w:rPr>
            <w:rStyle w:val="ad"/>
            <w:rFonts w:eastAsia="黑体"/>
            <w:szCs w:val="21"/>
          </w:rPr>
          <w:t>图</w:t>
        </w:r>
        <w:r>
          <w:rPr>
            <w:rStyle w:val="ad"/>
            <w:rFonts w:eastAsia="黑体"/>
            <w:szCs w:val="21"/>
          </w:rPr>
          <w:t xml:space="preserve"> 10  2019-2021</w:t>
        </w:r>
        <w:r>
          <w:rPr>
            <w:rStyle w:val="ad"/>
            <w:rFonts w:eastAsia="黑体"/>
            <w:szCs w:val="21"/>
          </w:rPr>
          <w:t>西门子数字工业部门订单情况</w:t>
        </w:r>
        <w:r>
          <w:rPr>
            <w:rFonts w:eastAsia="黑体"/>
            <w:szCs w:val="21"/>
          </w:rPr>
          <w:tab/>
        </w:r>
        <w:r>
          <w:rPr>
            <w:rFonts w:eastAsia="黑体"/>
            <w:szCs w:val="21"/>
          </w:rPr>
          <w:fldChar w:fldCharType="begin"/>
        </w:r>
        <w:r>
          <w:rPr>
            <w:rFonts w:eastAsia="黑体"/>
            <w:szCs w:val="21"/>
          </w:rPr>
          <w:instrText xml:space="preserve"> PAGEREF _Toc94216609 \h </w:instrText>
        </w:r>
        <w:r>
          <w:rPr>
            <w:rFonts w:eastAsia="黑体"/>
            <w:szCs w:val="21"/>
          </w:rPr>
        </w:r>
        <w:r>
          <w:rPr>
            <w:rFonts w:eastAsia="黑体"/>
            <w:szCs w:val="21"/>
          </w:rPr>
          <w:fldChar w:fldCharType="separate"/>
        </w:r>
        <w:r>
          <w:rPr>
            <w:rFonts w:eastAsia="黑体"/>
            <w:szCs w:val="21"/>
          </w:rPr>
          <w:t>10</w:t>
        </w:r>
        <w:r>
          <w:rPr>
            <w:rFonts w:eastAsia="黑体"/>
            <w:szCs w:val="21"/>
          </w:rPr>
          <w:fldChar w:fldCharType="end"/>
        </w:r>
      </w:hyperlink>
    </w:p>
    <w:p w14:paraId="707F6398"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0" w:history="1">
        <w:r>
          <w:rPr>
            <w:rStyle w:val="ad"/>
            <w:rFonts w:eastAsia="黑体"/>
            <w:szCs w:val="21"/>
          </w:rPr>
          <w:t>图</w:t>
        </w:r>
        <w:r>
          <w:rPr>
            <w:rStyle w:val="ad"/>
            <w:rFonts w:eastAsia="黑体"/>
            <w:szCs w:val="21"/>
          </w:rPr>
          <w:t xml:space="preserve"> 11 </w:t>
        </w:r>
        <w:r>
          <w:rPr>
            <w:rStyle w:val="ad"/>
            <w:rFonts w:eastAsia="黑体" w:hint="eastAsia"/>
            <w:szCs w:val="21"/>
          </w:rPr>
          <w:t xml:space="preserve"> </w:t>
        </w:r>
        <w:r>
          <w:rPr>
            <w:rStyle w:val="ad"/>
            <w:rFonts w:eastAsia="黑体"/>
            <w:szCs w:val="21"/>
          </w:rPr>
          <w:t>西门子</w:t>
        </w:r>
        <w:r>
          <w:rPr>
            <w:rStyle w:val="ad"/>
            <w:rFonts w:eastAsia="黑体"/>
            <w:szCs w:val="21"/>
          </w:rPr>
          <w:t>PLC</w:t>
        </w:r>
        <w:r>
          <w:rPr>
            <w:rStyle w:val="ad"/>
            <w:rFonts w:eastAsia="黑体"/>
            <w:szCs w:val="21"/>
          </w:rPr>
          <w:t>在华市场地位及竞品对比</w:t>
        </w:r>
        <w:r>
          <w:rPr>
            <w:rFonts w:eastAsia="黑体"/>
            <w:szCs w:val="21"/>
          </w:rPr>
          <w:tab/>
        </w:r>
        <w:r>
          <w:rPr>
            <w:rFonts w:eastAsia="黑体"/>
            <w:szCs w:val="21"/>
          </w:rPr>
          <w:fldChar w:fldCharType="begin"/>
        </w:r>
        <w:r>
          <w:rPr>
            <w:rFonts w:eastAsia="黑体"/>
            <w:szCs w:val="21"/>
          </w:rPr>
          <w:instrText xml:space="preserve"> PAGEREF _Toc94216610 \h </w:instrText>
        </w:r>
        <w:r>
          <w:rPr>
            <w:rFonts w:eastAsia="黑体"/>
            <w:szCs w:val="21"/>
          </w:rPr>
        </w:r>
        <w:r>
          <w:rPr>
            <w:rFonts w:eastAsia="黑体"/>
            <w:szCs w:val="21"/>
          </w:rPr>
          <w:fldChar w:fldCharType="separate"/>
        </w:r>
        <w:r>
          <w:rPr>
            <w:rFonts w:eastAsia="黑体"/>
            <w:szCs w:val="21"/>
          </w:rPr>
          <w:t>12</w:t>
        </w:r>
        <w:r>
          <w:rPr>
            <w:rFonts w:eastAsia="黑体"/>
            <w:szCs w:val="21"/>
          </w:rPr>
          <w:fldChar w:fldCharType="end"/>
        </w:r>
      </w:hyperlink>
    </w:p>
    <w:p w14:paraId="621CBE6B"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1" w:history="1">
        <w:r>
          <w:rPr>
            <w:rStyle w:val="ad"/>
            <w:rFonts w:eastAsia="黑体"/>
            <w:szCs w:val="21"/>
          </w:rPr>
          <w:t>图</w:t>
        </w:r>
        <w:r>
          <w:rPr>
            <w:rStyle w:val="ad"/>
            <w:rFonts w:eastAsia="黑体"/>
            <w:szCs w:val="21"/>
          </w:rPr>
          <w:t xml:space="preserve"> 12  </w:t>
        </w:r>
        <w:r>
          <w:rPr>
            <w:rStyle w:val="ad"/>
            <w:rFonts w:eastAsia="黑体"/>
            <w:szCs w:val="21"/>
          </w:rPr>
          <w:t>西门子数字工厂优势及在华成果</w:t>
        </w:r>
        <w:r>
          <w:rPr>
            <w:rStyle w:val="ad"/>
            <w:rFonts w:eastAsia="黑体"/>
            <w:szCs w:val="21"/>
          </w:rPr>
          <w:t>SEWC</w:t>
        </w:r>
        <w:r>
          <w:rPr>
            <w:rFonts w:eastAsia="黑体"/>
            <w:szCs w:val="21"/>
          </w:rPr>
          <w:tab/>
        </w:r>
        <w:r>
          <w:rPr>
            <w:rFonts w:eastAsia="黑体"/>
            <w:szCs w:val="21"/>
          </w:rPr>
          <w:fldChar w:fldCharType="begin"/>
        </w:r>
        <w:r>
          <w:rPr>
            <w:rFonts w:eastAsia="黑体"/>
            <w:szCs w:val="21"/>
          </w:rPr>
          <w:instrText xml:space="preserve"> PAGEREF _Toc94216611 \h </w:instrText>
        </w:r>
        <w:r>
          <w:rPr>
            <w:rFonts w:eastAsia="黑体"/>
            <w:szCs w:val="21"/>
          </w:rPr>
        </w:r>
        <w:r>
          <w:rPr>
            <w:rFonts w:eastAsia="黑体"/>
            <w:szCs w:val="21"/>
          </w:rPr>
          <w:fldChar w:fldCharType="separate"/>
        </w:r>
        <w:r>
          <w:rPr>
            <w:rFonts w:eastAsia="黑体"/>
            <w:szCs w:val="21"/>
          </w:rPr>
          <w:t>13</w:t>
        </w:r>
        <w:r>
          <w:rPr>
            <w:rFonts w:eastAsia="黑体"/>
            <w:szCs w:val="21"/>
          </w:rPr>
          <w:fldChar w:fldCharType="end"/>
        </w:r>
      </w:hyperlink>
    </w:p>
    <w:p w14:paraId="03C206FC"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2" w:history="1">
        <w:r>
          <w:rPr>
            <w:rStyle w:val="ad"/>
            <w:rFonts w:eastAsia="黑体"/>
            <w:szCs w:val="21"/>
          </w:rPr>
          <w:t>图</w:t>
        </w:r>
        <w:r>
          <w:rPr>
            <w:rStyle w:val="ad"/>
            <w:rFonts w:eastAsia="黑体"/>
            <w:szCs w:val="21"/>
          </w:rPr>
          <w:t xml:space="preserve"> 13  </w:t>
        </w:r>
        <w:r>
          <w:rPr>
            <w:rStyle w:val="ad"/>
            <w:rFonts w:eastAsia="黑体"/>
            <w:szCs w:val="21"/>
          </w:rPr>
          <w:t>西门子能源成就概览</w:t>
        </w:r>
        <w:r>
          <w:rPr>
            <w:rFonts w:eastAsia="黑体"/>
            <w:szCs w:val="21"/>
          </w:rPr>
          <w:tab/>
        </w:r>
        <w:r>
          <w:rPr>
            <w:rFonts w:eastAsia="黑体"/>
            <w:szCs w:val="21"/>
          </w:rPr>
          <w:fldChar w:fldCharType="begin"/>
        </w:r>
        <w:r>
          <w:rPr>
            <w:rFonts w:eastAsia="黑体"/>
            <w:szCs w:val="21"/>
          </w:rPr>
          <w:instrText xml:space="preserve"> PAGEREF _Toc94216612 \h </w:instrText>
        </w:r>
        <w:r>
          <w:rPr>
            <w:rFonts w:eastAsia="黑体"/>
            <w:szCs w:val="21"/>
          </w:rPr>
        </w:r>
        <w:r>
          <w:rPr>
            <w:rFonts w:eastAsia="黑体"/>
            <w:szCs w:val="21"/>
          </w:rPr>
          <w:fldChar w:fldCharType="separate"/>
        </w:r>
        <w:r>
          <w:rPr>
            <w:rFonts w:eastAsia="黑体"/>
            <w:szCs w:val="21"/>
          </w:rPr>
          <w:t>15</w:t>
        </w:r>
        <w:r>
          <w:rPr>
            <w:rFonts w:eastAsia="黑体"/>
            <w:szCs w:val="21"/>
          </w:rPr>
          <w:fldChar w:fldCharType="end"/>
        </w:r>
      </w:hyperlink>
    </w:p>
    <w:p w14:paraId="4592AB8B"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3" w:history="1">
        <w:r>
          <w:rPr>
            <w:rStyle w:val="ad"/>
            <w:rFonts w:eastAsia="黑体"/>
            <w:szCs w:val="21"/>
          </w:rPr>
          <w:t>图</w:t>
        </w:r>
        <w:r>
          <w:rPr>
            <w:rStyle w:val="ad"/>
            <w:rFonts w:eastAsia="黑体"/>
            <w:szCs w:val="21"/>
          </w:rPr>
          <w:t xml:space="preserve"> 14  </w:t>
        </w:r>
        <w:r>
          <w:rPr>
            <w:rStyle w:val="ad"/>
            <w:rFonts w:eastAsia="黑体"/>
            <w:szCs w:val="21"/>
          </w:rPr>
          <w:t>西门子能源自身路线图</w:t>
        </w:r>
        <w:r>
          <w:rPr>
            <w:rFonts w:eastAsia="黑体"/>
            <w:szCs w:val="21"/>
          </w:rPr>
          <w:tab/>
        </w:r>
        <w:r>
          <w:rPr>
            <w:rFonts w:eastAsia="黑体"/>
            <w:szCs w:val="21"/>
          </w:rPr>
          <w:fldChar w:fldCharType="begin"/>
        </w:r>
        <w:r>
          <w:rPr>
            <w:rFonts w:eastAsia="黑体"/>
            <w:szCs w:val="21"/>
          </w:rPr>
          <w:instrText xml:space="preserve"> PAGEREF _Toc94216613 \h </w:instrText>
        </w:r>
        <w:r>
          <w:rPr>
            <w:rFonts w:eastAsia="黑体"/>
            <w:szCs w:val="21"/>
          </w:rPr>
        </w:r>
        <w:r>
          <w:rPr>
            <w:rFonts w:eastAsia="黑体"/>
            <w:szCs w:val="21"/>
          </w:rPr>
          <w:fldChar w:fldCharType="separate"/>
        </w:r>
        <w:r>
          <w:rPr>
            <w:rFonts w:eastAsia="黑体"/>
            <w:szCs w:val="21"/>
          </w:rPr>
          <w:t>16</w:t>
        </w:r>
        <w:r>
          <w:rPr>
            <w:rFonts w:eastAsia="黑体"/>
            <w:szCs w:val="21"/>
          </w:rPr>
          <w:fldChar w:fldCharType="end"/>
        </w:r>
      </w:hyperlink>
    </w:p>
    <w:p w14:paraId="26CBBD9A"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4" w:history="1">
        <w:r>
          <w:rPr>
            <w:rStyle w:val="ad"/>
            <w:rFonts w:eastAsia="黑体"/>
            <w:szCs w:val="21"/>
          </w:rPr>
          <w:t>图</w:t>
        </w:r>
        <w:r>
          <w:rPr>
            <w:rStyle w:val="ad"/>
            <w:rFonts w:eastAsia="黑体"/>
            <w:szCs w:val="21"/>
          </w:rPr>
          <w:t xml:space="preserve"> 15  2017-2021</w:t>
        </w:r>
        <w:r>
          <w:rPr>
            <w:rStyle w:val="ad"/>
            <w:rFonts w:eastAsia="黑体"/>
            <w:szCs w:val="21"/>
          </w:rPr>
          <w:t>中国各级医院数量</w:t>
        </w:r>
        <w:r>
          <w:rPr>
            <w:rFonts w:eastAsia="黑体"/>
            <w:szCs w:val="21"/>
          </w:rPr>
          <w:tab/>
        </w:r>
        <w:r>
          <w:rPr>
            <w:rFonts w:eastAsia="黑体"/>
            <w:szCs w:val="21"/>
          </w:rPr>
          <w:fldChar w:fldCharType="begin"/>
        </w:r>
        <w:r>
          <w:rPr>
            <w:rFonts w:eastAsia="黑体"/>
            <w:szCs w:val="21"/>
          </w:rPr>
          <w:instrText xml:space="preserve"> PAGEREF _Toc94216614 \h </w:instrText>
        </w:r>
        <w:r>
          <w:rPr>
            <w:rFonts w:eastAsia="黑体"/>
            <w:szCs w:val="21"/>
          </w:rPr>
        </w:r>
        <w:r>
          <w:rPr>
            <w:rFonts w:eastAsia="黑体"/>
            <w:szCs w:val="21"/>
          </w:rPr>
          <w:fldChar w:fldCharType="separate"/>
        </w:r>
        <w:r>
          <w:rPr>
            <w:rFonts w:eastAsia="黑体"/>
            <w:szCs w:val="21"/>
          </w:rPr>
          <w:t>18</w:t>
        </w:r>
        <w:r>
          <w:rPr>
            <w:rFonts w:eastAsia="黑体"/>
            <w:szCs w:val="21"/>
          </w:rPr>
          <w:fldChar w:fldCharType="end"/>
        </w:r>
      </w:hyperlink>
    </w:p>
    <w:p w14:paraId="71358912"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5" w:history="1">
        <w:r>
          <w:rPr>
            <w:rStyle w:val="ad"/>
            <w:rFonts w:eastAsia="黑体"/>
            <w:szCs w:val="21"/>
          </w:rPr>
          <w:t>图</w:t>
        </w:r>
        <w:r>
          <w:rPr>
            <w:rStyle w:val="ad"/>
            <w:rFonts w:eastAsia="黑体"/>
            <w:szCs w:val="21"/>
          </w:rPr>
          <w:t xml:space="preserve"> 16  2016-2021</w:t>
        </w:r>
        <w:r>
          <w:rPr>
            <w:rStyle w:val="ad"/>
            <w:rFonts w:eastAsia="黑体"/>
            <w:szCs w:val="21"/>
          </w:rPr>
          <w:t>西门子医疗在华研发费用投入</w:t>
        </w:r>
        <w:r>
          <w:rPr>
            <w:rFonts w:eastAsia="黑体"/>
            <w:szCs w:val="21"/>
          </w:rPr>
          <w:tab/>
        </w:r>
        <w:r>
          <w:rPr>
            <w:rFonts w:eastAsia="黑体"/>
            <w:szCs w:val="21"/>
          </w:rPr>
          <w:fldChar w:fldCharType="begin"/>
        </w:r>
        <w:r>
          <w:rPr>
            <w:rFonts w:eastAsia="黑体"/>
            <w:szCs w:val="21"/>
          </w:rPr>
          <w:instrText xml:space="preserve"> PAGEREF _Toc94216615 \h </w:instrText>
        </w:r>
        <w:r>
          <w:rPr>
            <w:rFonts w:eastAsia="黑体"/>
            <w:szCs w:val="21"/>
          </w:rPr>
        </w:r>
        <w:r>
          <w:rPr>
            <w:rFonts w:eastAsia="黑体"/>
            <w:szCs w:val="21"/>
          </w:rPr>
          <w:fldChar w:fldCharType="separate"/>
        </w:r>
        <w:r>
          <w:rPr>
            <w:rFonts w:eastAsia="黑体"/>
            <w:szCs w:val="21"/>
          </w:rPr>
          <w:t>19</w:t>
        </w:r>
        <w:r>
          <w:rPr>
            <w:rFonts w:eastAsia="黑体"/>
            <w:szCs w:val="21"/>
          </w:rPr>
          <w:fldChar w:fldCharType="end"/>
        </w:r>
      </w:hyperlink>
    </w:p>
    <w:p w14:paraId="2DD8665C"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6" w:history="1">
        <w:r>
          <w:rPr>
            <w:rStyle w:val="ad"/>
            <w:rFonts w:eastAsia="黑体"/>
            <w:szCs w:val="21"/>
          </w:rPr>
          <w:t>图</w:t>
        </w:r>
        <w:r>
          <w:rPr>
            <w:rStyle w:val="ad"/>
            <w:rFonts w:eastAsia="黑体"/>
            <w:szCs w:val="21"/>
          </w:rPr>
          <w:t xml:space="preserve"> 17 </w:t>
        </w:r>
        <w:r>
          <w:rPr>
            <w:rStyle w:val="ad"/>
            <w:rFonts w:eastAsia="黑体" w:hint="eastAsia"/>
            <w:szCs w:val="21"/>
          </w:rPr>
          <w:t xml:space="preserve"> </w:t>
        </w:r>
        <w:r>
          <w:rPr>
            <w:rStyle w:val="ad"/>
            <w:rFonts w:eastAsia="黑体"/>
            <w:szCs w:val="21"/>
          </w:rPr>
          <w:t>西门子医疗科技最新突破</w:t>
        </w:r>
        <w:r>
          <w:rPr>
            <w:rFonts w:eastAsia="黑体"/>
            <w:szCs w:val="21"/>
          </w:rPr>
          <w:tab/>
        </w:r>
        <w:r>
          <w:rPr>
            <w:rFonts w:eastAsia="黑体"/>
            <w:szCs w:val="21"/>
          </w:rPr>
          <w:fldChar w:fldCharType="begin"/>
        </w:r>
        <w:r>
          <w:rPr>
            <w:rFonts w:eastAsia="黑体"/>
            <w:szCs w:val="21"/>
          </w:rPr>
          <w:instrText xml:space="preserve"> PAGEREF _Toc94216616 \h </w:instrText>
        </w:r>
        <w:r>
          <w:rPr>
            <w:rFonts w:eastAsia="黑体"/>
            <w:szCs w:val="21"/>
          </w:rPr>
        </w:r>
        <w:r>
          <w:rPr>
            <w:rFonts w:eastAsia="黑体"/>
            <w:szCs w:val="21"/>
          </w:rPr>
          <w:fldChar w:fldCharType="separate"/>
        </w:r>
        <w:r>
          <w:rPr>
            <w:rFonts w:eastAsia="黑体"/>
            <w:szCs w:val="21"/>
          </w:rPr>
          <w:t>20</w:t>
        </w:r>
        <w:r>
          <w:rPr>
            <w:rFonts w:eastAsia="黑体"/>
            <w:szCs w:val="21"/>
          </w:rPr>
          <w:fldChar w:fldCharType="end"/>
        </w:r>
      </w:hyperlink>
    </w:p>
    <w:p w14:paraId="61DBA3C6" w14:textId="77777777" w:rsidR="004C475A" w:rsidRDefault="004C073C">
      <w:pPr>
        <w:pStyle w:val="aa"/>
        <w:tabs>
          <w:tab w:val="right" w:leader="dot" w:pos="8494"/>
        </w:tabs>
        <w:spacing w:line="360" w:lineRule="auto"/>
        <w:ind w:left="840" w:hanging="420"/>
        <w:rPr>
          <w:rFonts w:eastAsia="黑体" w:cstheme="minorBidi"/>
          <w:szCs w:val="21"/>
        </w:rPr>
      </w:pPr>
      <w:hyperlink w:anchor="_Toc94216617" w:history="1">
        <w:r>
          <w:rPr>
            <w:rStyle w:val="ad"/>
            <w:rFonts w:eastAsia="黑体"/>
            <w:szCs w:val="21"/>
          </w:rPr>
          <w:t>图</w:t>
        </w:r>
        <w:r>
          <w:rPr>
            <w:rStyle w:val="ad"/>
            <w:rFonts w:eastAsia="黑体"/>
            <w:szCs w:val="21"/>
          </w:rPr>
          <w:t xml:space="preserve"> 18 </w:t>
        </w:r>
        <w:r>
          <w:rPr>
            <w:rStyle w:val="ad"/>
            <w:rFonts w:eastAsia="黑体" w:hint="eastAsia"/>
            <w:szCs w:val="21"/>
          </w:rPr>
          <w:t xml:space="preserve"> </w:t>
        </w:r>
        <w:r>
          <w:rPr>
            <w:rStyle w:val="ad"/>
            <w:rFonts w:eastAsia="黑体"/>
            <w:szCs w:val="21"/>
          </w:rPr>
          <w:t>西门子数字工业未来前景</w:t>
        </w:r>
        <w:r>
          <w:rPr>
            <w:rFonts w:eastAsia="黑体"/>
            <w:szCs w:val="21"/>
          </w:rPr>
          <w:tab/>
        </w:r>
        <w:r>
          <w:rPr>
            <w:rFonts w:eastAsia="黑体"/>
            <w:szCs w:val="21"/>
          </w:rPr>
          <w:fldChar w:fldCharType="begin"/>
        </w:r>
        <w:r>
          <w:rPr>
            <w:rFonts w:eastAsia="黑体"/>
            <w:szCs w:val="21"/>
          </w:rPr>
          <w:instrText xml:space="preserve"> PAGEREF _Toc94216617 \h </w:instrText>
        </w:r>
        <w:r>
          <w:rPr>
            <w:rFonts w:eastAsia="黑体"/>
            <w:szCs w:val="21"/>
          </w:rPr>
        </w:r>
        <w:r>
          <w:rPr>
            <w:rFonts w:eastAsia="黑体"/>
            <w:szCs w:val="21"/>
          </w:rPr>
          <w:fldChar w:fldCharType="separate"/>
        </w:r>
        <w:r>
          <w:rPr>
            <w:rFonts w:eastAsia="黑体"/>
            <w:szCs w:val="21"/>
          </w:rPr>
          <w:t>21</w:t>
        </w:r>
        <w:r>
          <w:rPr>
            <w:rFonts w:eastAsia="黑体"/>
            <w:szCs w:val="21"/>
          </w:rPr>
          <w:fldChar w:fldCharType="end"/>
        </w:r>
      </w:hyperlink>
    </w:p>
    <w:p w14:paraId="4226C04A" w14:textId="77777777" w:rsidR="004C475A" w:rsidRDefault="004C073C">
      <w:pPr>
        <w:widowControl/>
        <w:spacing w:line="360" w:lineRule="auto"/>
        <w:jc w:val="left"/>
        <w:rPr>
          <w:rFonts w:eastAsia="黑体"/>
        </w:rPr>
      </w:pPr>
      <w:r>
        <w:rPr>
          <w:rFonts w:eastAsia="黑体"/>
          <w:color w:val="077F86"/>
          <w:kern w:val="0"/>
          <w:szCs w:val="21"/>
        </w:rPr>
        <w:fldChar w:fldCharType="end"/>
      </w:r>
      <w:r>
        <w:rPr>
          <w:rFonts w:eastAsia="黑体"/>
          <w:color w:val="077F86"/>
          <w:kern w:val="0"/>
          <w:szCs w:val="21"/>
        </w:rPr>
        <w:fldChar w:fldCharType="begin"/>
      </w:r>
      <w:r>
        <w:rPr>
          <w:rFonts w:eastAsia="黑体"/>
          <w:color w:val="077F86"/>
          <w:kern w:val="0"/>
          <w:szCs w:val="21"/>
        </w:rPr>
        <w:instrText xml:space="preserve"> TOC \h \z \c "</w:instrText>
      </w:r>
      <w:r>
        <w:rPr>
          <w:rFonts w:eastAsia="黑体"/>
          <w:color w:val="077F86"/>
          <w:kern w:val="0"/>
          <w:szCs w:val="21"/>
        </w:rPr>
        <w:instrText>表</w:instrText>
      </w:r>
      <w:r>
        <w:rPr>
          <w:rFonts w:eastAsia="黑体"/>
          <w:color w:val="077F86"/>
          <w:kern w:val="0"/>
          <w:szCs w:val="21"/>
        </w:rPr>
        <w:instrText xml:space="preserve">" </w:instrText>
      </w:r>
      <w:r>
        <w:rPr>
          <w:rFonts w:eastAsia="黑体"/>
          <w:color w:val="077F86"/>
          <w:kern w:val="0"/>
          <w:szCs w:val="21"/>
        </w:rPr>
        <w:fldChar w:fldCharType="separate"/>
      </w:r>
    </w:p>
    <w:p w14:paraId="63ABBD28" w14:textId="77777777" w:rsidR="004C475A" w:rsidRDefault="004C073C">
      <w:pPr>
        <w:pStyle w:val="aa"/>
        <w:tabs>
          <w:tab w:val="right" w:leader="dot" w:pos="8494"/>
        </w:tabs>
        <w:spacing w:line="360" w:lineRule="auto"/>
        <w:ind w:left="840" w:hanging="420"/>
        <w:rPr>
          <w:rFonts w:eastAsia="黑体" w:cstheme="minorBidi"/>
          <w:szCs w:val="22"/>
        </w:rPr>
      </w:pPr>
      <w:hyperlink w:anchor="_Toc94216770" w:history="1">
        <w:r>
          <w:rPr>
            <w:rStyle w:val="ad"/>
            <w:rFonts w:eastAsia="黑体"/>
          </w:rPr>
          <w:t>表</w:t>
        </w:r>
        <w:r>
          <w:rPr>
            <w:rStyle w:val="ad"/>
            <w:rFonts w:eastAsia="黑体"/>
          </w:rPr>
          <w:t xml:space="preserve"> 1  SWOT-PEST</w:t>
        </w:r>
        <w:r>
          <w:rPr>
            <w:rStyle w:val="ad"/>
            <w:rFonts w:eastAsia="黑体"/>
          </w:rPr>
          <w:t>复合矩阵分析西门子医疗</w:t>
        </w:r>
        <w:r>
          <w:rPr>
            <w:rFonts w:eastAsia="黑体"/>
          </w:rPr>
          <w:tab/>
        </w:r>
        <w:r>
          <w:rPr>
            <w:rFonts w:eastAsia="黑体"/>
          </w:rPr>
          <w:fldChar w:fldCharType="begin"/>
        </w:r>
        <w:r>
          <w:rPr>
            <w:rFonts w:eastAsia="黑体"/>
          </w:rPr>
          <w:instrText xml:space="preserve"> PAGEREF _Toc94216770 \h </w:instrText>
        </w:r>
        <w:r>
          <w:rPr>
            <w:rFonts w:eastAsia="黑体"/>
          </w:rPr>
        </w:r>
        <w:r>
          <w:rPr>
            <w:rFonts w:eastAsia="黑体"/>
          </w:rPr>
          <w:fldChar w:fldCharType="separate"/>
        </w:r>
        <w:r>
          <w:rPr>
            <w:rFonts w:eastAsia="黑体"/>
          </w:rPr>
          <w:t>22</w:t>
        </w:r>
        <w:r>
          <w:rPr>
            <w:rFonts w:eastAsia="黑体"/>
          </w:rPr>
          <w:fldChar w:fldCharType="end"/>
        </w:r>
      </w:hyperlink>
    </w:p>
    <w:p w14:paraId="4E84A569" w14:textId="77777777" w:rsidR="004C475A" w:rsidRDefault="004C073C">
      <w:pPr>
        <w:pStyle w:val="aa"/>
        <w:tabs>
          <w:tab w:val="right" w:leader="dot" w:pos="8494"/>
        </w:tabs>
        <w:spacing w:line="360" w:lineRule="auto"/>
        <w:ind w:left="840" w:hanging="420"/>
        <w:rPr>
          <w:rFonts w:eastAsia="黑体" w:cstheme="minorBidi"/>
          <w:szCs w:val="22"/>
        </w:rPr>
      </w:pPr>
      <w:hyperlink w:anchor="_Toc94216771" w:history="1">
        <w:r>
          <w:rPr>
            <w:rStyle w:val="ad"/>
            <w:rFonts w:eastAsia="黑体"/>
          </w:rPr>
          <w:t>表</w:t>
        </w:r>
        <w:r>
          <w:rPr>
            <w:rStyle w:val="ad"/>
            <w:rFonts w:eastAsia="黑体"/>
          </w:rPr>
          <w:t xml:space="preserve"> 2  </w:t>
        </w:r>
        <w:r>
          <w:rPr>
            <w:rStyle w:val="ad"/>
            <w:rFonts w:eastAsia="黑体"/>
          </w:rPr>
          <w:t>西门子订单额国家（地区）来源</w:t>
        </w:r>
        <w:r>
          <w:rPr>
            <w:rFonts w:eastAsia="黑体"/>
          </w:rPr>
          <w:tab/>
        </w:r>
        <w:r>
          <w:rPr>
            <w:rFonts w:eastAsia="黑体"/>
          </w:rPr>
          <w:fldChar w:fldCharType="begin"/>
        </w:r>
        <w:r>
          <w:rPr>
            <w:rFonts w:eastAsia="黑体"/>
          </w:rPr>
          <w:instrText xml:space="preserve"> PAGEREF _Toc94216771 \h </w:instrText>
        </w:r>
        <w:r>
          <w:rPr>
            <w:rFonts w:eastAsia="黑体"/>
          </w:rPr>
        </w:r>
        <w:r>
          <w:rPr>
            <w:rFonts w:eastAsia="黑体"/>
          </w:rPr>
          <w:fldChar w:fldCharType="separate"/>
        </w:r>
        <w:r>
          <w:rPr>
            <w:rFonts w:eastAsia="黑体"/>
          </w:rPr>
          <w:t>24</w:t>
        </w:r>
        <w:r>
          <w:rPr>
            <w:rFonts w:eastAsia="黑体"/>
          </w:rPr>
          <w:fldChar w:fldCharType="end"/>
        </w:r>
      </w:hyperlink>
    </w:p>
    <w:p w14:paraId="51CA8CFA" w14:textId="77777777" w:rsidR="004C475A" w:rsidRDefault="004C073C">
      <w:pPr>
        <w:widowControl/>
        <w:spacing w:line="360" w:lineRule="auto"/>
        <w:jc w:val="left"/>
        <w:rPr>
          <w:rFonts w:eastAsia="黑体"/>
          <w:color w:val="077F86"/>
          <w:kern w:val="0"/>
          <w:szCs w:val="21"/>
        </w:rPr>
        <w:sectPr w:rsidR="004C475A">
          <w:footerReference w:type="default" r:id="rId19"/>
          <w:footerReference w:type="first" r:id="rId20"/>
          <w:pgSz w:w="11906" w:h="16838"/>
          <w:pgMar w:top="1417" w:right="1701" w:bottom="1417" w:left="1701" w:header="851" w:footer="850" w:gutter="0"/>
          <w:pgNumType w:start="1"/>
          <w:cols w:space="425"/>
          <w:titlePg/>
          <w:docGrid w:type="lines" w:linePitch="312"/>
        </w:sectPr>
      </w:pPr>
      <w:r>
        <w:rPr>
          <w:rFonts w:eastAsia="黑体"/>
          <w:color w:val="077F86"/>
          <w:kern w:val="0"/>
          <w:szCs w:val="21"/>
        </w:rPr>
        <w:fldChar w:fldCharType="end"/>
      </w:r>
    </w:p>
    <w:p w14:paraId="628F38DF" w14:textId="77777777" w:rsidR="004C475A" w:rsidRDefault="004C073C">
      <w:pPr>
        <w:pStyle w:val="2"/>
        <w:spacing w:beforeLines="50" w:before="156" w:afterLines="50" w:after="156"/>
        <w:jc w:val="center"/>
        <w:outlineLvl w:val="0"/>
        <w:rPr>
          <w:rFonts w:ascii="Times New Roman" w:eastAsia="黑体" w:hAnsi="Times New Roman" w:cs="Times New Roman"/>
          <w:color w:val="077F86"/>
          <w:sz w:val="32"/>
          <w:szCs w:val="32"/>
        </w:rPr>
      </w:pPr>
      <w:bookmarkStart w:id="0" w:name="_Toc15616"/>
      <w:r>
        <w:rPr>
          <w:rFonts w:ascii="Times New Roman" w:eastAsia="黑体" w:hAnsi="Times New Roman" w:cs="Times New Roman"/>
          <w:color w:val="077F86"/>
          <w:sz w:val="32"/>
          <w:szCs w:val="32"/>
        </w:rPr>
        <w:lastRenderedPageBreak/>
        <w:t>一、背景概述</w:t>
      </w:r>
      <w:bookmarkEnd w:id="0"/>
    </w:p>
    <w:p w14:paraId="2B85ABFD" w14:textId="77777777" w:rsidR="004C475A" w:rsidRDefault="004C073C">
      <w:pPr>
        <w:pStyle w:val="2"/>
        <w:spacing w:beforeLines="50" w:before="156" w:afterLines="50" w:after="156"/>
        <w:rPr>
          <w:rFonts w:ascii="Times New Roman" w:eastAsia="黑体" w:hAnsi="Times New Roman" w:cs="Times New Roman"/>
          <w:color w:val="077F86"/>
        </w:rPr>
      </w:pPr>
      <w:bookmarkStart w:id="1" w:name="_Toc32628"/>
      <w:r>
        <w:rPr>
          <w:rFonts w:ascii="Times New Roman" w:eastAsia="黑体" w:hAnsi="Times New Roman" w:cs="Times New Roman"/>
          <w:color w:val="077F86"/>
        </w:rPr>
        <w:t xml:space="preserve">1.1 </w:t>
      </w:r>
      <w:r>
        <w:rPr>
          <w:rFonts w:ascii="Times New Roman" w:eastAsia="黑体" w:hAnsi="Times New Roman" w:cs="Times New Roman"/>
          <w:color w:val="077F86"/>
        </w:rPr>
        <w:t>在华发展概览</w:t>
      </w:r>
      <w:bookmarkEnd w:id="1"/>
      <w:r>
        <w:rPr>
          <w:rFonts w:ascii="Times New Roman" w:eastAsia="黑体" w:hAnsi="Times New Roman" w:cs="Times New Roman"/>
          <w:color w:val="077F86"/>
        </w:rPr>
        <w:tab/>
      </w:r>
    </w:p>
    <w:p w14:paraId="4223CEBE" w14:textId="77777777" w:rsidR="004C475A" w:rsidRDefault="004C073C">
      <w:pPr>
        <w:spacing w:beforeLines="50" w:before="156" w:afterLines="50" w:after="156"/>
        <w:outlineLvl w:val="2"/>
        <w:rPr>
          <w:rFonts w:eastAsia="黑体"/>
          <w:b/>
          <w:bCs/>
          <w:color w:val="078086"/>
          <w:sz w:val="24"/>
        </w:rPr>
      </w:pPr>
      <w:bookmarkStart w:id="2" w:name="_Toc29029"/>
      <w:r>
        <w:rPr>
          <w:rFonts w:eastAsia="黑体"/>
          <w:b/>
          <w:bCs/>
          <w:color w:val="078086"/>
          <w:sz w:val="24"/>
        </w:rPr>
        <w:t>1.1.1 </w:t>
      </w:r>
      <w:r>
        <w:rPr>
          <w:rFonts w:eastAsia="黑体"/>
          <w:b/>
          <w:bCs/>
          <w:color w:val="078086"/>
          <w:sz w:val="24"/>
        </w:rPr>
        <w:t>见证中国发展</w:t>
      </w:r>
      <w:r>
        <w:rPr>
          <w:rFonts w:eastAsia="黑体"/>
          <w:b/>
          <w:bCs/>
          <w:color w:val="078086"/>
          <w:sz w:val="24"/>
        </w:rPr>
        <w:t>——</w:t>
      </w:r>
      <w:r>
        <w:rPr>
          <w:rFonts w:eastAsia="黑体"/>
          <w:b/>
          <w:bCs/>
          <w:color w:val="078086"/>
          <w:sz w:val="24"/>
        </w:rPr>
        <w:t>全球定位及在华地位</w:t>
      </w:r>
      <w:bookmarkEnd w:id="2"/>
    </w:p>
    <w:p w14:paraId="72BF33F3" w14:textId="77777777" w:rsidR="004C475A" w:rsidRDefault="004C073C">
      <w:pPr>
        <w:spacing w:line="360" w:lineRule="auto"/>
        <w:ind w:firstLine="420"/>
        <w:jc w:val="left"/>
        <w:rPr>
          <w:sz w:val="24"/>
        </w:rPr>
      </w:pPr>
      <w:r>
        <w:rPr>
          <w:b/>
          <w:sz w:val="24"/>
        </w:rPr>
        <w:t>西门子创新改变世界</w:t>
      </w:r>
      <w:r>
        <w:rPr>
          <w:sz w:val="24"/>
        </w:rPr>
        <w:t>。西门子股份公司（总部位于柏林和慕尼黑）是全球领先的技术企业，成立</w:t>
      </w:r>
      <w:r>
        <w:rPr>
          <w:sz w:val="24"/>
        </w:rPr>
        <w:t>170</w:t>
      </w:r>
      <w:r>
        <w:rPr>
          <w:sz w:val="24"/>
        </w:rPr>
        <w:t>余年来，业务遍及全球，专注于服务楼宇和分布式能源系统的智能基础设施，以及针对过程工业和制造业的自动化和数字化等领域。自成立</w:t>
      </w:r>
      <w:r>
        <w:rPr>
          <w:sz w:val="24"/>
        </w:rPr>
        <w:t>之初，西门子就于各个领域发挥出色的引领作用，其中：（</w:t>
      </w:r>
      <w:r>
        <w:rPr>
          <w:sz w:val="24"/>
        </w:rPr>
        <w:t>1</w:t>
      </w:r>
      <w:r>
        <w:rPr>
          <w:sz w:val="24"/>
        </w:rPr>
        <w:t>）工业领域：从首台电子控制装置到全自动化工厂；（</w:t>
      </w:r>
      <w:r>
        <w:rPr>
          <w:sz w:val="24"/>
        </w:rPr>
        <w:t>2</w:t>
      </w:r>
      <w:r>
        <w:rPr>
          <w:sz w:val="24"/>
        </w:rPr>
        <w:t>）能源领域：从发明发电机到世界上效率最高的燃气轮机；（</w:t>
      </w:r>
      <w:r>
        <w:rPr>
          <w:sz w:val="24"/>
        </w:rPr>
        <w:t>3</w:t>
      </w:r>
      <w:r>
        <w:rPr>
          <w:sz w:val="24"/>
        </w:rPr>
        <w:t>）医疗领域：从第一次体内影像到全身</w:t>
      </w:r>
      <w:r>
        <w:rPr>
          <w:sz w:val="24"/>
        </w:rPr>
        <w:t>3D</w:t>
      </w:r>
      <w:r>
        <w:rPr>
          <w:sz w:val="24"/>
        </w:rPr>
        <w:t>扫描。此外，通过其交通业务，西门子正帮助塑造全球客运和货运服务市场。</w:t>
      </w:r>
    </w:p>
    <w:p w14:paraId="2C38E4D1" w14:textId="77777777" w:rsidR="004C475A" w:rsidRDefault="004C073C">
      <w:pPr>
        <w:spacing w:line="360" w:lineRule="auto"/>
        <w:ind w:firstLine="420"/>
        <w:jc w:val="left"/>
        <w:rPr>
          <w:sz w:val="24"/>
        </w:rPr>
      </w:pPr>
      <w:r>
        <w:rPr>
          <w:b/>
          <w:sz w:val="24"/>
        </w:rPr>
        <w:t>西门子见证中国发展</w:t>
      </w:r>
      <w:r>
        <w:rPr>
          <w:sz w:val="24"/>
        </w:rPr>
        <w:t>。早于</w:t>
      </w:r>
      <w:r>
        <w:rPr>
          <w:sz w:val="24"/>
        </w:rPr>
        <w:t>1872</w:t>
      </w:r>
      <w:r>
        <w:rPr>
          <w:sz w:val="24"/>
        </w:rPr>
        <w:t>年，西门子向中国提供了第一台指针式电报机，并在</w:t>
      </w:r>
      <w:r>
        <w:rPr>
          <w:sz w:val="24"/>
        </w:rPr>
        <w:t>19</w:t>
      </w:r>
      <w:r>
        <w:rPr>
          <w:sz w:val="24"/>
        </w:rPr>
        <w:t>世纪末交付了中国第一台蒸汽发电机以及第一辆有轨电车，由此开始了在中国的经营活动。</w:t>
      </w:r>
      <w:r>
        <w:rPr>
          <w:sz w:val="24"/>
        </w:rPr>
        <w:t>1985</w:t>
      </w:r>
      <w:r>
        <w:rPr>
          <w:sz w:val="24"/>
        </w:rPr>
        <w:t>年，西门子与中国政府签署了全面合作备忘录，</w:t>
      </w:r>
      <w:r>
        <w:rPr>
          <w:b/>
          <w:sz w:val="24"/>
        </w:rPr>
        <w:t>成为第一家与中国进行深入合作的外国企业</w:t>
      </w:r>
      <w:r>
        <w:rPr>
          <w:sz w:val="24"/>
        </w:rPr>
        <w:t>。</w:t>
      </w:r>
      <w:r>
        <w:rPr>
          <w:sz w:val="24"/>
        </w:rPr>
        <w:t xml:space="preserve"> </w:t>
      </w:r>
      <w:r>
        <w:rPr>
          <w:sz w:val="24"/>
        </w:rPr>
        <w:t>在过去</w:t>
      </w:r>
      <w:r>
        <w:rPr>
          <w:sz w:val="24"/>
        </w:rPr>
        <w:t xml:space="preserve"> 70 </w:t>
      </w:r>
      <w:r>
        <w:rPr>
          <w:sz w:val="24"/>
        </w:rPr>
        <w:t>余年间，西门子始终以创新的技术、卓越的解决方案和产品坚持不懈地对中国的发展提供全面支持，为中国经济和社会的繁荣做出了重要贡献。</w:t>
      </w:r>
      <w:r>
        <w:rPr>
          <w:b/>
          <w:sz w:val="24"/>
        </w:rPr>
        <w:t>目前，中国已成为西门子第二大海外市场。</w:t>
      </w:r>
    </w:p>
    <w:p w14:paraId="1DAF035D" w14:textId="77777777" w:rsidR="004C475A" w:rsidRDefault="004C073C">
      <w:pPr>
        <w:spacing w:beforeLines="50" w:before="156" w:afterLines="50" w:after="156"/>
        <w:outlineLvl w:val="2"/>
        <w:rPr>
          <w:rFonts w:eastAsia="黑体"/>
          <w:b/>
          <w:bCs/>
          <w:color w:val="078086"/>
          <w:sz w:val="24"/>
        </w:rPr>
      </w:pPr>
      <w:bookmarkStart w:id="3" w:name="_Toc18840"/>
      <w:r>
        <w:rPr>
          <w:rFonts w:eastAsia="黑体"/>
          <w:b/>
          <w:bCs/>
          <w:color w:val="078086"/>
          <w:sz w:val="24"/>
        </w:rPr>
        <w:t>1.1.2 </w:t>
      </w:r>
      <w:r>
        <w:rPr>
          <w:rFonts w:eastAsia="黑体"/>
          <w:b/>
          <w:bCs/>
          <w:color w:val="078086"/>
          <w:sz w:val="24"/>
        </w:rPr>
        <w:t>融入中国发展</w:t>
      </w:r>
      <w:r>
        <w:rPr>
          <w:rFonts w:eastAsia="黑体"/>
          <w:b/>
          <w:bCs/>
          <w:color w:val="078086"/>
          <w:sz w:val="24"/>
        </w:rPr>
        <w:t>——</w:t>
      </w:r>
      <w:r>
        <w:rPr>
          <w:rFonts w:eastAsia="黑体"/>
          <w:b/>
          <w:bCs/>
          <w:color w:val="078086"/>
          <w:sz w:val="24"/>
        </w:rPr>
        <w:t>在华策略与系统建设</w:t>
      </w:r>
      <w:bookmarkEnd w:id="3"/>
    </w:p>
    <w:p w14:paraId="5E20CDAA" w14:textId="77777777" w:rsidR="004C475A" w:rsidRDefault="004C073C">
      <w:pPr>
        <w:spacing w:line="360" w:lineRule="auto"/>
        <w:ind w:firstLine="420"/>
        <w:jc w:val="left"/>
        <w:rPr>
          <w:sz w:val="24"/>
        </w:rPr>
      </w:pPr>
      <w:r>
        <w:rPr>
          <w:b/>
          <w:sz w:val="24"/>
        </w:rPr>
        <w:t>立足中国，面向全球，开放创新。</w:t>
      </w:r>
      <w:r>
        <w:rPr>
          <w:sz w:val="24"/>
        </w:rPr>
        <w:t>以</w:t>
      </w:r>
      <w:r>
        <w:rPr>
          <w:sz w:val="24"/>
        </w:rPr>
        <w:t>“</w:t>
      </w:r>
      <w:r>
        <w:rPr>
          <w:sz w:val="24"/>
        </w:rPr>
        <w:t>勇担责任、追求</w:t>
      </w:r>
      <w:r>
        <w:rPr>
          <w:sz w:val="24"/>
        </w:rPr>
        <w:t>卓越、矢志创新</w:t>
      </w:r>
      <w:r>
        <w:rPr>
          <w:sz w:val="24"/>
        </w:rPr>
        <w:t>”</w:t>
      </w:r>
      <w:r>
        <w:rPr>
          <w:sz w:val="24"/>
        </w:rPr>
        <w:t>为价值观，以提升客户竞争力为核心，西门子追求突破与成长，致力于创造下一代技术，专注于数字化创新。将多点布局的创新中心网络、全球研发体系以及本地业务需求相结合，西门子开发满足本地客户需求的创新产品和解决方案，赋能客户与伙伴，推动经济支柱产业的变革，推进实现可持续发展。</w:t>
      </w:r>
    </w:p>
    <w:p w14:paraId="2B7EEC85" w14:textId="77777777" w:rsidR="004C475A" w:rsidRDefault="004C073C">
      <w:pPr>
        <w:spacing w:line="360" w:lineRule="auto"/>
        <w:ind w:firstLine="420"/>
        <w:jc w:val="left"/>
        <w:rPr>
          <w:b/>
          <w:sz w:val="24"/>
        </w:rPr>
      </w:pPr>
      <w:r>
        <w:rPr>
          <w:b/>
          <w:sz w:val="24"/>
        </w:rPr>
        <w:t>不遗余力打造开放的创新生态系统。</w:t>
      </w:r>
      <w:r>
        <w:rPr>
          <w:sz w:val="24"/>
        </w:rPr>
        <w:t>西门子中国研究院正式成立于</w:t>
      </w:r>
      <w:r>
        <w:rPr>
          <w:sz w:val="24"/>
        </w:rPr>
        <w:t>2006</w:t>
      </w:r>
      <w:r>
        <w:rPr>
          <w:sz w:val="24"/>
        </w:rPr>
        <w:t>年，目前已成为西门子中央研究院德国总部以外最大的研究机构。西门子携手中国当地政府、领先企业、中、小、</w:t>
      </w:r>
      <w:proofErr w:type="gramStart"/>
      <w:r>
        <w:rPr>
          <w:sz w:val="24"/>
        </w:rPr>
        <w:t>微及初创</w:t>
      </w:r>
      <w:proofErr w:type="gramEnd"/>
      <w:r>
        <w:rPr>
          <w:sz w:val="24"/>
        </w:rPr>
        <w:t>企业，以及大学和科研机构，共同发展面向未来的创新，实现</w:t>
      </w:r>
      <w:r>
        <w:rPr>
          <w:sz w:val="24"/>
        </w:rPr>
        <w:t>多方共赢。</w:t>
      </w:r>
      <w:r>
        <w:rPr>
          <w:bCs/>
          <w:sz w:val="24"/>
        </w:rPr>
        <w:t>截至</w:t>
      </w:r>
      <w:r>
        <w:rPr>
          <w:bCs/>
          <w:sz w:val="24"/>
        </w:rPr>
        <w:t>2020</w:t>
      </w:r>
      <w:r>
        <w:rPr>
          <w:bCs/>
          <w:sz w:val="24"/>
        </w:rPr>
        <w:t>财年，西门子在大中华区拥有</w:t>
      </w:r>
      <w:r>
        <w:rPr>
          <w:bCs/>
          <w:sz w:val="24"/>
        </w:rPr>
        <w:t>4600</w:t>
      </w:r>
      <w:r>
        <w:rPr>
          <w:bCs/>
          <w:sz w:val="24"/>
        </w:rPr>
        <w:t>多名研发和工程人员，在中国拥有</w:t>
      </w:r>
      <w:r>
        <w:rPr>
          <w:bCs/>
          <w:sz w:val="24"/>
        </w:rPr>
        <w:t>21</w:t>
      </w:r>
      <w:r>
        <w:rPr>
          <w:bCs/>
          <w:sz w:val="24"/>
        </w:rPr>
        <w:t>个研发中心，以及近</w:t>
      </w:r>
      <w:r>
        <w:rPr>
          <w:bCs/>
          <w:sz w:val="24"/>
        </w:rPr>
        <w:t>11000</w:t>
      </w:r>
      <w:r>
        <w:rPr>
          <w:bCs/>
          <w:sz w:val="24"/>
        </w:rPr>
        <w:t>项有效专利及专</w:t>
      </w:r>
      <w:r>
        <w:rPr>
          <w:bCs/>
          <w:sz w:val="24"/>
        </w:rPr>
        <w:lastRenderedPageBreak/>
        <w:t>利申请。</w:t>
      </w:r>
    </w:p>
    <w:p w14:paraId="3F446429" w14:textId="77777777" w:rsidR="004C475A" w:rsidRDefault="004C073C">
      <w:pPr>
        <w:spacing w:beforeLines="50" w:before="156" w:afterLines="50" w:after="156"/>
        <w:outlineLvl w:val="2"/>
        <w:rPr>
          <w:rFonts w:eastAsia="黑体"/>
          <w:b/>
          <w:bCs/>
          <w:color w:val="078086"/>
          <w:sz w:val="24"/>
        </w:rPr>
      </w:pPr>
      <w:bookmarkStart w:id="4" w:name="_Toc26907"/>
      <w:r>
        <w:rPr>
          <w:rFonts w:eastAsia="黑体"/>
          <w:b/>
          <w:bCs/>
          <w:color w:val="078086"/>
          <w:sz w:val="24"/>
        </w:rPr>
        <w:t xml:space="preserve">1.1.3 </w:t>
      </w:r>
      <w:r>
        <w:rPr>
          <w:rFonts w:eastAsia="黑体"/>
          <w:b/>
          <w:bCs/>
          <w:color w:val="078086"/>
          <w:sz w:val="24"/>
        </w:rPr>
        <w:t>助力中国发展</w:t>
      </w:r>
      <w:r>
        <w:rPr>
          <w:rFonts w:eastAsia="黑体"/>
          <w:b/>
          <w:bCs/>
          <w:color w:val="078086"/>
          <w:sz w:val="24"/>
        </w:rPr>
        <w:t>——</w:t>
      </w:r>
      <w:r>
        <w:rPr>
          <w:rFonts w:eastAsia="黑体"/>
          <w:b/>
          <w:bCs/>
          <w:color w:val="078086"/>
          <w:sz w:val="24"/>
        </w:rPr>
        <w:t>价值共享与社会责任</w:t>
      </w:r>
      <w:bookmarkEnd w:id="4"/>
    </w:p>
    <w:p w14:paraId="3DC35B6D" w14:textId="77777777" w:rsidR="004C475A" w:rsidRDefault="004C073C">
      <w:pPr>
        <w:spacing w:line="360" w:lineRule="auto"/>
        <w:ind w:firstLine="420"/>
        <w:jc w:val="left"/>
        <w:rPr>
          <w:sz w:val="24"/>
        </w:rPr>
      </w:pPr>
      <w:r>
        <w:rPr>
          <w:b/>
          <w:sz w:val="24"/>
        </w:rPr>
        <w:t>西门子携手企业，实现价值共享。</w:t>
      </w:r>
      <w:r>
        <w:rPr>
          <w:sz w:val="24"/>
        </w:rPr>
        <w:t>共建开放生态圈，西门子支持中国在新发展阶段实现经济和社会的高质量、可持续发展，通过提升发展韧性迈向更美好的未来。截至</w:t>
      </w:r>
      <w:r>
        <w:rPr>
          <w:sz w:val="24"/>
        </w:rPr>
        <w:t>2020</w:t>
      </w:r>
      <w:r>
        <w:rPr>
          <w:sz w:val="24"/>
        </w:rPr>
        <w:t>财年，西门子和西门子能源已与中国能建、中国石油、中国建材和中集来福士等上百家中国企业在超过</w:t>
      </w:r>
      <w:r>
        <w:rPr>
          <w:sz w:val="24"/>
        </w:rPr>
        <w:t>100</w:t>
      </w:r>
      <w:r>
        <w:rPr>
          <w:sz w:val="24"/>
        </w:rPr>
        <w:t>个国家和地区的市场探索业务机会，足迹遍及六大洲。</w:t>
      </w:r>
    </w:p>
    <w:p w14:paraId="0A9738F8" w14:textId="77777777" w:rsidR="004C475A" w:rsidRDefault="004C073C">
      <w:pPr>
        <w:spacing w:line="360" w:lineRule="auto"/>
        <w:ind w:firstLine="420"/>
        <w:jc w:val="left"/>
        <w:rPr>
          <w:sz w:val="24"/>
        </w:rPr>
      </w:pPr>
      <w:r>
        <w:rPr>
          <w:b/>
          <w:sz w:val="24"/>
        </w:rPr>
        <w:t>西门子赋能行业，加速价</w:t>
      </w:r>
      <w:r>
        <w:rPr>
          <w:b/>
          <w:sz w:val="24"/>
        </w:rPr>
        <w:t>值共享。</w:t>
      </w:r>
      <w:r>
        <w:rPr>
          <w:sz w:val="24"/>
        </w:rPr>
        <w:t>从</w:t>
      </w:r>
      <w:r>
        <w:rPr>
          <w:sz w:val="24"/>
        </w:rPr>
        <w:t>“</w:t>
      </w:r>
      <w:r>
        <w:rPr>
          <w:sz w:val="24"/>
        </w:rPr>
        <w:t>中国制造</w:t>
      </w:r>
      <w:r>
        <w:rPr>
          <w:sz w:val="24"/>
        </w:rPr>
        <w:t>”</w:t>
      </w:r>
      <w:r>
        <w:rPr>
          <w:sz w:val="24"/>
        </w:rPr>
        <w:t>向</w:t>
      </w:r>
      <w:r>
        <w:rPr>
          <w:sz w:val="24"/>
        </w:rPr>
        <w:t>“</w:t>
      </w:r>
      <w:r>
        <w:rPr>
          <w:sz w:val="24"/>
        </w:rPr>
        <w:t>中国创造</w:t>
      </w:r>
      <w:r>
        <w:rPr>
          <w:sz w:val="24"/>
        </w:rPr>
        <w:t>”</w:t>
      </w:r>
      <w:r>
        <w:rPr>
          <w:sz w:val="24"/>
        </w:rPr>
        <w:t>转型，西门子帮助制造行业提高生产力和灵活性，加快产品上市速度，增强环境效益，并提升网络信息安全。西门子数字化工业业务将前瞻性创新科技融入数字化工业解决方案，开启生产效率和业务模式的无限可能。</w:t>
      </w:r>
    </w:p>
    <w:p w14:paraId="667149CC" w14:textId="77777777" w:rsidR="004C475A" w:rsidRDefault="004C073C">
      <w:pPr>
        <w:spacing w:line="360" w:lineRule="auto"/>
        <w:ind w:firstLine="420"/>
        <w:jc w:val="left"/>
        <w:rPr>
          <w:sz w:val="24"/>
        </w:rPr>
      </w:pPr>
      <w:r>
        <w:rPr>
          <w:b/>
          <w:sz w:val="24"/>
        </w:rPr>
        <w:t>西门子回馈社会，</w:t>
      </w:r>
      <w:proofErr w:type="gramStart"/>
      <w:r>
        <w:rPr>
          <w:b/>
          <w:sz w:val="24"/>
        </w:rPr>
        <w:t>践行</w:t>
      </w:r>
      <w:proofErr w:type="gramEnd"/>
      <w:r>
        <w:rPr>
          <w:b/>
          <w:sz w:val="24"/>
        </w:rPr>
        <w:t>企业责任。</w:t>
      </w:r>
      <w:r>
        <w:rPr>
          <w:sz w:val="24"/>
        </w:rPr>
        <w:t>作为优秀的企业公民，通过业务组合、创新、本地运营、人才发展和企业社会责任活动，西门子致力于中国公益事业的发展。技术推广、教育推广和社会发展是西门子参与的企业社会责任活动的三大领域，三者紧密联系，相辅相承：（</w:t>
      </w:r>
      <w:r>
        <w:rPr>
          <w:sz w:val="24"/>
        </w:rPr>
        <w:t>1</w:t>
      </w:r>
      <w:r>
        <w:rPr>
          <w:sz w:val="24"/>
        </w:rPr>
        <w:t>）西门子携手合作伙伴为贵州传统村落阳坡村实施配电系统升级改造，并捐赠漏电保护器、断路器和开关插座等产品，保障了村落的用电安全，以负责任的方式为社会创造价值；（</w:t>
      </w:r>
      <w:r>
        <w:rPr>
          <w:sz w:val="24"/>
        </w:rPr>
        <w:t>2</w:t>
      </w:r>
      <w:r>
        <w:rPr>
          <w:sz w:val="24"/>
        </w:rPr>
        <w:t>）在过去十几年中，西门子已经在大中华区与约</w:t>
      </w:r>
      <w:r>
        <w:rPr>
          <w:sz w:val="24"/>
        </w:rPr>
        <w:t>90</w:t>
      </w:r>
      <w:r>
        <w:rPr>
          <w:sz w:val="24"/>
        </w:rPr>
        <w:t>所高校和科研机构开展了约</w:t>
      </w:r>
      <w:r>
        <w:rPr>
          <w:sz w:val="24"/>
        </w:rPr>
        <w:t>780</w:t>
      </w:r>
      <w:r>
        <w:rPr>
          <w:sz w:val="24"/>
        </w:rPr>
        <w:t>个研发合作项目；（</w:t>
      </w:r>
      <w:r>
        <w:rPr>
          <w:sz w:val="24"/>
        </w:rPr>
        <w:t>3</w:t>
      </w:r>
      <w:r>
        <w:rPr>
          <w:sz w:val="24"/>
        </w:rPr>
        <w:t>）西门子是全球首家承诺在</w:t>
      </w:r>
      <w:r>
        <w:rPr>
          <w:sz w:val="24"/>
        </w:rPr>
        <w:t>2030</w:t>
      </w:r>
      <w:r>
        <w:rPr>
          <w:sz w:val="24"/>
        </w:rPr>
        <w:t>前于其业务运营中</w:t>
      </w:r>
      <w:r>
        <w:rPr>
          <w:sz w:val="24"/>
        </w:rPr>
        <w:t>实现碳中和的企业，其明确强调企业的商业活动应着眼于未来。此外，</w:t>
      </w:r>
      <w:r>
        <w:rPr>
          <w:sz w:val="24"/>
        </w:rPr>
        <w:t>2012</w:t>
      </w:r>
      <w:r>
        <w:rPr>
          <w:sz w:val="24"/>
        </w:rPr>
        <w:t>年成立的西门子员工志愿者协会亦为员工、企业和社会搭建起一个志愿服务和跨界合作的平台。截至</w:t>
      </w:r>
      <w:r>
        <w:rPr>
          <w:sz w:val="24"/>
        </w:rPr>
        <w:t>2020</w:t>
      </w:r>
      <w:r>
        <w:rPr>
          <w:sz w:val="24"/>
        </w:rPr>
        <w:t>财年，西门子员工志愿者协会已在中国</w:t>
      </w:r>
      <w:r>
        <w:rPr>
          <w:sz w:val="24"/>
        </w:rPr>
        <w:t xml:space="preserve"> 17</w:t>
      </w:r>
      <w:r>
        <w:rPr>
          <w:sz w:val="24"/>
        </w:rPr>
        <w:t>座城市开展了</w:t>
      </w:r>
      <w:r>
        <w:rPr>
          <w:sz w:val="24"/>
        </w:rPr>
        <w:t>435</w:t>
      </w:r>
      <w:r>
        <w:rPr>
          <w:sz w:val="24"/>
        </w:rPr>
        <w:t>场志愿服务活动，惠及数万民众。</w:t>
      </w:r>
    </w:p>
    <w:p w14:paraId="232910CC" w14:textId="77777777" w:rsidR="004C475A" w:rsidRDefault="004C073C">
      <w:pPr>
        <w:spacing w:beforeLines="50" w:before="156" w:afterLines="50" w:after="156"/>
        <w:outlineLvl w:val="2"/>
        <w:rPr>
          <w:rFonts w:eastAsia="黑体"/>
          <w:b/>
          <w:bCs/>
          <w:color w:val="078086"/>
          <w:sz w:val="24"/>
        </w:rPr>
      </w:pPr>
      <w:bookmarkStart w:id="5" w:name="_Toc15278"/>
      <w:r>
        <w:rPr>
          <w:rFonts w:eastAsia="黑体"/>
          <w:b/>
          <w:bCs/>
          <w:color w:val="078086"/>
          <w:sz w:val="24"/>
        </w:rPr>
        <w:t xml:space="preserve">1.1.4 </w:t>
      </w:r>
      <w:r>
        <w:rPr>
          <w:rFonts w:eastAsia="黑体"/>
          <w:b/>
          <w:bCs/>
          <w:color w:val="078086"/>
          <w:sz w:val="24"/>
        </w:rPr>
        <w:t>创新自身发展</w:t>
      </w:r>
      <w:r>
        <w:rPr>
          <w:rFonts w:eastAsia="黑体"/>
          <w:b/>
          <w:bCs/>
          <w:color w:val="078086"/>
          <w:sz w:val="24"/>
        </w:rPr>
        <w:t>——</w:t>
      </w:r>
      <w:proofErr w:type="gramStart"/>
      <w:r>
        <w:rPr>
          <w:rFonts w:eastAsia="黑体"/>
          <w:b/>
          <w:bCs/>
          <w:color w:val="078086"/>
          <w:sz w:val="24"/>
        </w:rPr>
        <w:t>公司愿景与</w:t>
      </w:r>
      <w:proofErr w:type="gramEnd"/>
      <w:r>
        <w:rPr>
          <w:rFonts w:eastAsia="黑体"/>
          <w:b/>
          <w:bCs/>
          <w:color w:val="078086"/>
          <w:sz w:val="24"/>
        </w:rPr>
        <w:t>数字主线</w:t>
      </w:r>
      <w:bookmarkEnd w:id="5"/>
    </w:p>
    <w:p w14:paraId="797614FC" w14:textId="77777777" w:rsidR="004C475A" w:rsidRDefault="004C073C">
      <w:pPr>
        <w:spacing w:line="360" w:lineRule="auto"/>
        <w:ind w:firstLine="420"/>
        <w:jc w:val="left"/>
        <w:rPr>
          <w:b/>
          <w:bCs/>
          <w:sz w:val="24"/>
        </w:rPr>
      </w:pPr>
      <w:r>
        <w:rPr>
          <w:sz w:val="24"/>
        </w:rPr>
        <w:t>百年品牌历史不代表永远具备创新精神，西门子对中国市场的阅读能力也需要不断提升。以中国市场为导向，西门子颁布</w:t>
      </w:r>
      <w:r>
        <w:rPr>
          <w:sz w:val="24"/>
        </w:rPr>
        <w:t>“</w:t>
      </w:r>
      <w:r>
        <w:rPr>
          <w:sz w:val="24"/>
        </w:rPr>
        <w:t>公司愿景</w:t>
      </w:r>
      <w:r>
        <w:rPr>
          <w:sz w:val="24"/>
        </w:rPr>
        <w:t>2020+”</w:t>
      </w:r>
      <w:r>
        <w:rPr>
          <w:sz w:val="24"/>
        </w:rPr>
        <w:t>战略、确定数字主线，从而创新自身发展。</w:t>
      </w:r>
    </w:p>
    <w:p w14:paraId="420FEE33" w14:textId="77777777" w:rsidR="004C475A" w:rsidRDefault="004C073C">
      <w:pPr>
        <w:spacing w:line="360" w:lineRule="auto"/>
        <w:ind w:firstLine="420"/>
        <w:jc w:val="left"/>
        <w:rPr>
          <w:sz w:val="24"/>
        </w:rPr>
      </w:pPr>
      <w:r>
        <w:rPr>
          <w:b/>
          <w:bCs/>
          <w:sz w:val="24"/>
        </w:rPr>
        <w:t>2018</w:t>
      </w:r>
      <w:r>
        <w:rPr>
          <w:b/>
          <w:bCs/>
          <w:sz w:val="24"/>
        </w:rPr>
        <w:t>年，西门子发布</w:t>
      </w:r>
      <w:r>
        <w:rPr>
          <w:b/>
          <w:bCs/>
          <w:sz w:val="24"/>
        </w:rPr>
        <w:t>“</w:t>
      </w:r>
      <w:r>
        <w:rPr>
          <w:b/>
          <w:bCs/>
          <w:sz w:val="24"/>
        </w:rPr>
        <w:t>公司愿景</w:t>
      </w:r>
      <w:r>
        <w:rPr>
          <w:b/>
          <w:bCs/>
          <w:sz w:val="24"/>
        </w:rPr>
        <w:t>2020</w:t>
      </w:r>
      <w:r>
        <w:rPr>
          <w:b/>
          <w:bCs/>
          <w:sz w:val="24"/>
        </w:rPr>
        <w:t>+”</w:t>
      </w:r>
      <w:r>
        <w:rPr>
          <w:b/>
          <w:bCs/>
          <w:sz w:val="24"/>
        </w:rPr>
        <w:t>战略</w:t>
      </w:r>
      <w:r>
        <w:rPr>
          <w:sz w:val="24"/>
        </w:rPr>
        <w:t>：（</w:t>
      </w:r>
      <w:r>
        <w:rPr>
          <w:sz w:val="24"/>
        </w:rPr>
        <w:t>1</w:t>
      </w:r>
      <w:r>
        <w:rPr>
          <w:sz w:val="24"/>
        </w:rPr>
        <w:t>）首先确定新的企业组织架构：三大</w:t>
      </w:r>
      <w:r>
        <w:rPr>
          <w:sz w:val="24"/>
        </w:rPr>
        <w:t>“</w:t>
      </w:r>
      <w:r>
        <w:rPr>
          <w:sz w:val="24"/>
        </w:rPr>
        <w:t>运营公司</w:t>
      </w:r>
      <w:r>
        <w:rPr>
          <w:sz w:val="24"/>
        </w:rPr>
        <w:t>”</w:t>
      </w:r>
      <w:r>
        <w:rPr>
          <w:sz w:val="24"/>
        </w:rPr>
        <w:t>：</w:t>
      </w:r>
      <w:r>
        <w:rPr>
          <w:sz w:val="24"/>
        </w:rPr>
        <w:t>“</w:t>
      </w:r>
      <w:r>
        <w:rPr>
          <w:sz w:val="24"/>
        </w:rPr>
        <w:t>天然气与发电</w:t>
      </w:r>
      <w:r>
        <w:rPr>
          <w:sz w:val="24"/>
        </w:rPr>
        <w:t>”</w:t>
      </w:r>
      <w:r>
        <w:rPr>
          <w:sz w:val="24"/>
        </w:rPr>
        <w:t>、</w:t>
      </w:r>
      <w:r>
        <w:rPr>
          <w:sz w:val="24"/>
        </w:rPr>
        <w:t>“</w:t>
      </w:r>
      <w:r>
        <w:rPr>
          <w:sz w:val="24"/>
        </w:rPr>
        <w:t>智能基础设施</w:t>
      </w:r>
      <w:r>
        <w:rPr>
          <w:sz w:val="24"/>
        </w:rPr>
        <w:t>”</w:t>
      </w:r>
      <w:r>
        <w:rPr>
          <w:sz w:val="24"/>
        </w:rPr>
        <w:t>和</w:t>
      </w:r>
      <w:r>
        <w:rPr>
          <w:sz w:val="24"/>
        </w:rPr>
        <w:t>“</w:t>
      </w:r>
      <w:r>
        <w:rPr>
          <w:sz w:val="24"/>
        </w:rPr>
        <w:t>数字化工业</w:t>
      </w:r>
      <w:r>
        <w:rPr>
          <w:sz w:val="24"/>
        </w:rPr>
        <w:t>”</w:t>
      </w:r>
      <w:r>
        <w:rPr>
          <w:sz w:val="24"/>
        </w:rPr>
        <w:t>，以及</w:t>
      </w:r>
      <w:r>
        <w:rPr>
          <w:sz w:val="24"/>
        </w:rPr>
        <w:lastRenderedPageBreak/>
        <w:t>“</w:t>
      </w:r>
      <w:r>
        <w:rPr>
          <w:sz w:val="24"/>
        </w:rPr>
        <w:t>战略公司</w:t>
      </w:r>
      <w:r>
        <w:rPr>
          <w:sz w:val="24"/>
        </w:rPr>
        <w:t>”</w:t>
      </w:r>
      <w:r>
        <w:rPr>
          <w:sz w:val="24"/>
        </w:rPr>
        <w:t>：西门子医疗、西门子歌美</w:t>
      </w:r>
      <w:proofErr w:type="gramStart"/>
      <w:r>
        <w:rPr>
          <w:sz w:val="24"/>
        </w:rPr>
        <w:t>飒</w:t>
      </w:r>
      <w:proofErr w:type="gramEnd"/>
      <w:r>
        <w:rPr>
          <w:sz w:val="24"/>
        </w:rPr>
        <w:t>和筹备中的西门子阿尔斯通；（</w:t>
      </w:r>
      <w:r>
        <w:rPr>
          <w:sz w:val="24"/>
        </w:rPr>
        <w:t>2</w:t>
      </w:r>
      <w:r>
        <w:rPr>
          <w:sz w:val="24"/>
        </w:rPr>
        <w:t>）提高营收和利润率目标；（</w:t>
      </w:r>
      <w:r>
        <w:rPr>
          <w:sz w:val="24"/>
        </w:rPr>
        <w:t>3</w:t>
      </w:r>
      <w:r>
        <w:rPr>
          <w:sz w:val="24"/>
        </w:rPr>
        <w:t>）收购</w:t>
      </w:r>
      <w:proofErr w:type="spellStart"/>
      <w:r>
        <w:rPr>
          <w:sz w:val="24"/>
        </w:rPr>
        <w:t>mendix</w:t>
      </w:r>
      <w:proofErr w:type="spellEnd"/>
      <w:r>
        <w:rPr>
          <w:sz w:val="24"/>
        </w:rPr>
        <w:t>公司，以期继续扩展数字化业务；（</w:t>
      </w:r>
      <w:r>
        <w:rPr>
          <w:sz w:val="24"/>
        </w:rPr>
        <w:t>4</w:t>
      </w:r>
      <w:r>
        <w:rPr>
          <w:sz w:val="24"/>
        </w:rPr>
        <w:t>）投资物联网集成服务、分布式能源管理和</w:t>
      </w:r>
      <w:proofErr w:type="gramStart"/>
      <w:r>
        <w:rPr>
          <w:sz w:val="24"/>
        </w:rPr>
        <w:t>电动交通</w:t>
      </w:r>
      <w:proofErr w:type="gramEnd"/>
      <w:r>
        <w:rPr>
          <w:sz w:val="24"/>
        </w:rPr>
        <w:t>基础设施等新的增长领域，以加强企业的增长型业务；等等。</w:t>
      </w:r>
      <w:r>
        <w:rPr>
          <w:color w:val="000000"/>
          <w:sz w:val="24"/>
        </w:rPr>
        <w:t>该战略的主要目标是赋予西门子各业务更大的自由度，使其更加专注于在各自市场的发展，并将提供更广阔的本土化发展空间、更大的创意自由度和更多的承担责任的机</w:t>
      </w:r>
      <w:r>
        <w:rPr>
          <w:color w:val="000000"/>
          <w:sz w:val="24"/>
        </w:rPr>
        <w:t>会。由此，</w:t>
      </w:r>
      <w:r>
        <w:rPr>
          <w:color w:val="000000"/>
          <w:sz w:val="24"/>
        </w:rPr>
        <w:t>“</w:t>
      </w:r>
      <w:r>
        <w:rPr>
          <w:color w:val="000000"/>
          <w:sz w:val="24"/>
        </w:rPr>
        <w:t>公司愿景</w:t>
      </w:r>
      <w:r>
        <w:rPr>
          <w:color w:val="000000"/>
          <w:sz w:val="24"/>
        </w:rPr>
        <w:t>2020+”</w:t>
      </w:r>
      <w:r>
        <w:rPr>
          <w:color w:val="000000"/>
          <w:sz w:val="24"/>
        </w:rPr>
        <w:t>战略确保西门子庞大</w:t>
      </w:r>
      <w:r>
        <w:rPr>
          <w:sz w:val="24"/>
        </w:rPr>
        <w:t>的组织结构能够灵活适应中国复杂的市场环境，对西门子在华发展至关重要。</w:t>
      </w:r>
    </w:p>
    <w:p w14:paraId="7831EEAB" w14:textId="77777777" w:rsidR="004C475A" w:rsidRDefault="004C073C">
      <w:pPr>
        <w:pStyle w:val="a3"/>
        <w:spacing w:beforeAutospacing="0" w:afterAutospacing="0" w:line="360" w:lineRule="auto"/>
        <w:ind w:firstLine="420"/>
        <w:rPr>
          <w:rFonts w:ascii="Times New Roman" w:hAnsi="Times New Roman" w:hint="default"/>
        </w:rPr>
      </w:pPr>
      <w:r>
        <w:rPr>
          <w:rFonts w:ascii="Times New Roman" w:hAnsi="Times New Roman" w:hint="default"/>
          <w:b/>
          <w:color w:val="000000"/>
        </w:rPr>
        <w:t>“</w:t>
      </w:r>
      <w:r>
        <w:rPr>
          <w:rFonts w:ascii="Times New Roman" w:hAnsi="Times New Roman" w:hint="default"/>
          <w:b/>
          <w:color w:val="000000"/>
        </w:rPr>
        <w:t>数据赋能，契机无限</w:t>
      </w:r>
      <w:r>
        <w:rPr>
          <w:rFonts w:ascii="Times New Roman" w:hAnsi="Times New Roman" w:hint="default"/>
          <w:b/>
          <w:color w:val="000000"/>
        </w:rPr>
        <w:t>”</w:t>
      </w:r>
      <w:r>
        <w:rPr>
          <w:rFonts w:ascii="Times New Roman" w:hAnsi="Times New Roman" w:hint="default"/>
          <w:b/>
          <w:color w:val="000000"/>
        </w:rPr>
        <w:t>主题。</w:t>
      </w:r>
      <w:r>
        <w:rPr>
          <w:rFonts w:ascii="Times New Roman" w:hAnsi="Times New Roman" w:hint="default"/>
        </w:rPr>
        <w:t>中国工业和信息化部早在</w:t>
      </w:r>
      <w:r>
        <w:rPr>
          <w:rFonts w:ascii="Times New Roman" w:hAnsi="Times New Roman" w:hint="default"/>
        </w:rPr>
        <w:t>2012</w:t>
      </w:r>
      <w:r>
        <w:rPr>
          <w:rFonts w:ascii="Times New Roman" w:hAnsi="Times New Roman" w:hint="default"/>
        </w:rPr>
        <w:t>年就开始制定</w:t>
      </w:r>
      <w:r>
        <w:rPr>
          <w:rFonts w:ascii="Times New Roman" w:hAnsi="Times New Roman" w:hint="default"/>
        </w:rPr>
        <w:t>“</w:t>
      </w:r>
      <w:r>
        <w:rPr>
          <w:rFonts w:ascii="Times New Roman" w:hAnsi="Times New Roman" w:hint="default"/>
        </w:rPr>
        <w:t>中国制造</w:t>
      </w:r>
      <w:r>
        <w:rPr>
          <w:rFonts w:ascii="Times New Roman" w:hAnsi="Times New Roman" w:hint="default"/>
        </w:rPr>
        <w:t>2025”</w:t>
      </w:r>
      <w:r>
        <w:rPr>
          <w:rFonts w:ascii="Times New Roman" w:hAnsi="Times New Roman" w:hint="default"/>
        </w:rPr>
        <w:t>顶层规划，而德国提出的</w:t>
      </w:r>
      <w:r>
        <w:rPr>
          <w:rFonts w:ascii="Times New Roman" w:hAnsi="Times New Roman" w:hint="default"/>
        </w:rPr>
        <w:t>“</w:t>
      </w:r>
      <w:r>
        <w:rPr>
          <w:rFonts w:ascii="Times New Roman" w:hAnsi="Times New Roman" w:hint="default"/>
        </w:rPr>
        <w:t>工业</w:t>
      </w:r>
      <w:r>
        <w:rPr>
          <w:rFonts w:ascii="Times New Roman" w:hAnsi="Times New Roman" w:hint="default"/>
        </w:rPr>
        <w:t>4.0”</w:t>
      </w:r>
      <w:r>
        <w:rPr>
          <w:rFonts w:ascii="Times New Roman" w:hAnsi="Times New Roman" w:hint="default"/>
        </w:rPr>
        <w:t>是该规划的重要借鉴对象。</w:t>
      </w:r>
      <w:r>
        <w:rPr>
          <w:rFonts w:ascii="Times New Roman" w:hAnsi="Times New Roman" w:hint="default"/>
        </w:rPr>
        <w:t>“</w:t>
      </w:r>
      <w:r>
        <w:rPr>
          <w:rFonts w:ascii="Times New Roman" w:hAnsi="Times New Roman" w:hint="default"/>
        </w:rPr>
        <w:t>中国制造</w:t>
      </w:r>
      <w:r>
        <w:rPr>
          <w:rFonts w:ascii="Times New Roman" w:hAnsi="Times New Roman" w:hint="default"/>
        </w:rPr>
        <w:t>2025”</w:t>
      </w:r>
      <w:r>
        <w:rPr>
          <w:rFonts w:ascii="Times New Roman" w:hAnsi="Times New Roman" w:hint="default"/>
        </w:rPr>
        <w:t>一方面要求企业从劳动密集型向技术密集型转变，另一方面是要通过实施数字化解决方案提高核心竞争力。截至</w:t>
      </w:r>
      <w:r>
        <w:rPr>
          <w:rFonts w:ascii="Times New Roman" w:hAnsi="Times New Roman" w:hint="default"/>
        </w:rPr>
        <w:t>2020</w:t>
      </w:r>
      <w:r>
        <w:rPr>
          <w:rFonts w:ascii="Times New Roman" w:hAnsi="Times New Roman" w:hint="default"/>
        </w:rPr>
        <w:t>财年，西门子已帮助数十个行业的数百家中国工业企业实施数字化转型升级项目，为中国工业的数字化腾飞做出了示范。为在快速变</w:t>
      </w:r>
      <w:r>
        <w:rPr>
          <w:rFonts w:ascii="Times New Roman" w:hAnsi="Times New Roman" w:hint="default"/>
        </w:rPr>
        <w:t>化的市场条件下快速、可持续地应对挑战，</w:t>
      </w:r>
      <w:r>
        <w:rPr>
          <w:rFonts w:ascii="Times New Roman" w:hAnsi="Times New Roman" w:hint="default"/>
          <w:b/>
          <w:bCs/>
        </w:rPr>
        <w:t>西门子进一步确立了数字主线。</w:t>
      </w:r>
      <w:r>
        <w:rPr>
          <w:rFonts w:ascii="Times New Roman" w:hAnsi="Times New Roman" w:hint="default"/>
        </w:rPr>
        <w:t>数字主线是基于特定业务工作流的数字化转型地图，以数字化方式将产品和生产生命周期的任务和流程联结起来，其提供了数字化的流程，彻底改变了产品开发、生产和优化的方式。如下</w:t>
      </w:r>
      <w:r>
        <w:rPr>
          <w:rFonts w:ascii="Times New Roman" w:hAnsi="Times New Roman" w:hint="default"/>
        </w:rPr>
        <w:fldChar w:fldCharType="begin"/>
      </w:r>
      <w:r>
        <w:rPr>
          <w:rFonts w:ascii="Times New Roman" w:hAnsi="Times New Roman" w:hint="default"/>
        </w:rPr>
        <w:instrText xml:space="preserve"> REF _Ref94215122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hint="default"/>
        </w:rPr>
        <w:t xml:space="preserve"> 1</w:t>
      </w:r>
      <w:r>
        <w:rPr>
          <w:rFonts w:ascii="Times New Roman" w:hAnsi="Times New Roman" w:hint="default"/>
        </w:rPr>
        <w:fldChar w:fldCharType="end"/>
      </w:r>
      <w:r>
        <w:rPr>
          <w:rFonts w:ascii="Times New Roman" w:hAnsi="Times New Roman" w:hint="default"/>
        </w:rPr>
        <w:t>所示，从</w:t>
      </w:r>
      <w:r>
        <w:rPr>
          <w:rFonts w:ascii="Times New Roman" w:hAnsi="Times New Roman" w:hint="default"/>
        </w:rPr>
        <w:t>2016</w:t>
      </w:r>
      <w:r>
        <w:rPr>
          <w:rFonts w:ascii="Times New Roman" w:hAnsi="Times New Roman" w:hint="default"/>
        </w:rPr>
        <w:t>年西门子中国研究院苏州院成立以来，西门子在数字化研发和项目合作上开始积累丰富的商业模式，并将该模式运用于企业内的各个业务模块。</w:t>
      </w:r>
    </w:p>
    <w:p w14:paraId="2E9E15A7" w14:textId="77777777" w:rsidR="004C475A" w:rsidRDefault="004C073C">
      <w:pPr>
        <w:pStyle w:val="a3"/>
        <w:spacing w:beforeAutospacing="0" w:afterAutospacing="0"/>
        <w:jc w:val="center"/>
        <w:rPr>
          <w:rFonts w:ascii="Times New Roman" w:hAnsi="Times New Roman" w:hint="default"/>
        </w:rPr>
      </w:pPr>
      <w:r>
        <w:rPr>
          <w:rFonts w:ascii="Times New Roman" w:hAnsi="Times New Roman" w:hint="default"/>
          <w:noProof/>
        </w:rPr>
        <w:drawing>
          <wp:inline distT="0" distB="0" distL="114300" distR="114300" wp14:anchorId="532A7567" wp14:editId="1EE6E35C">
            <wp:extent cx="5111115" cy="2343150"/>
            <wp:effectExtent l="0" t="0" r="952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111115" cy="2343150"/>
                    </a:xfrm>
                    <a:prstGeom prst="rect">
                      <a:avLst/>
                    </a:prstGeom>
                    <a:noFill/>
                    <a:ln>
                      <a:noFill/>
                    </a:ln>
                  </pic:spPr>
                </pic:pic>
              </a:graphicData>
            </a:graphic>
          </wp:inline>
        </w:drawing>
      </w:r>
    </w:p>
    <w:p w14:paraId="01B16124" w14:textId="77777777" w:rsidR="004C475A" w:rsidRDefault="004C073C">
      <w:pPr>
        <w:pStyle w:val="a3"/>
        <w:jc w:val="center"/>
        <w:rPr>
          <w:rFonts w:ascii="Times New Roman" w:hAnsi="Times New Roman" w:hint="default"/>
          <w:sz w:val="21"/>
          <w:szCs w:val="21"/>
        </w:rPr>
      </w:pPr>
      <w:bookmarkStart w:id="6" w:name="_Ref94215122"/>
      <w:bookmarkStart w:id="7" w:name="_Toc94216600"/>
      <w:r>
        <w:rPr>
          <w:rFonts w:ascii="Times New Roman" w:hAnsi="Times New Roman"/>
          <w:b/>
          <w:bCs/>
          <w:sz w:val="21"/>
          <w:szCs w:val="21"/>
        </w:rPr>
        <w:t>图</w:t>
      </w:r>
      <w:r>
        <w:rPr>
          <w:rFonts w:ascii="Times New Roman" w:hAnsi="Times New Roman" w:hint="default"/>
          <w:b/>
          <w:bCs/>
          <w:sz w:val="21"/>
          <w:szCs w:val="21"/>
        </w:rPr>
        <w:t xml:space="preserve"> </w:t>
      </w:r>
      <w:r>
        <w:rPr>
          <w:rFonts w:ascii="Times New Roman" w:hAnsi="Times New Roman" w:hint="default"/>
          <w:b/>
          <w:bCs/>
          <w:sz w:val="21"/>
          <w:szCs w:val="21"/>
        </w:rPr>
        <w:fldChar w:fldCharType="begin"/>
      </w:r>
      <w:r>
        <w:rPr>
          <w:rFonts w:ascii="Times New Roman" w:hAnsi="Times New Roman" w:hint="default"/>
          <w:b/>
          <w:bCs/>
          <w:sz w:val="21"/>
          <w:szCs w:val="21"/>
        </w:rPr>
        <w:instrText xml:space="preserve"> SEQ </w:instrText>
      </w:r>
      <w:r>
        <w:rPr>
          <w:rFonts w:ascii="Times New Roman" w:hAnsi="Times New Roman" w:hint="default"/>
          <w:b/>
          <w:bCs/>
          <w:sz w:val="21"/>
          <w:szCs w:val="21"/>
        </w:rPr>
        <w:instrText>图</w:instrText>
      </w:r>
      <w:r>
        <w:rPr>
          <w:rFonts w:ascii="Times New Roman" w:hAnsi="Times New Roman" w:hint="default"/>
          <w:b/>
          <w:bCs/>
          <w:sz w:val="21"/>
          <w:szCs w:val="21"/>
        </w:rPr>
        <w:instrText xml:space="preserve"> \* ARABIC </w:instrText>
      </w:r>
      <w:r>
        <w:rPr>
          <w:rFonts w:ascii="Times New Roman" w:hAnsi="Times New Roman" w:hint="default"/>
          <w:b/>
          <w:bCs/>
          <w:sz w:val="21"/>
          <w:szCs w:val="21"/>
        </w:rPr>
        <w:fldChar w:fldCharType="separate"/>
      </w:r>
      <w:r>
        <w:rPr>
          <w:rFonts w:ascii="Times New Roman" w:hAnsi="Times New Roman" w:hint="default"/>
          <w:b/>
          <w:bCs/>
          <w:sz w:val="21"/>
          <w:szCs w:val="21"/>
        </w:rPr>
        <w:t>1</w:t>
      </w:r>
      <w:r>
        <w:rPr>
          <w:rFonts w:ascii="Times New Roman" w:hAnsi="Times New Roman" w:hint="default"/>
          <w:b/>
          <w:bCs/>
          <w:sz w:val="21"/>
          <w:szCs w:val="21"/>
        </w:rPr>
        <w:fldChar w:fldCharType="end"/>
      </w:r>
      <w:bookmarkEnd w:id="6"/>
      <w:r>
        <w:rPr>
          <w:rFonts w:ascii="Times New Roman" w:hAnsi="Times New Roman" w:hint="default"/>
          <w:b/>
          <w:bCs/>
          <w:sz w:val="21"/>
          <w:szCs w:val="21"/>
        </w:rPr>
        <w:t xml:space="preserve"> </w:t>
      </w:r>
      <w:r>
        <w:rPr>
          <w:rFonts w:ascii="Times New Roman" w:hAnsi="Times New Roman" w:hint="default"/>
          <w:b/>
          <w:bCs/>
          <w:sz w:val="21"/>
          <w:szCs w:val="21"/>
        </w:rPr>
        <w:t>西门子数字化案例概览</w:t>
      </w:r>
      <w:bookmarkEnd w:id="7"/>
      <w:r>
        <w:rPr>
          <w:rStyle w:val="ae"/>
          <w:rFonts w:ascii="Times New Roman" w:hAnsi="Times New Roman" w:hint="default"/>
          <w:b/>
          <w:bCs/>
          <w:sz w:val="21"/>
          <w:szCs w:val="21"/>
        </w:rPr>
        <w:t>[</w:t>
      </w:r>
      <w:r>
        <w:rPr>
          <w:rStyle w:val="ae"/>
          <w:rFonts w:ascii="Times New Roman" w:hAnsi="Times New Roman" w:hint="default"/>
          <w:b/>
          <w:bCs/>
          <w:sz w:val="21"/>
          <w:szCs w:val="21"/>
        </w:rPr>
        <w:footnoteReference w:id="1"/>
      </w:r>
      <w:r>
        <w:rPr>
          <w:rStyle w:val="ae"/>
          <w:rFonts w:ascii="Times New Roman" w:hAnsi="Times New Roman" w:hint="default"/>
          <w:b/>
          <w:bCs/>
          <w:sz w:val="21"/>
          <w:szCs w:val="21"/>
        </w:rPr>
        <w:t>]</w:t>
      </w:r>
    </w:p>
    <w:p w14:paraId="0CE861C5" w14:textId="77777777" w:rsidR="004C475A" w:rsidRDefault="004C073C">
      <w:pPr>
        <w:spacing w:beforeLines="50" w:before="156" w:afterLines="50" w:after="156" w:line="360" w:lineRule="auto"/>
        <w:outlineLvl w:val="1"/>
        <w:rPr>
          <w:rFonts w:eastAsia="黑体"/>
          <w:b/>
          <w:bCs/>
          <w:color w:val="078086"/>
          <w:sz w:val="28"/>
          <w:szCs w:val="28"/>
        </w:rPr>
      </w:pPr>
      <w:bookmarkStart w:id="8" w:name="_Toc29774"/>
      <w:r>
        <w:rPr>
          <w:rFonts w:eastAsia="黑体"/>
          <w:b/>
          <w:bCs/>
          <w:color w:val="078086"/>
          <w:sz w:val="28"/>
          <w:szCs w:val="28"/>
        </w:rPr>
        <w:lastRenderedPageBreak/>
        <w:t xml:space="preserve">1.2 </w:t>
      </w:r>
      <w:r>
        <w:rPr>
          <w:rFonts w:eastAsia="黑体"/>
          <w:b/>
          <w:bCs/>
          <w:color w:val="078086"/>
          <w:sz w:val="28"/>
          <w:szCs w:val="28"/>
        </w:rPr>
        <w:t>在华发展分析</w:t>
      </w:r>
      <w:bookmarkEnd w:id="8"/>
    </w:p>
    <w:p w14:paraId="49FB852E" w14:textId="77777777" w:rsidR="004C475A" w:rsidRDefault="004C073C">
      <w:pPr>
        <w:spacing w:beforeLines="50" w:before="156" w:afterLines="50" w:after="156"/>
        <w:jc w:val="left"/>
        <w:outlineLvl w:val="2"/>
        <w:rPr>
          <w:rFonts w:eastAsia="黑体"/>
          <w:b/>
          <w:bCs/>
          <w:color w:val="078086"/>
          <w:sz w:val="24"/>
        </w:rPr>
      </w:pPr>
      <w:bookmarkStart w:id="9" w:name="_Toc11861"/>
      <w:r>
        <w:rPr>
          <w:rFonts w:eastAsia="黑体"/>
          <w:b/>
          <w:bCs/>
          <w:color w:val="078086"/>
          <w:sz w:val="24"/>
        </w:rPr>
        <w:t>1.2.1</w:t>
      </w:r>
      <w:r>
        <w:rPr>
          <w:rFonts w:eastAsia="黑体"/>
          <w:b/>
          <w:bCs/>
          <w:color w:val="078086"/>
          <w:sz w:val="24"/>
        </w:rPr>
        <w:t>中国市场前景分析</w:t>
      </w:r>
      <w:bookmarkEnd w:id="9"/>
    </w:p>
    <w:p w14:paraId="51311289" w14:textId="77777777" w:rsidR="004C475A" w:rsidRDefault="004C073C">
      <w:pPr>
        <w:pStyle w:val="ab"/>
        <w:widowControl/>
        <w:spacing w:beforeAutospacing="0" w:afterAutospacing="0" w:line="360" w:lineRule="auto"/>
      </w:pPr>
      <w:r>
        <w:t xml:space="preserve">    </w:t>
      </w:r>
      <w:r>
        <w:rPr>
          <w:b/>
          <w:bCs/>
        </w:rPr>
        <w:t>中国整体经济稳步发展。</w:t>
      </w:r>
      <w:r>
        <w:t>2021</w:t>
      </w:r>
      <w:r>
        <w:t>年，我国国内生产总值同比增长</w:t>
      </w:r>
      <w:r>
        <w:t>8.1%</w:t>
      </w:r>
      <w:r>
        <w:t>，经济增速在全球主要经济体中名列前茅；经济总量达</w:t>
      </w:r>
      <w:r>
        <w:t>114.4</w:t>
      </w:r>
      <w:proofErr w:type="gramStart"/>
      <w:r>
        <w:t>万亿</w:t>
      </w:r>
      <w:proofErr w:type="gramEnd"/>
      <w:r>
        <w:t>元，稳居世界第二，占全球经济的比重预计超过</w:t>
      </w:r>
      <w:r>
        <w:t>18%</w:t>
      </w:r>
      <w:r>
        <w:t>。根据中央</w:t>
      </w:r>
      <w:r>
        <w:t>“</w:t>
      </w:r>
      <w:r>
        <w:t>稳增长</w:t>
      </w:r>
      <w:r>
        <w:t>”</w:t>
      </w:r>
      <w:r>
        <w:t>政策方针，各方有理由对中国未来经济保持信心。</w:t>
      </w:r>
    </w:p>
    <w:p w14:paraId="62A104B5" w14:textId="77777777" w:rsidR="004C475A" w:rsidRDefault="004C073C">
      <w:pPr>
        <w:pStyle w:val="a3"/>
        <w:spacing w:beforeAutospacing="0" w:afterAutospacing="0" w:line="360" w:lineRule="auto"/>
        <w:rPr>
          <w:rFonts w:ascii="Times New Roman" w:hAnsi="Times New Roman" w:hint="default"/>
        </w:rPr>
      </w:pPr>
      <w:r>
        <w:rPr>
          <w:rFonts w:ascii="Times New Roman" w:hAnsi="Times New Roman" w:hint="default"/>
        </w:rPr>
        <w:t xml:space="preserve">    </w:t>
      </w:r>
      <w:r>
        <w:rPr>
          <w:rFonts w:ascii="Times New Roman" w:hAnsi="Times New Roman" w:hint="default"/>
          <w:b/>
          <w:bCs/>
        </w:rPr>
        <w:t>中国数字工业市场向好。</w:t>
      </w:r>
      <w:r>
        <w:rPr>
          <w:rFonts w:ascii="Times New Roman" w:hAnsi="Times New Roman" w:hint="default"/>
        </w:rPr>
        <w:t>数字工业是工业的数字化、信息化、网络化，即指在现代信息化大背景下，企业的生产经营全过程均实现数字控制和网络经营。作为中国乃至全球的经济新增长点，数字工业的创新主导特性使其发展具有传统产业难以比拟的增量效应和乘数效应。如</w:t>
      </w:r>
      <w:r>
        <w:rPr>
          <w:rFonts w:ascii="Times New Roman" w:hAnsi="Times New Roman" w:hint="default"/>
        </w:rPr>
        <w:fldChar w:fldCharType="begin"/>
      </w:r>
      <w:r>
        <w:rPr>
          <w:rFonts w:ascii="Times New Roman" w:hAnsi="Times New Roman" w:hint="default"/>
        </w:rPr>
        <w:instrText xml:space="preserve"> REF _Ref94215163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2</w:t>
      </w:r>
      <w:r>
        <w:rPr>
          <w:rFonts w:ascii="Times New Roman" w:hAnsi="Times New Roman" w:hint="default"/>
        </w:rPr>
        <w:fldChar w:fldCharType="end"/>
      </w:r>
      <w:r>
        <w:rPr>
          <w:rFonts w:ascii="Times New Roman" w:hAnsi="Times New Roman" w:hint="default"/>
        </w:rPr>
        <w:t>，中</w:t>
      </w:r>
      <w:proofErr w:type="gramStart"/>
      <w:r>
        <w:rPr>
          <w:rFonts w:ascii="Times New Roman" w:hAnsi="Times New Roman" w:hint="default"/>
        </w:rPr>
        <w:t>研</w:t>
      </w:r>
      <w:proofErr w:type="gramEnd"/>
      <w:r>
        <w:rPr>
          <w:rFonts w:ascii="Times New Roman" w:hAnsi="Times New Roman" w:hint="default"/>
        </w:rPr>
        <w:t>普华产业研究院预测：</w:t>
      </w:r>
      <w:r>
        <w:rPr>
          <w:rFonts w:ascii="Times New Roman" w:hAnsi="Times New Roman" w:hint="default"/>
        </w:rPr>
        <w:t>2022-2025</w:t>
      </w:r>
      <w:r>
        <w:rPr>
          <w:rFonts w:ascii="Times New Roman" w:hAnsi="Times New Roman" w:hint="default"/>
        </w:rPr>
        <w:t>年，中国数字工业市场规模将持续增长，并于</w:t>
      </w:r>
      <w:r>
        <w:rPr>
          <w:rFonts w:ascii="Times New Roman" w:hAnsi="Times New Roman" w:hint="default"/>
        </w:rPr>
        <w:t>2025</w:t>
      </w:r>
      <w:r>
        <w:rPr>
          <w:rFonts w:ascii="Times New Roman" w:hAnsi="Times New Roman" w:hint="default"/>
        </w:rPr>
        <w:t>年年末达到</w:t>
      </w:r>
      <w:r>
        <w:rPr>
          <w:rFonts w:ascii="Times New Roman" w:hAnsi="Times New Roman" w:hint="default"/>
        </w:rPr>
        <w:t>22.4</w:t>
      </w:r>
      <w:proofErr w:type="gramStart"/>
      <w:r>
        <w:rPr>
          <w:rFonts w:ascii="Times New Roman" w:hAnsi="Times New Roman" w:hint="default"/>
        </w:rPr>
        <w:t>万亿</w:t>
      </w:r>
      <w:proofErr w:type="gramEnd"/>
      <w:r>
        <w:rPr>
          <w:rFonts w:ascii="Times New Roman" w:hAnsi="Times New Roman" w:hint="default"/>
        </w:rPr>
        <w:t>元。</w:t>
      </w:r>
    </w:p>
    <w:p w14:paraId="563E8605" w14:textId="77777777" w:rsidR="004C475A" w:rsidRDefault="004C073C">
      <w:pPr>
        <w:jc w:val="center"/>
        <w:rPr>
          <w:b/>
          <w:szCs w:val="21"/>
        </w:rPr>
      </w:pPr>
      <w:r>
        <w:rPr>
          <w:noProof/>
        </w:rPr>
        <w:drawing>
          <wp:inline distT="0" distB="0" distL="114300" distR="114300" wp14:anchorId="1AAD0C54" wp14:editId="7BBEA610">
            <wp:extent cx="4471035" cy="2364105"/>
            <wp:effectExtent l="0" t="0" r="9525" b="13335"/>
            <wp:docPr id="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7A847BB" w14:textId="77777777" w:rsidR="004C475A" w:rsidRDefault="004C073C">
      <w:pPr>
        <w:pStyle w:val="a3"/>
        <w:jc w:val="center"/>
        <w:rPr>
          <w:rFonts w:ascii="Times New Roman" w:hAnsi="Times New Roman" w:hint="default"/>
          <w:b/>
          <w:bCs/>
          <w:sz w:val="21"/>
          <w:szCs w:val="21"/>
        </w:rPr>
      </w:pPr>
      <w:bookmarkStart w:id="10" w:name="_Ref94215163"/>
      <w:bookmarkStart w:id="11" w:name="_Toc94216601"/>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2</w:t>
      </w:r>
      <w:r>
        <w:rPr>
          <w:rFonts w:ascii="Times New Roman" w:hAnsi="Times New Roman"/>
          <w:b/>
          <w:bCs/>
          <w:sz w:val="21"/>
          <w:szCs w:val="21"/>
        </w:rPr>
        <w:fldChar w:fldCharType="end"/>
      </w:r>
      <w:bookmarkEnd w:id="10"/>
      <w:r>
        <w:rPr>
          <w:rFonts w:ascii="Times New Roman" w:hAnsi="Times New Roman" w:hint="default"/>
          <w:b/>
          <w:bCs/>
          <w:sz w:val="21"/>
          <w:szCs w:val="21"/>
        </w:rPr>
        <w:t xml:space="preserve">  2022-2025</w:t>
      </w:r>
      <w:r>
        <w:rPr>
          <w:rFonts w:ascii="Times New Roman" w:hAnsi="Times New Roman" w:hint="default"/>
          <w:b/>
          <w:bCs/>
          <w:sz w:val="21"/>
          <w:szCs w:val="21"/>
        </w:rPr>
        <w:t>中国数字工业市场规模预测</w:t>
      </w:r>
      <w:r>
        <w:rPr>
          <w:rFonts w:ascii="Times New Roman" w:hAnsi="Times New Roman" w:hint="default"/>
          <w:b/>
          <w:bCs/>
          <w:sz w:val="21"/>
          <w:szCs w:val="21"/>
          <w:vertAlign w:val="superscript"/>
        </w:rPr>
        <w:t>[</w:t>
      </w:r>
      <w:r>
        <w:rPr>
          <w:rFonts w:ascii="Times New Roman" w:hAnsi="Times New Roman" w:hint="default"/>
          <w:b/>
          <w:bCs/>
          <w:sz w:val="21"/>
          <w:szCs w:val="21"/>
          <w:vertAlign w:val="superscript"/>
        </w:rPr>
        <w:footnoteReference w:id="2"/>
      </w:r>
      <w:r>
        <w:rPr>
          <w:rFonts w:ascii="Times New Roman" w:hAnsi="Times New Roman" w:hint="default"/>
          <w:b/>
          <w:bCs/>
          <w:sz w:val="21"/>
          <w:szCs w:val="21"/>
          <w:vertAlign w:val="superscript"/>
        </w:rPr>
        <w:t>]</w:t>
      </w:r>
      <w:bookmarkEnd w:id="11"/>
    </w:p>
    <w:p w14:paraId="4DD4A993" w14:textId="77777777" w:rsidR="004C475A" w:rsidRDefault="004C073C">
      <w:pPr>
        <w:pStyle w:val="a3"/>
        <w:widowControl w:val="0"/>
        <w:spacing w:beforeLines="50" w:before="156" w:line="360" w:lineRule="auto"/>
        <w:ind w:firstLineChars="200" w:firstLine="482"/>
        <w:rPr>
          <w:rFonts w:ascii="Times New Roman" w:hAnsi="Times New Roman" w:hint="default"/>
        </w:rPr>
      </w:pPr>
      <w:r>
        <w:rPr>
          <w:rFonts w:ascii="Times New Roman" w:hAnsi="Times New Roman" w:hint="default"/>
          <w:b/>
          <w:bCs/>
        </w:rPr>
        <w:t>中国能源市场将加大数字化投资。</w:t>
      </w:r>
      <w:r>
        <w:rPr>
          <w:rFonts w:ascii="Times New Roman" w:hAnsi="Times New Roman" w:hint="default"/>
        </w:rPr>
        <w:t>随着十四五规划的提出，能源问题受到愈来愈多的重视。推进能源革命，建设清洁低碳、安全高效的能源体系已刻不容缓，而数字化技术在其中扮演着的重要角色。如</w:t>
      </w:r>
      <w:r>
        <w:rPr>
          <w:rFonts w:ascii="Times New Roman" w:hAnsi="Times New Roman" w:hint="default"/>
        </w:rPr>
        <w:fldChar w:fldCharType="begin"/>
      </w:r>
      <w:r>
        <w:rPr>
          <w:rFonts w:ascii="Times New Roman" w:hAnsi="Times New Roman" w:hint="default"/>
        </w:rPr>
        <w:instrText xml:space="preserve"> REF _Ref94215192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3</w:t>
      </w:r>
      <w:r>
        <w:rPr>
          <w:rFonts w:ascii="Times New Roman" w:hAnsi="Times New Roman" w:hint="default"/>
        </w:rPr>
        <w:fldChar w:fldCharType="end"/>
      </w:r>
      <w:r>
        <w:rPr>
          <w:rFonts w:ascii="Times New Roman" w:hAnsi="Times New Roman" w:hint="default"/>
        </w:rPr>
        <w:t>，根据智</w:t>
      </w:r>
      <w:proofErr w:type="gramStart"/>
      <w:r>
        <w:rPr>
          <w:rFonts w:ascii="Times New Roman" w:hAnsi="Times New Roman" w:hint="default"/>
        </w:rPr>
        <w:t>研</w:t>
      </w:r>
      <w:proofErr w:type="gramEnd"/>
      <w:r>
        <w:rPr>
          <w:rFonts w:ascii="Times New Roman" w:hAnsi="Times New Roman" w:hint="default"/>
        </w:rPr>
        <w:t>咨询预测，中国能源电力领域数字化总投资将持续扩增，于</w:t>
      </w:r>
      <w:r>
        <w:rPr>
          <w:rFonts w:ascii="Times New Roman" w:hAnsi="Times New Roman" w:hint="default"/>
        </w:rPr>
        <w:t>2025</w:t>
      </w:r>
      <w:r>
        <w:rPr>
          <w:rFonts w:ascii="Times New Roman" w:hAnsi="Times New Roman" w:hint="default"/>
        </w:rPr>
        <w:t>年达到</w:t>
      </w:r>
      <w:r>
        <w:rPr>
          <w:rFonts w:ascii="Times New Roman" w:hAnsi="Times New Roman" w:hint="default"/>
        </w:rPr>
        <w:t>1.58</w:t>
      </w:r>
      <w:proofErr w:type="gramStart"/>
      <w:r>
        <w:rPr>
          <w:rFonts w:ascii="Times New Roman" w:hAnsi="Times New Roman" w:hint="default"/>
        </w:rPr>
        <w:t>千亿</w:t>
      </w:r>
      <w:proofErr w:type="gramEnd"/>
      <w:r>
        <w:rPr>
          <w:rFonts w:ascii="Times New Roman" w:hAnsi="Times New Roman" w:hint="default"/>
        </w:rPr>
        <w:t>美元。</w:t>
      </w:r>
    </w:p>
    <w:p w14:paraId="727A41AB" w14:textId="77777777" w:rsidR="004C475A" w:rsidRDefault="004C073C">
      <w:pPr>
        <w:jc w:val="center"/>
        <w:rPr>
          <w:b/>
          <w:szCs w:val="21"/>
          <w:lang w:bidi="ar"/>
        </w:rPr>
      </w:pPr>
      <w:r>
        <w:rPr>
          <w:noProof/>
        </w:rPr>
        <w:lastRenderedPageBreak/>
        <w:drawing>
          <wp:inline distT="0" distB="0" distL="114300" distR="114300" wp14:anchorId="5BF5B2D1" wp14:editId="7BD9D144">
            <wp:extent cx="4579620" cy="2418080"/>
            <wp:effectExtent l="0" t="0" r="5080" b="7620"/>
            <wp:docPr id="20"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7363215" w14:textId="77777777" w:rsidR="004C475A" w:rsidRDefault="004C073C">
      <w:pPr>
        <w:pStyle w:val="a3"/>
        <w:spacing w:beforeAutospacing="0" w:afterAutospacing="0"/>
        <w:jc w:val="center"/>
        <w:rPr>
          <w:rFonts w:ascii="Times New Roman" w:hAnsi="Times New Roman" w:hint="default"/>
          <w:b/>
          <w:bCs/>
          <w:sz w:val="21"/>
          <w:szCs w:val="21"/>
        </w:rPr>
      </w:pPr>
      <w:bookmarkStart w:id="12" w:name="_Ref94215192"/>
      <w:bookmarkStart w:id="13" w:name="_Toc94216602"/>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3</w:t>
      </w:r>
      <w:r>
        <w:rPr>
          <w:rFonts w:ascii="Times New Roman" w:hAnsi="Times New Roman"/>
          <w:b/>
          <w:bCs/>
          <w:sz w:val="21"/>
          <w:szCs w:val="21"/>
        </w:rPr>
        <w:fldChar w:fldCharType="end"/>
      </w:r>
      <w:bookmarkEnd w:id="12"/>
      <w:r>
        <w:rPr>
          <w:rFonts w:ascii="Times New Roman" w:hAnsi="Times New Roman" w:hint="default"/>
          <w:b/>
          <w:bCs/>
          <w:sz w:val="21"/>
          <w:szCs w:val="21"/>
        </w:rPr>
        <w:t xml:space="preserve">  2022-2025</w:t>
      </w:r>
      <w:r>
        <w:rPr>
          <w:rFonts w:ascii="Times New Roman" w:hAnsi="Times New Roman" w:hint="default"/>
          <w:b/>
          <w:bCs/>
          <w:sz w:val="21"/>
          <w:szCs w:val="21"/>
        </w:rPr>
        <w:t>中国能源电力领域数字化投资规模预测</w:t>
      </w:r>
      <w:r>
        <w:rPr>
          <w:rFonts w:ascii="Times New Roman" w:hAnsi="Times New Roman" w:hint="default"/>
          <w:b/>
          <w:bCs/>
          <w:sz w:val="21"/>
          <w:szCs w:val="21"/>
          <w:vertAlign w:val="superscript"/>
        </w:rPr>
        <w:t>[</w:t>
      </w:r>
      <w:r>
        <w:rPr>
          <w:rFonts w:ascii="Times New Roman" w:hAnsi="Times New Roman" w:hint="default"/>
          <w:b/>
          <w:bCs/>
          <w:sz w:val="21"/>
          <w:szCs w:val="21"/>
          <w:vertAlign w:val="superscript"/>
        </w:rPr>
        <w:footnoteReference w:id="3"/>
      </w:r>
      <w:r>
        <w:rPr>
          <w:rFonts w:ascii="Times New Roman" w:hAnsi="Times New Roman" w:hint="default"/>
          <w:b/>
          <w:bCs/>
          <w:sz w:val="21"/>
          <w:szCs w:val="21"/>
          <w:vertAlign w:val="superscript"/>
        </w:rPr>
        <w:t>]</w:t>
      </w:r>
      <w:bookmarkEnd w:id="13"/>
    </w:p>
    <w:p w14:paraId="552C3E4C" w14:textId="77777777" w:rsidR="004C475A" w:rsidRDefault="004C073C">
      <w:pPr>
        <w:pStyle w:val="a3"/>
        <w:widowControl w:val="0"/>
        <w:spacing w:beforeLines="50" w:before="156" w:afterAutospacing="0" w:line="360" w:lineRule="auto"/>
        <w:ind w:firstLineChars="200" w:firstLine="482"/>
        <w:rPr>
          <w:rFonts w:ascii="Times New Roman" w:hAnsi="Times New Roman" w:hint="default"/>
        </w:rPr>
      </w:pPr>
      <w:r>
        <w:rPr>
          <w:rFonts w:ascii="Times New Roman" w:hAnsi="Times New Roman" w:hint="default"/>
          <w:b/>
          <w:bCs/>
        </w:rPr>
        <w:t>中国医疗市场将深化数字技术应用。</w:t>
      </w:r>
      <w:r>
        <w:rPr>
          <w:rFonts w:ascii="Times New Roman" w:hAnsi="Times New Roman" w:hint="default"/>
        </w:rPr>
        <w:t>数字医疗是把现代计算机技术、信息技术应用于整个医疗过程的一种新型的现代化医疗方式，亦是中国医疗市场升级的必然趋势。如</w:t>
      </w:r>
      <w:r>
        <w:rPr>
          <w:rFonts w:ascii="Times New Roman" w:hAnsi="Times New Roman" w:hint="default"/>
        </w:rPr>
        <w:fldChar w:fldCharType="begin"/>
      </w:r>
      <w:r>
        <w:rPr>
          <w:rFonts w:ascii="Times New Roman" w:hAnsi="Times New Roman" w:hint="default"/>
        </w:rPr>
        <w:instrText xml:space="preserve"> REF _Ref94215238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4</w:t>
      </w:r>
      <w:r>
        <w:rPr>
          <w:rFonts w:ascii="Times New Roman" w:hAnsi="Times New Roman" w:hint="default"/>
        </w:rPr>
        <w:fldChar w:fldCharType="end"/>
      </w:r>
      <w:r>
        <w:rPr>
          <w:rFonts w:ascii="Times New Roman" w:hAnsi="Times New Roman" w:hint="default"/>
        </w:rPr>
        <w:t>，根据公开资料，预测中国医疗数字化的市场规模将由</w:t>
      </w:r>
      <w:r>
        <w:rPr>
          <w:rFonts w:ascii="Times New Roman" w:hAnsi="Times New Roman" w:hint="default"/>
        </w:rPr>
        <w:t>2022</w:t>
      </w:r>
      <w:r>
        <w:rPr>
          <w:rFonts w:ascii="Times New Roman" w:hAnsi="Times New Roman" w:hint="default"/>
        </w:rPr>
        <w:t>年</w:t>
      </w:r>
      <w:r>
        <w:rPr>
          <w:rFonts w:ascii="Times New Roman" w:hAnsi="Times New Roman" w:hint="default"/>
        </w:rPr>
        <w:t>1001.1</w:t>
      </w:r>
      <w:r>
        <w:rPr>
          <w:rFonts w:ascii="Times New Roman" w:hAnsi="Times New Roman" w:hint="default"/>
        </w:rPr>
        <w:t>亿元增长至</w:t>
      </w:r>
      <w:r>
        <w:rPr>
          <w:rFonts w:ascii="Times New Roman" w:hAnsi="Times New Roman" w:hint="default"/>
        </w:rPr>
        <w:t>2025</w:t>
      </w:r>
      <w:r>
        <w:rPr>
          <w:rFonts w:ascii="Times New Roman" w:hAnsi="Times New Roman" w:hint="default"/>
        </w:rPr>
        <w:t>年</w:t>
      </w:r>
      <w:r>
        <w:rPr>
          <w:rFonts w:ascii="Times New Roman" w:hAnsi="Times New Roman" w:hint="default"/>
        </w:rPr>
        <w:t>1288.2</w:t>
      </w:r>
      <w:r>
        <w:rPr>
          <w:rFonts w:ascii="Times New Roman" w:hAnsi="Times New Roman" w:hint="default"/>
        </w:rPr>
        <w:t>亿元。</w:t>
      </w:r>
    </w:p>
    <w:p w14:paraId="1D5ECE51" w14:textId="77777777" w:rsidR="004C475A" w:rsidRDefault="004C073C">
      <w:pPr>
        <w:spacing w:line="360" w:lineRule="auto"/>
        <w:jc w:val="center"/>
        <w:rPr>
          <w:color w:val="01AC89"/>
        </w:rPr>
      </w:pPr>
      <w:r>
        <w:rPr>
          <w:noProof/>
        </w:rPr>
        <w:drawing>
          <wp:inline distT="0" distB="0" distL="114300" distR="114300" wp14:anchorId="6E3E19A2" wp14:editId="5F6A4679">
            <wp:extent cx="4540250" cy="2488565"/>
            <wp:effectExtent l="0" t="0" r="6350" b="635"/>
            <wp:docPr id="21"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91DB1B2" w14:textId="77777777" w:rsidR="004C475A" w:rsidRDefault="004C073C">
      <w:pPr>
        <w:pStyle w:val="a3"/>
        <w:spacing w:beforeAutospacing="0" w:afterAutospacing="0"/>
        <w:jc w:val="center"/>
        <w:rPr>
          <w:rFonts w:ascii="Times New Roman" w:hAnsi="Times New Roman" w:hint="default"/>
          <w:b/>
          <w:bCs/>
          <w:sz w:val="21"/>
          <w:szCs w:val="21"/>
        </w:rPr>
      </w:pPr>
      <w:bookmarkStart w:id="14" w:name="_Ref94215238"/>
      <w:bookmarkStart w:id="15" w:name="_Toc94216603"/>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4</w:t>
      </w:r>
      <w:r>
        <w:rPr>
          <w:rFonts w:ascii="Times New Roman" w:hAnsi="Times New Roman"/>
          <w:b/>
          <w:bCs/>
          <w:sz w:val="21"/>
          <w:szCs w:val="21"/>
        </w:rPr>
        <w:fldChar w:fldCharType="end"/>
      </w:r>
      <w:bookmarkEnd w:id="14"/>
      <w:r>
        <w:rPr>
          <w:rFonts w:ascii="Times New Roman" w:hAnsi="Times New Roman" w:hint="default"/>
          <w:b/>
          <w:bCs/>
          <w:sz w:val="21"/>
          <w:szCs w:val="21"/>
        </w:rPr>
        <w:t xml:space="preserve">  2022-2025</w:t>
      </w:r>
      <w:r>
        <w:rPr>
          <w:rFonts w:ascii="Times New Roman" w:hAnsi="Times New Roman" w:hint="default"/>
          <w:b/>
          <w:bCs/>
          <w:sz w:val="21"/>
          <w:szCs w:val="21"/>
        </w:rPr>
        <w:t>中国医疗数字化市场规模预测</w:t>
      </w:r>
      <w:r>
        <w:rPr>
          <w:rFonts w:ascii="Times New Roman" w:hAnsi="Times New Roman" w:hint="default"/>
          <w:b/>
          <w:bCs/>
          <w:sz w:val="21"/>
          <w:szCs w:val="21"/>
          <w:vertAlign w:val="superscript"/>
        </w:rPr>
        <w:t>[</w:t>
      </w:r>
      <w:r>
        <w:rPr>
          <w:rFonts w:ascii="Times New Roman" w:hAnsi="Times New Roman" w:hint="default"/>
          <w:b/>
          <w:bCs/>
          <w:sz w:val="21"/>
          <w:szCs w:val="21"/>
          <w:vertAlign w:val="superscript"/>
        </w:rPr>
        <w:footnoteReference w:id="4"/>
      </w:r>
      <w:r>
        <w:rPr>
          <w:rFonts w:ascii="Times New Roman" w:hAnsi="Times New Roman" w:hint="default"/>
          <w:b/>
          <w:bCs/>
          <w:sz w:val="21"/>
          <w:szCs w:val="21"/>
          <w:vertAlign w:val="superscript"/>
        </w:rPr>
        <w:t>]</w:t>
      </w:r>
      <w:bookmarkEnd w:id="15"/>
    </w:p>
    <w:p w14:paraId="6336E350" w14:textId="77777777" w:rsidR="004C475A" w:rsidRDefault="004C073C">
      <w:pPr>
        <w:spacing w:beforeLines="50" w:before="156" w:line="360" w:lineRule="auto"/>
        <w:ind w:firstLineChars="200" w:firstLine="480"/>
        <w:rPr>
          <w:b/>
          <w:bCs/>
          <w:sz w:val="24"/>
        </w:rPr>
      </w:pPr>
      <w:r>
        <w:rPr>
          <w:sz w:val="24"/>
        </w:rPr>
        <w:t>综上，在可预见的未来时间内，中国整体经济向好，数字工业市场良性发展、能源与医疗市场均有数字化趋势，</w:t>
      </w:r>
      <w:r>
        <w:rPr>
          <w:b/>
          <w:bCs/>
          <w:sz w:val="24"/>
        </w:rPr>
        <w:t>专注数字化技术创新的西门子在华发展具有可持续盈利的市场空间。</w:t>
      </w:r>
    </w:p>
    <w:p w14:paraId="4BBB523F" w14:textId="77777777" w:rsidR="004C475A" w:rsidRDefault="004C073C">
      <w:pPr>
        <w:spacing w:beforeLines="50" w:before="156" w:afterLines="50" w:after="156"/>
        <w:outlineLvl w:val="2"/>
        <w:rPr>
          <w:rFonts w:eastAsia="黑体"/>
          <w:b/>
          <w:bCs/>
          <w:color w:val="078086"/>
          <w:sz w:val="24"/>
        </w:rPr>
      </w:pPr>
      <w:bookmarkStart w:id="16" w:name="_Toc13756"/>
      <w:r>
        <w:rPr>
          <w:rFonts w:eastAsia="黑体"/>
          <w:b/>
          <w:bCs/>
          <w:color w:val="078086"/>
          <w:sz w:val="24"/>
        </w:rPr>
        <w:lastRenderedPageBreak/>
        <w:t>1.2.2</w:t>
      </w:r>
      <w:r>
        <w:rPr>
          <w:rFonts w:eastAsia="黑体"/>
          <w:b/>
          <w:bCs/>
          <w:color w:val="078086"/>
          <w:sz w:val="24"/>
        </w:rPr>
        <w:t>企业在华盈利分析</w:t>
      </w:r>
      <w:bookmarkEnd w:id="16"/>
    </w:p>
    <w:p w14:paraId="6C4F2116" w14:textId="77777777" w:rsidR="004C475A" w:rsidRDefault="004C073C">
      <w:pPr>
        <w:pStyle w:val="a3"/>
        <w:spacing w:afterAutospacing="0" w:line="360" w:lineRule="auto"/>
        <w:ind w:firstLine="420"/>
        <w:jc w:val="both"/>
        <w:rPr>
          <w:rFonts w:ascii="Times New Roman" w:hAnsi="Times New Roman" w:hint="default"/>
        </w:rPr>
      </w:pPr>
      <w:r>
        <w:rPr>
          <w:rFonts w:ascii="Times New Roman" w:hAnsi="Times New Roman" w:hint="default"/>
          <w:b/>
          <w:bCs/>
        </w:rPr>
        <w:t>西门子在华盈利情况良好，绝对数额与相对份额大体均呈增长趋势。从绝对数额上看</w:t>
      </w:r>
      <w:r>
        <w:rPr>
          <w:rFonts w:ascii="Times New Roman" w:hAnsi="Times New Roman" w:hint="default"/>
        </w:rPr>
        <w:t>，除受全球新冠肺炎疫情影响的</w:t>
      </w:r>
      <w:r>
        <w:rPr>
          <w:rFonts w:ascii="Times New Roman" w:hAnsi="Times New Roman" w:hint="default"/>
        </w:rPr>
        <w:t>2020</w:t>
      </w:r>
      <w:r>
        <w:rPr>
          <w:rFonts w:ascii="Times New Roman" w:hAnsi="Times New Roman" w:hint="default"/>
        </w:rPr>
        <w:t>财年，西门子</w:t>
      </w:r>
      <w:r>
        <w:rPr>
          <w:rFonts w:ascii="Times New Roman" w:hAnsi="Times New Roman" w:hint="default"/>
        </w:rPr>
        <w:t>2016-2021</w:t>
      </w:r>
      <w:r>
        <w:rPr>
          <w:rFonts w:ascii="Times New Roman" w:hAnsi="Times New Roman" w:hint="default"/>
        </w:rPr>
        <w:t>财年在中国区的订单额及营业收入均呈现持续升高态势。</w:t>
      </w:r>
      <w:r>
        <w:rPr>
          <w:rFonts w:ascii="Times New Roman" w:hAnsi="Times New Roman" w:hint="default"/>
        </w:rPr>
        <w:t>2021</w:t>
      </w:r>
      <w:r>
        <w:rPr>
          <w:rFonts w:ascii="Times New Roman" w:hAnsi="Times New Roman" w:hint="default"/>
        </w:rPr>
        <w:t>财年，西门子全球订单额</w:t>
      </w:r>
      <w:r>
        <w:rPr>
          <w:rFonts w:ascii="Times New Roman" w:hAnsi="Times New Roman" w:hint="default"/>
        </w:rPr>
        <w:t>达</w:t>
      </w:r>
      <w:r>
        <w:rPr>
          <w:rFonts w:ascii="Times New Roman" w:hAnsi="Times New Roman" w:hint="default"/>
        </w:rPr>
        <w:t>713.74</w:t>
      </w:r>
      <w:r>
        <w:rPr>
          <w:rFonts w:ascii="Times New Roman" w:hAnsi="Times New Roman" w:hint="default"/>
        </w:rPr>
        <w:t>亿欧元，来自中国的订单额为</w:t>
      </w:r>
      <w:r>
        <w:rPr>
          <w:rFonts w:ascii="Times New Roman" w:hAnsi="Times New Roman" w:hint="default"/>
        </w:rPr>
        <w:t>90.29</w:t>
      </w:r>
      <w:r>
        <w:rPr>
          <w:rFonts w:ascii="Times New Roman" w:hAnsi="Times New Roman" w:hint="default"/>
        </w:rPr>
        <w:t>亿欧元；全球营业收入达</w:t>
      </w:r>
      <w:r>
        <w:rPr>
          <w:rFonts w:ascii="Times New Roman" w:hAnsi="Times New Roman" w:hint="default"/>
        </w:rPr>
        <w:t>622.65</w:t>
      </w:r>
      <w:r>
        <w:rPr>
          <w:rFonts w:ascii="Times New Roman" w:hAnsi="Times New Roman" w:hint="default"/>
        </w:rPr>
        <w:t>亿欧元，来自中国的营业收入为</w:t>
      </w:r>
      <w:r>
        <w:rPr>
          <w:rFonts w:ascii="Times New Roman" w:hAnsi="Times New Roman" w:hint="default"/>
        </w:rPr>
        <w:t>82.32</w:t>
      </w:r>
      <w:r>
        <w:rPr>
          <w:rFonts w:ascii="Times New Roman" w:hAnsi="Times New Roman" w:hint="default"/>
        </w:rPr>
        <w:t>亿欧元，具体如下</w:t>
      </w:r>
      <w:r>
        <w:rPr>
          <w:rFonts w:ascii="Times New Roman" w:hAnsi="Times New Roman" w:hint="default"/>
        </w:rPr>
        <w:fldChar w:fldCharType="begin"/>
      </w:r>
      <w:r>
        <w:rPr>
          <w:rFonts w:ascii="Times New Roman" w:hAnsi="Times New Roman" w:hint="default"/>
        </w:rPr>
        <w:instrText xml:space="preserve"> REF _Ref94215258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hint="default"/>
        </w:rPr>
        <w:t xml:space="preserve"> 5</w:t>
      </w:r>
      <w:r>
        <w:rPr>
          <w:rFonts w:ascii="Times New Roman" w:hAnsi="Times New Roman" w:hint="default"/>
        </w:rPr>
        <w:fldChar w:fldCharType="end"/>
      </w:r>
      <w:r>
        <w:rPr>
          <w:rFonts w:ascii="Times New Roman" w:hAnsi="Times New Roman" w:hint="default"/>
        </w:rPr>
        <w:t>。其中，西门子数字工业和医疗均实现两位数增长，成为西门子在华营业收入最重要的业务来源。</w:t>
      </w:r>
    </w:p>
    <w:p w14:paraId="32B53FE8" w14:textId="77777777" w:rsidR="004C475A" w:rsidRDefault="004C073C">
      <w:pPr>
        <w:pStyle w:val="a3"/>
        <w:spacing w:beforeAutospacing="0" w:line="360" w:lineRule="auto"/>
        <w:jc w:val="center"/>
        <w:rPr>
          <w:rFonts w:ascii="Times New Roman" w:hAnsi="Times New Roman" w:hint="default"/>
        </w:rPr>
      </w:pPr>
      <w:r>
        <w:rPr>
          <w:rFonts w:ascii="Times New Roman" w:hAnsi="Times New Roman"/>
          <w:noProof/>
        </w:rPr>
        <w:drawing>
          <wp:inline distT="0" distB="0" distL="114300" distR="114300" wp14:anchorId="0B1E7C15" wp14:editId="2B8AE93A">
            <wp:extent cx="5274310" cy="2423795"/>
            <wp:effectExtent l="0" t="0" r="13970" b="14605"/>
            <wp:docPr id="30"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E6164F2" w14:textId="77777777" w:rsidR="004C475A" w:rsidRDefault="004C073C" w:rsidP="00335B6F">
      <w:pPr>
        <w:pStyle w:val="a3"/>
        <w:spacing w:before="100" w:afterAutospacing="0" w:line="360" w:lineRule="auto"/>
        <w:jc w:val="center"/>
        <w:rPr>
          <w:rFonts w:ascii="Times New Roman" w:hAnsi="Times New Roman" w:hint="default"/>
          <w:b/>
          <w:bCs/>
          <w:sz w:val="21"/>
          <w:szCs w:val="21"/>
        </w:rPr>
      </w:pPr>
      <w:bookmarkStart w:id="17" w:name="_Ref94215258"/>
      <w:bookmarkStart w:id="18" w:name="_Toc94216604"/>
      <w:r>
        <w:rPr>
          <w:rFonts w:ascii="Times New Roman" w:hAnsi="Times New Roman"/>
          <w:b/>
          <w:bCs/>
          <w:sz w:val="21"/>
          <w:szCs w:val="21"/>
        </w:rPr>
        <w:t>图</w:t>
      </w:r>
      <w:r>
        <w:rPr>
          <w:rFonts w:ascii="Times New Roman" w:hAnsi="Times New Roman" w:hint="default"/>
          <w:b/>
          <w:bCs/>
          <w:sz w:val="21"/>
          <w:szCs w:val="21"/>
        </w:rPr>
        <w:t xml:space="preserve"> </w:t>
      </w:r>
      <w:r>
        <w:rPr>
          <w:rFonts w:ascii="Times New Roman" w:hAnsi="Times New Roman" w:hint="default"/>
          <w:b/>
          <w:bCs/>
          <w:sz w:val="21"/>
          <w:szCs w:val="21"/>
        </w:rPr>
        <w:fldChar w:fldCharType="begin"/>
      </w:r>
      <w:r>
        <w:rPr>
          <w:rFonts w:ascii="Times New Roman" w:hAnsi="Times New Roman" w:hint="default"/>
          <w:b/>
          <w:bCs/>
          <w:sz w:val="21"/>
          <w:szCs w:val="21"/>
        </w:rPr>
        <w:instrText xml:space="preserve"> SEQ </w:instrText>
      </w:r>
      <w:r>
        <w:rPr>
          <w:rFonts w:ascii="Times New Roman" w:hAnsi="Times New Roman" w:hint="default"/>
          <w:b/>
          <w:bCs/>
          <w:sz w:val="21"/>
          <w:szCs w:val="21"/>
        </w:rPr>
        <w:instrText>图</w:instrText>
      </w:r>
      <w:r>
        <w:rPr>
          <w:rFonts w:ascii="Times New Roman" w:hAnsi="Times New Roman" w:hint="default"/>
          <w:b/>
          <w:bCs/>
          <w:sz w:val="21"/>
          <w:szCs w:val="21"/>
        </w:rPr>
        <w:instrText xml:space="preserve"> \* ARABIC </w:instrText>
      </w:r>
      <w:r>
        <w:rPr>
          <w:rFonts w:ascii="Times New Roman" w:hAnsi="Times New Roman" w:hint="default"/>
          <w:b/>
          <w:bCs/>
          <w:sz w:val="21"/>
          <w:szCs w:val="21"/>
        </w:rPr>
        <w:fldChar w:fldCharType="separate"/>
      </w:r>
      <w:r>
        <w:rPr>
          <w:rFonts w:ascii="Times New Roman" w:hAnsi="Times New Roman" w:hint="default"/>
          <w:b/>
          <w:bCs/>
          <w:sz w:val="21"/>
          <w:szCs w:val="21"/>
        </w:rPr>
        <w:t>5</w:t>
      </w:r>
      <w:r>
        <w:rPr>
          <w:rFonts w:ascii="Times New Roman" w:hAnsi="Times New Roman" w:hint="default"/>
          <w:b/>
          <w:bCs/>
          <w:sz w:val="21"/>
          <w:szCs w:val="21"/>
        </w:rPr>
        <w:fldChar w:fldCharType="end"/>
      </w:r>
      <w:bookmarkEnd w:id="17"/>
      <w:r>
        <w:rPr>
          <w:rFonts w:ascii="Times New Roman" w:hAnsi="Times New Roman"/>
          <w:b/>
          <w:bCs/>
          <w:sz w:val="21"/>
          <w:szCs w:val="21"/>
        </w:rPr>
        <w:t xml:space="preserve">  2016-2021</w:t>
      </w:r>
      <w:r>
        <w:rPr>
          <w:rFonts w:ascii="Times New Roman" w:hAnsi="Times New Roman"/>
          <w:b/>
          <w:bCs/>
          <w:sz w:val="21"/>
          <w:szCs w:val="21"/>
        </w:rPr>
        <w:t>西门子在华订单额及收入情况</w:t>
      </w:r>
      <w:r>
        <w:rPr>
          <w:rFonts w:ascii="Times New Roman" w:hAnsi="Times New Roman" w:hint="default"/>
          <w:b/>
          <w:bCs/>
          <w:sz w:val="21"/>
          <w:szCs w:val="21"/>
          <w:vertAlign w:val="superscript"/>
        </w:rPr>
        <w:t>[</w:t>
      </w:r>
      <w:r>
        <w:rPr>
          <w:rFonts w:ascii="Times New Roman" w:hAnsi="Times New Roman" w:hint="default"/>
          <w:b/>
          <w:bCs/>
          <w:sz w:val="21"/>
          <w:szCs w:val="21"/>
          <w:vertAlign w:val="superscript"/>
        </w:rPr>
        <w:footnoteReference w:id="5"/>
      </w:r>
      <w:r>
        <w:rPr>
          <w:rFonts w:ascii="Times New Roman" w:hAnsi="Times New Roman" w:hint="default"/>
          <w:b/>
          <w:bCs/>
          <w:sz w:val="21"/>
          <w:szCs w:val="21"/>
          <w:vertAlign w:val="superscript"/>
        </w:rPr>
        <w:t>]</w:t>
      </w:r>
      <w:bookmarkEnd w:id="18"/>
      <w:r>
        <w:rPr>
          <w:rFonts w:ascii="Times New Roman" w:hAnsi="Times New Roman" w:hint="default"/>
          <w:b/>
          <w:bCs/>
          <w:sz w:val="21"/>
          <w:szCs w:val="21"/>
        </w:rPr>
        <w:fldChar w:fldCharType="begin"/>
      </w:r>
      <w:r>
        <w:rPr>
          <w:rFonts w:ascii="Times New Roman" w:hAnsi="Times New Roman" w:hint="default"/>
          <w:b/>
          <w:bCs/>
          <w:sz w:val="21"/>
          <w:szCs w:val="21"/>
        </w:rPr>
        <w:instrText xml:space="preserve"> REF _Ref16889 \h  \* MERGEFORMAT </w:instrText>
      </w:r>
      <w:r>
        <w:rPr>
          <w:rFonts w:ascii="Times New Roman" w:hAnsi="Times New Roman" w:hint="default"/>
          <w:b/>
          <w:bCs/>
          <w:sz w:val="21"/>
          <w:szCs w:val="21"/>
        </w:rPr>
      </w:r>
      <w:r>
        <w:rPr>
          <w:rFonts w:ascii="Times New Roman" w:hAnsi="Times New Roman" w:hint="default"/>
          <w:b/>
          <w:bCs/>
          <w:sz w:val="21"/>
          <w:szCs w:val="21"/>
        </w:rPr>
        <w:fldChar w:fldCharType="separate"/>
      </w:r>
      <w:r>
        <w:rPr>
          <w:rFonts w:ascii="Times New Roman" w:hAnsi="Times New Roman" w:hint="default"/>
          <w:b/>
          <w:bCs/>
          <w:sz w:val="21"/>
          <w:szCs w:val="21"/>
        </w:rPr>
        <w:fldChar w:fldCharType="end"/>
      </w:r>
    </w:p>
    <w:p w14:paraId="296A8490" w14:textId="3CD0B9FD" w:rsidR="004C475A" w:rsidRDefault="004C073C" w:rsidP="00335B6F">
      <w:pPr>
        <w:pStyle w:val="a3"/>
        <w:widowControl w:val="0"/>
        <w:spacing w:beforeAutospacing="0" w:afterAutospacing="0" w:line="360" w:lineRule="auto"/>
        <w:ind w:firstLine="420"/>
        <w:jc w:val="both"/>
        <w:rPr>
          <w:rFonts w:ascii="Times New Roman" w:hAnsi="Times New Roman" w:hint="default"/>
        </w:rPr>
      </w:pPr>
      <w:r>
        <w:rPr>
          <w:rFonts w:ascii="Times New Roman" w:hAnsi="Times New Roman" w:hint="default"/>
          <w:b/>
          <w:bCs/>
        </w:rPr>
        <w:t>从相对份额上看</w:t>
      </w:r>
      <w:r>
        <w:rPr>
          <w:rFonts w:ascii="Times New Roman" w:hAnsi="Times New Roman" w:hint="default"/>
        </w:rPr>
        <w:t>，</w:t>
      </w:r>
      <w:bookmarkStart w:id="19" w:name="_Ref29846"/>
      <w:r>
        <w:rPr>
          <w:rFonts w:ascii="Times New Roman" w:hAnsi="Times New Roman"/>
        </w:rPr>
        <w:t>如</w:t>
      </w:r>
      <w:bookmarkEnd w:id="19"/>
      <w:r>
        <w:rPr>
          <w:rFonts w:ascii="Times New Roman" w:hAnsi="Times New Roman" w:hint="default"/>
        </w:rPr>
        <w:fldChar w:fldCharType="begin"/>
      </w:r>
      <w:r>
        <w:rPr>
          <w:rFonts w:ascii="Times New Roman" w:hAnsi="Times New Roman" w:hint="default"/>
        </w:rPr>
        <w:instrText xml:space="preserve"> </w:instrText>
      </w:r>
      <w:r>
        <w:rPr>
          <w:rFonts w:ascii="Times New Roman" w:hAnsi="Times New Roman"/>
        </w:rPr>
        <w:instrText>REF _Ref94215288 \h</w:instrText>
      </w:r>
      <w:r>
        <w:rPr>
          <w:rFonts w:ascii="Times New Roman" w:hAnsi="Times New Roman" w:hint="default"/>
        </w:rPr>
        <w:instrText xml:space="preserve"> </w:instrText>
      </w:r>
      <w:r>
        <w:rPr>
          <w:rFonts w:ascii="Times New Roman" w:hAnsi="Times New Roman" w:hint="default"/>
        </w:rPr>
      </w:r>
      <w:r w:rsidR="00335B6F">
        <w:rPr>
          <w:rFonts w:ascii="Times New Roman" w:hAnsi="Times New Roman" w:hint="default"/>
        </w:rPr>
        <w:instrText xml:space="preserve"> \* MERGEFORMAT </w:instrText>
      </w:r>
      <w:r>
        <w:rPr>
          <w:rFonts w:ascii="Times New Roman" w:hAnsi="Times New Roman" w:hint="default"/>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6</w:t>
      </w:r>
      <w:r>
        <w:rPr>
          <w:rFonts w:ascii="Times New Roman" w:hAnsi="Times New Roman" w:hint="default"/>
        </w:rPr>
        <w:fldChar w:fldCharType="end"/>
      </w:r>
      <w:r>
        <w:rPr>
          <w:rFonts w:ascii="Times New Roman" w:hAnsi="Times New Roman"/>
          <w:b/>
          <w:bCs/>
        </w:rPr>
        <w:t>，</w:t>
      </w:r>
      <w:r>
        <w:rPr>
          <w:rFonts w:ascii="Times New Roman" w:hAnsi="Times New Roman" w:hint="default"/>
        </w:rPr>
        <w:t>2016</w:t>
      </w:r>
      <w:r>
        <w:rPr>
          <w:rFonts w:ascii="Times New Roman" w:hAnsi="Times New Roman" w:hint="default"/>
        </w:rPr>
        <w:t>到</w:t>
      </w:r>
      <w:r>
        <w:rPr>
          <w:rFonts w:ascii="Times New Roman" w:hAnsi="Times New Roman" w:hint="default"/>
        </w:rPr>
        <w:t>2021</w:t>
      </w:r>
      <w:r>
        <w:rPr>
          <w:rFonts w:ascii="Times New Roman" w:hAnsi="Times New Roman" w:hint="default"/>
        </w:rPr>
        <w:t>财年，中国区为西门子贡献的订单额比例在美、德、中三大主要用户国家中占比亦有明显增大，从</w:t>
      </w:r>
      <w:r>
        <w:rPr>
          <w:rFonts w:ascii="Times New Roman" w:hAnsi="Times New Roman" w:hint="default"/>
        </w:rPr>
        <w:t>201</w:t>
      </w:r>
      <w:r>
        <w:rPr>
          <w:rFonts w:ascii="Times New Roman" w:hAnsi="Times New Roman"/>
        </w:rPr>
        <w:t>7</w:t>
      </w:r>
      <w:r>
        <w:rPr>
          <w:rFonts w:ascii="Times New Roman" w:hAnsi="Times New Roman" w:hint="default"/>
        </w:rPr>
        <w:t>财年的</w:t>
      </w:r>
      <w:r>
        <w:rPr>
          <w:rFonts w:ascii="Times New Roman" w:hAnsi="Times New Roman" w:hint="default"/>
        </w:rPr>
        <w:t>19.52%</w:t>
      </w:r>
      <w:r>
        <w:rPr>
          <w:rFonts w:ascii="Times New Roman" w:hAnsi="Times New Roman" w:hint="default"/>
        </w:rPr>
        <w:t>攀升至</w:t>
      </w:r>
      <w:r>
        <w:rPr>
          <w:rFonts w:ascii="Times New Roman" w:hAnsi="Times New Roman" w:hint="default"/>
        </w:rPr>
        <w:t>2021</w:t>
      </w:r>
      <w:r>
        <w:rPr>
          <w:rFonts w:ascii="Times New Roman" w:hAnsi="Times New Roman" w:hint="default"/>
        </w:rPr>
        <w:t>财年的</w:t>
      </w:r>
      <w:r>
        <w:rPr>
          <w:rFonts w:ascii="Times New Roman" w:hAnsi="Times New Roman" w:hint="default"/>
        </w:rPr>
        <w:t>23.33%</w:t>
      </w:r>
      <w:r>
        <w:rPr>
          <w:rFonts w:ascii="Times New Roman" w:hAnsi="Times New Roman"/>
        </w:rPr>
        <w:t>，具体数据可见附录中表</w:t>
      </w:r>
      <w:r>
        <w:rPr>
          <w:rFonts w:ascii="Times New Roman" w:hAnsi="Times New Roman"/>
        </w:rPr>
        <w:t>2</w:t>
      </w:r>
      <w:r>
        <w:rPr>
          <w:rFonts w:ascii="Times New Roman" w:hAnsi="Times New Roman"/>
        </w:rPr>
        <w:t>。</w:t>
      </w:r>
    </w:p>
    <w:p w14:paraId="766C4A79" w14:textId="77777777" w:rsidR="004C475A" w:rsidRDefault="004C073C">
      <w:pPr>
        <w:spacing w:line="360" w:lineRule="auto"/>
        <w:jc w:val="center"/>
      </w:pPr>
      <w:r>
        <w:rPr>
          <w:noProof/>
        </w:rPr>
        <w:drawing>
          <wp:inline distT="0" distB="0" distL="114300" distR="114300" wp14:anchorId="0B22275F" wp14:editId="384D1E0F">
            <wp:extent cx="5395595" cy="1777365"/>
            <wp:effectExtent l="0" t="0" r="19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5395595" cy="1777365"/>
                    </a:xfrm>
                    <a:prstGeom prst="rect">
                      <a:avLst/>
                    </a:prstGeom>
                    <a:noFill/>
                    <a:ln>
                      <a:noFill/>
                    </a:ln>
                  </pic:spPr>
                </pic:pic>
              </a:graphicData>
            </a:graphic>
          </wp:inline>
        </w:drawing>
      </w:r>
    </w:p>
    <w:p w14:paraId="3371ECB5" w14:textId="77777777" w:rsidR="004C475A" w:rsidRDefault="004C073C" w:rsidP="00335B6F">
      <w:pPr>
        <w:pStyle w:val="a3"/>
        <w:spacing w:beforeAutospacing="0" w:after="100"/>
        <w:jc w:val="center"/>
        <w:rPr>
          <w:rFonts w:ascii="Times New Roman" w:hAnsi="Times New Roman" w:hint="default"/>
          <w:b/>
          <w:szCs w:val="21"/>
        </w:rPr>
      </w:pPr>
      <w:bookmarkStart w:id="20" w:name="_Ref94215288"/>
      <w:bookmarkStart w:id="21" w:name="_Toc94216605"/>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6</w:t>
      </w:r>
      <w:r>
        <w:rPr>
          <w:rFonts w:ascii="Times New Roman" w:hAnsi="Times New Roman"/>
          <w:b/>
          <w:bCs/>
          <w:sz w:val="21"/>
          <w:szCs w:val="21"/>
        </w:rPr>
        <w:fldChar w:fldCharType="end"/>
      </w:r>
      <w:bookmarkEnd w:id="20"/>
      <w:r>
        <w:rPr>
          <w:rFonts w:ascii="Times New Roman" w:hAnsi="Times New Roman" w:hint="default"/>
          <w:b/>
          <w:bCs/>
          <w:sz w:val="21"/>
          <w:szCs w:val="21"/>
        </w:rPr>
        <w:t xml:space="preserve">  2016-2021</w:t>
      </w:r>
      <w:r>
        <w:rPr>
          <w:rFonts w:ascii="Times New Roman" w:hAnsi="Times New Roman" w:hint="default"/>
          <w:b/>
          <w:bCs/>
          <w:sz w:val="21"/>
          <w:szCs w:val="21"/>
        </w:rPr>
        <w:t>西门子订单额国家（地区）来源变化</w:t>
      </w:r>
      <w:r>
        <w:rPr>
          <w:rStyle w:val="ae"/>
          <w:rFonts w:ascii="Times New Roman" w:hAnsi="Times New Roman" w:hint="default"/>
          <w:b/>
          <w:kern w:val="2"/>
          <w:sz w:val="21"/>
          <w:szCs w:val="21"/>
          <w:lang w:bidi="ar"/>
        </w:rPr>
        <w:t>[</w:t>
      </w:r>
      <w:r>
        <w:rPr>
          <w:rStyle w:val="ae"/>
          <w:rFonts w:ascii="Times New Roman" w:hAnsi="Times New Roman" w:hint="default"/>
          <w:b/>
          <w:kern w:val="2"/>
          <w:sz w:val="21"/>
          <w:szCs w:val="21"/>
          <w:lang w:bidi="ar"/>
        </w:rPr>
        <w:footnoteReference w:id="6"/>
      </w:r>
      <w:r>
        <w:rPr>
          <w:rStyle w:val="ae"/>
          <w:rFonts w:ascii="Times New Roman" w:hAnsi="Times New Roman" w:hint="default"/>
          <w:b/>
          <w:kern w:val="2"/>
          <w:sz w:val="21"/>
          <w:szCs w:val="21"/>
          <w:lang w:bidi="ar"/>
        </w:rPr>
        <w:t>]</w:t>
      </w:r>
      <w:bookmarkEnd w:id="21"/>
    </w:p>
    <w:p w14:paraId="3492B332" w14:textId="77777777" w:rsidR="004C475A" w:rsidRDefault="004C073C">
      <w:pPr>
        <w:spacing w:beforeLines="50" w:before="156" w:afterLines="50" w:after="156"/>
        <w:outlineLvl w:val="2"/>
        <w:rPr>
          <w:rFonts w:eastAsia="黑体"/>
          <w:b/>
          <w:bCs/>
          <w:color w:val="078086"/>
          <w:sz w:val="24"/>
        </w:rPr>
      </w:pPr>
      <w:bookmarkStart w:id="22" w:name="_Toc7042"/>
      <w:r>
        <w:rPr>
          <w:rFonts w:eastAsia="黑体"/>
          <w:b/>
          <w:bCs/>
          <w:color w:val="078086"/>
          <w:sz w:val="24"/>
        </w:rPr>
        <w:lastRenderedPageBreak/>
        <w:t>1.2.3</w:t>
      </w:r>
      <w:r>
        <w:rPr>
          <w:rFonts w:eastAsia="黑体"/>
          <w:b/>
          <w:bCs/>
          <w:color w:val="078086"/>
          <w:sz w:val="24"/>
        </w:rPr>
        <w:t>企业在华架构分析</w:t>
      </w:r>
      <w:bookmarkEnd w:id="22"/>
    </w:p>
    <w:p w14:paraId="7AF15E07" w14:textId="77777777" w:rsidR="004C475A" w:rsidRDefault="004C073C">
      <w:pPr>
        <w:spacing w:line="360" w:lineRule="auto"/>
        <w:ind w:firstLineChars="200" w:firstLine="482"/>
        <w:rPr>
          <w:color w:val="FF0000"/>
          <w:sz w:val="24"/>
        </w:rPr>
      </w:pPr>
      <w:r>
        <w:rPr>
          <w:b/>
          <w:bCs/>
          <w:sz w:val="24"/>
        </w:rPr>
        <w:t>从组织架构来看</w:t>
      </w:r>
      <w:r>
        <w:rPr>
          <w:sz w:val="24"/>
        </w:rPr>
        <w:t>，西门子股份公司设立中国区唯一子公司</w:t>
      </w:r>
      <w:r>
        <w:rPr>
          <w:sz w:val="24"/>
        </w:rPr>
        <w:t>——</w:t>
      </w:r>
      <w:r>
        <w:rPr>
          <w:sz w:val="24"/>
        </w:rPr>
        <w:t>西门子（中国）有限公司，对其直接持股</w:t>
      </w:r>
      <w:r>
        <w:rPr>
          <w:sz w:val="24"/>
        </w:rPr>
        <w:t>100%</w:t>
      </w:r>
      <w:r>
        <w:rPr>
          <w:sz w:val="24"/>
        </w:rPr>
        <w:t>，又通过其间接控制西门子国际贸易（上海）有限公司等十家中国区孙公司。根据企查查披露数据，西门子（中国）有限公司企业注册资本为</w:t>
      </w:r>
      <w:r>
        <w:rPr>
          <w:sz w:val="24"/>
        </w:rPr>
        <w:t>9</w:t>
      </w:r>
      <w:r>
        <w:rPr>
          <w:sz w:val="24"/>
        </w:rPr>
        <w:t>亿欧元，在全国同行企业中表现优秀；企业成立日期为</w:t>
      </w:r>
      <w:r>
        <w:rPr>
          <w:sz w:val="24"/>
        </w:rPr>
        <w:t>1994-10-06</w:t>
      </w:r>
      <w:r>
        <w:rPr>
          <w:sz w:val="24"/>
        </w:rPr>
        <w:t>，属于早期进入中国市场。</w:t>
      </w:r>
    </w:p>
    <w:p w14:paraId="18B11CB8" w14:textId="77777777" w:rsidR="004C475A" w:rsidRDefault="004C073C">
      <w:pPr>
        <w:pStyle w:val="a3"/>
        <w:widowControl w:val="0"/>
        <w:spacing w:beforeAutospacing="0" w:afterAutospacing="0" w:line="360" w:lineRule="auto"/>
        <w:ind w:firstLineChars="200" w:firstLine="482"/>
        <w:rPr>
          <w:rFonts w:ascii="Times New Roman" w:hAnsi="Times New Roman" w:hint="default"/>
          <w:color w:val="FF0000"/>
        </w:rPr>
      </w:pPr>
      <w:r>
        <w:rPr>
          <w:rFonts w:ascii="Times New Roman" w:hAnsi="Times New Roman" w:hint="default"/>
          <w:b/>
          <w:bCs/>
        </w:rPr>
        <w:t>从业务布局来看</w:t>
      </w:r>
      <w:r>
        <w:rPr>
          <w:rFonts w:ascii="Times New Roman" w:hAnsi="Times New Roman" w:hint="default"/>
        </w:rPr>
        <w:t>，截止</w:t>
      </w:r>
      <w:r>
        <w:rPr>
          <w:rFonts w:ascii="Times New Roman" w:hAnsi="Times New Roman" w:hint="default"/>
        </w:rPr>
        <w:t>2021</w:t>
      </w:r>
      <w:r>
        <w:rPr>
          <w:rFonts w:ascii="Times New Roman" w:hAnsi="Times New Roman" w:hint="default"/>
        </w:rPr>
        <w:t>年底，西门子集团共有数字工业、智能基础设施、能源、交通、医疗、金融服务六个业务单元，其中能源业务由</w:t>
      </w:r>
      <w:r>
        <w:rPr>
          <w:rFonts w:ascii="Times New Roman" w:hAnsi="Times New Roman" w:hint="default"/>
        </w:rPr>
        <w:t>2020</w:t>
      </w:r>
      <w:r>
        <w:rPr>
          <w:rFonts w:ascii="Times New Roman" w:hAnsi="Times New Roman" w:hint="default"/>
        </w:rPr>
        <w:t>年</w:t>
      </w:r>
      <w:r>
        <w:rPr>
          <w:rFonts w:ascii="Times New Roman" w:hAnsi="Times New Roman" w:hint="default"/>
        </w:rPr>
        <w:t>9</w:t>
      </w:r>
      <w:r>
        <w:rPr>
          <w:rFonts w:ascii="Times New Roman" w:hAnsi="Times New Roman" w:hint="default"/>
        </w:rPr>
        <w:t>月</w:t>
      </w:r>
      <w:r>
        <w:rPr>
          <w:rFonts w:ascii="Times New Roman" w:hAnsi="Times New Roman" w:hint="default"/>
        </w:rPr>
        <w:t>28</w:t>
      </w:r>
      <w:r>
        <w:rPr>
          <w:rFonts w:ascii="Times New Roman" w:hAnsi="Times New Roman" w:hint="default"/>
        </w:rPr>
        <w:t>日独立上市的西门子能源公司承载，且从</w:t>
      </w:r>
      <w:r>
        <w:rPr>
          <w:rFonts w:ascii="Times New Roman" w:hAnsi="Times New Roman" w:hint="default"/>
        </w:rPr>
        <w:t>2019</w:t>
      </w:r>
      <w:r>
        <w:rPr>
          <w:rFonts w:ascii="Times New Roman" w:hAnsi="Times New Roman" w:hint="default"/>
        </w:rPr>
        <w:t>财年起不予总公司年报中披露。此外，西门子剥离出医疗健康部门成立西门子医疗，与阿尔斯通合并交通业务成立西门子阿尔斯通公司。结合上文所述</w:t>
      </w:r>
      <w:r>
        <w:rPr>
          <w:rFonts w:ascii="Times New Roman" w:hAnsi="Times New Roman" w:hint="default"/>
        </w:rPr>
        <w:t>“</w:t>
      </w:r>
      <w:r>
        <w:rPr>
          <w:rFonts w:ascii="Times New Roman" w:hAnsi="Times New Roman" w:hint="default"/>
        </w:rPr>
        <w:t>公司愿景</w:t>
      </w:r>
      <w:r>
        <w:rPr>
          <w:rFonts w:ascii="Times New Roman" w:hAnsi="Times New Roman" w:hint="default"/>
        </w:rPr>
        <w:t>2020+”</w:t>
      </w:r>
      <w:r>
        <w:rPr>
          <w:rFonts w:ascii="Times New Roman" w:hAnsi="Times New Roman" w:hint="default"/>
        </w:rPr>
        <w:t>战略，西门子业务布局如下</w:t>
      </w:r>
      <w:r>
        <w:rPr>
          <w:rFonts w:ascii="Times New Roman" w:hAnsi="Times New Roman" w:hint="default"/>
        </w:rPr>
        <w:fldChar w:fldCharType="begin"/>
      </w:r>
      <w:r>
        <w:rPr>
          <w:rFonts w:ascii="Times New Roman" w:hAnsi="Times New Roman" w:hint="default"/>
        </w:rPr>
        <w:instrText xml:space="preserve"> REF _Ref94215327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7</w:t>
      </w:r>
      <w:r>
        <w:rPr>
          <w:rFonts w:ascii="Times New Roman" w:hAnsi="Times New Roman" w:hint="default"/>
        </w:rPr>
        <w:fldChar w:fldCharType="end"/>
      </w:r>
      <w:r>
        <w:rPr>
          <w:rFonts w:ascii="Times New Roman" w:hAnsi="Times New Roman" w:hint="default"/>
        </w:rPr>
        <w:t>，其所有部门均与中国存在业务往来。</w:t>
      </w:r>
      <w:r>
        <w:rPr>
          <w:rFonts w:ascii="Times New Roman" w:hAnsi="Times New Roman" w:hint="default"/>
          <w:b/>
          <w:bCs/>
        </w:rPr>
        <w:t>需明确的是，本文分析将基于西门子企业集团在华业务活动，而并不仅局限于西门子（中国）有限公司。</w:t>
      </w:r>
    </w:p>
    <w:p w14:paraId="5DA78127" w14:textId="77777777" w:rsidR="004C475A" w:rsidRDefault="004C073C">
      <w:pPr>
        <w:jc w:val="center"/>
      </w:pPr>
      <w:r>
        <w:rPr>
          <w:noProof/>
        </w:rPr>
        <w:drawing>
          <wp:inline distT="0" distB="0" distL="114300" distR="114300" wp14:anchorId="01870849" wp14:editId="34557C09">
            <wp:extent cx="5272405" cy="1938655"/>
            <wp:effectExtent l="0" t="0" r="635" b="1206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7"/>
                    <a:stretch>
                      <a:fillRect/>
                    </a:stretch>
                  </pic:blipFill>
                  <pic:spPr>
                    <a:xfrm>
                      <a:off x="0" y="0"/>
                      <a:ext cx="5272405" cy="1938655"/>
                    </a:xfrm>
                    <a:prstGeom prst="rect">
                      <a:avLst/>
                    </a:prstGeom>
                    <a:noFill/>
                    <a:ln>
                      <a:noFill/>
                    </a:ln>
                  </pic:spPr>
                </pic:pic>
              </a:graphicData>
            </a:graphic>
          </wp:inline>
        </w:drawing>
      </w:r>
    </w:p>
    <w:p w14:paraId="7E12ABDA" w14:textId="77777777" w:rsidR="004C475A" w:rsidRDefault="004C073C">
      <w:pPr>
        <w:pStyle w:val="a3"/>
        <w:jc w:val="center"/>
        <w:rPr>
          <w:rFonts w:ascii="Times New Roman" w:hAnsi="Times New Roman" w:hint="default"/>
          <w:b/>
          <w:bCs/>
          <w:szCs w:val="21"/>
        </w:rPr>
      </w:pPr>
      <w:bookmarkStart w:id="23" w:name="_Ref94215327"/>
      <w:bookmarkStart w:id="24" w:name="_Toc94216606"/>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7</w:t>
      </w:r>
      <w:r>
        <w:rPr>
          <w:rFonts w:ascii="Times New Roman" w:hAnsi="Times New Roman"/>
          <w:b/>
          <w:bCs/>
          <w:sz w:val="21"/>
          <w:szCs w:val="21"/>
        </w:rPr>
        <w:fldChar w:fldCharType="end"/>
      </w:r>
      <w:bookmarkEnd w:id="23"/>
      <w:r>
        <w:rPr>
          <w:rFonts w:ascii="Times New Roman" w:hAnsi="Times New Roman" w:hint="default"/>
          <w:b/>
          <w:bCs/>
          <w:sz w:val="21"/>
          <w:szCs w:val="21"/>
        </w:rPr>
        <w:t xml:space="preserve">  </w:t>
      </w:r>
      <w:r>
        <w:rPr>
          <w:rFonts w:ascii="Times New Roman" w:hAnsi="Times New Roman" w:hint="default"/>
          <w:b/>
          <w:bCs/>
          <w:sz w:val="21"/>
          <w:szCs w:val="21"/>
        </w:rPr>
        <w:t>西门子集团业务架构</w:t>
      </w:r>
      <w:r>
        <w:rPr>
          <w:rStyle w:val="ae"/>
          <w:rFonts w:ascii="Times New Roman" w:hAnsi="Times New Roman" w:hint="default"/>
          <w:b/>
          <w:bCs/>
          <w:sz w:val="21"/>
          <w:szCs w:val="21"/>
        </w:rPr>
        <w:t>[</w:t>
      </w:r>
      <w:r>
        <w:rPr>
          <w:rStyle w:val="ae"/>
          <w:rFonts w:ascii="Times New Roman" w:hAnsi="Times New Roman" w:hint="default"/>
          <w:b/>
          <w:bCs/>
          <w:sz w:val="21"/>
          <w:szCs w:val="21"/>
        </w:rPr>
        <w:footnoteReference w:id="7"/>
      </w:r>
      <w:r>
        <w:rPr>
          <w:rStyle w:val="ae"/>
          <w:rFonts w:ascii="Times New Roman" w:hAnsi="Times New Roman" w:hint="default"/>
          <w:b/>
          <w:bCs/>
          <w:sz w:val="21"/>
          <w:szCs w:val="21"/>
        </w:rPr>
        <w:t>]</w:t>
      </w:r>
      <w:bookmarkEnd w:id="24"/>
    </w:p>
    <w:p w14:paraId="2D57BF9C" w14:textId="77777777" w:rsidR="004C475A" w:rsidRDefault="004C073C">
      <w:pPr>
        <w:pStyle w:val="a3"/>
        <w:widowControl w:val="0"/>
        <w:spacing w:beforeLines="50" w:before="156" w:line="360" w:lineRule="auto"/>
        <w:ind w:firstLineChars="200" w:firstLine="480"/>
        <w:rPr>
          <w:rFonts w:ascii="Times New Roman" w:hAnsi="Times New Roman" w:hint="default"/>
        </w:rPr>
      </w:pPr>
      <w:r>
        <w:rPr>
          <w:rFonts w:ascii="Times New Roman" w:hAnsi="Times New Roman" w:hint="default"/>
        </w:rPr>
        <w:t>根据西门子</w:t>
      </w:r>
      <w:r>
        <w:rPr>
          <w:rFonts w:ascii="Times New Roman" w:hAnsi="Times New Roman" w:hint="default"/>
        </w:rPr>
        <w:t>2018-2021</w:t>
      </w:r>
      <w:r>
        <w:rPr>
          <w:rFonts w:ascii="Times New Roman" w:hAnsi="Times New Roman" w:hint="default"/>
        </w:rPr>
        <w:t>财年年报、</w:t>
      </w:r>
      <w:r>
        <w:rPr>
          <w:rFonts w:ascii="Times New Roman" w:hAnsi="Times New Roman" w:hint="default"/>
        </w:rPr>
        <w:t>SCI</w:t>
      </w:r>
      <w:r>
        <w:rPr>
          <w:rFonts w:ascii="Times New Roman" w:hAnsi="Times New Roman" w:hint="default"/>
        </w:rPr>
        <w:t>数据库、</w:t>
      </w:r>
      <w:r>
        <w:rPr>
          <w:rFonts w:ascii="Times New Roman" w:hAnsi="Times New Roman" w:hint="default"/>
        </w:rPr>
        <w:t xml:space="preserve">Wood </w:t>
      </w:r>
      <w:proofErr w:type="spellStart"/>
      <w:r>
        <w:rPr>
          <w:rFonts w:ascii="Times New Roman" w:hAnsi="Times New Roman" w:hint="default"/>
        </w:rPr>
        <w:t>Mackenize</w:t>
      </w:r>
      <w:proofErr w:type="spellEnd"/>
      <w:r>
        <w:rPr>
          <w:rFonts w:ascii="Times New Roman" w:hAnsi="Times New Roman" w:hint="default"/>
        </w:rPr>
        <w:t>以及其余公开资料，以相对市场占有率是否</w:t>
      </w:r>
      <w:r>
        <w:rPr>
          <w:rFonts w:ascii="Times New Roman" w:hAnsi="Times New Roman" w:hint="default"/>
        </w:rPr>
        <w:t>≥20%</w:t>
      </w:r>
      <w:r>
        <w:rPr>
          <w:rFonts w:ascii="Times New Roman" w:hAnsi="Times New Roman" w:hint="default"/>
        </w:rPr>
        <w:t>及销售增长率是否</w:t>
      </w:r>
      <w:r>
        <w:rPr>
          <w:rFonts w:ascii="Times New Roman" w:hAnsi="Times New Roman" w:hint="default"/>
        </w:rPr>
        <w:t>≥10%</w:t>
      </w:r>
      <w:r>
        <w:rPr>
          <w:rFonts w:ascii="Times New Roman" w:hAnsi="Times New Roman" w:hint="default"/>
        </w:rPr>
        <w:t>为标准，将</w:t>
      </w:r>
      <w:proofErr w:type="gramStart"/>
      <w:r>
        <w:rPr>
          <w:rFonts w:ascii="Times New Roman" w:hAnsi="Times New Roman" w:hint="default"/>
        </w:rPr>
        <w:t>西门子除</w:t>
      </w:r>
      <w:proofErr w:type="gramEnd"/>
      <w:r>
        <w:rPr>
          <w:rFonts w:ascii="Times New Roman" w:hAnsi="Times New Roman" w:hint="default"/>
        </w:rPr>
        <w:t>金融服务外（年报中统计口径不同）的其余五大业务利用</w:t>
      </w:r>
      <w:r>
        <w:rPr>
          <w:rFonts w:ascii="Times New Roman" w:hAnsi="Times New Roman" w:hint="default"/>
          <w:b/>
          <w:bCs/>
        </w:rPr>
        <w:t>波士顿矩阵分析</w:t>
      </w:r>
      <w:r>
        <w:rPr>
          <w:rFonts w:ascii="Times New Roman" w:hAnsi="Times New Roman" w:hint="default"/>
        </w:rPr>
        <w:t>如下</w:t>
      </w:r>
      <w:r>
        <w:rPr>
          <w:rFonts w:ascii="Times New Roman" w:hAnsi="Times New Roman" w:hint="default"/>
        </w:rPr>
        <w:fldChar w:fldCharType="begin"/>
      </w:r>
      <w:r>
        <w:rPr>
          <w:rFonts w:ascii="Times New Roman" w:hAnsi="Times New Roman" w:hint="default"/>
        </w:rPr>
        <w:instrText xml:space="preserve"> REF _Ref94215350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8</w:t>
      </w:r>
      <w:r>
        <w:rPr>
          <w:rFonts w:ascii="Times New Roman" w:hAnsi="Times New Roman" w:hint="default"/>
        </w:rPr>
        <w:fldChar w:fldCharType="end"/>
      </w:r>
      <w:r>
        <w:rPr>
          <w:rFonts w:ascii="Times New Roman" w:hAnsi="Times New Roman" w:hint="default"/>
        </w:rPr>
        <w:t>：</w:t>
      </w:r>
    </w:p>
    <w:p w14:paraId="1A5E8F6D" w14:textId="77777777" w:rsidR="004C475A" w:rsidRDefault="004C073C">
      <w:pPr>
        <w:jc w:val="center"/>
      </w:pPr>
      <w:r>
        <w:rPr>
          <w:noProof/>
        </w:rPr>
        <w:lastRenderedPageBreak/>
        <w:drawing>
          <wp:inline distT="0" distB="0" distL="114300" distR="114300" wp14:anchorId="4E8442DB" wp14:editId="4305ABE1">
            <wp:extent cx="4428490" cy="2982595"/>
            <wp:effectExtent l="0" t="0" r="381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4428490" cy="2982595"/>
                    </a:xfrm>
                    <a:prstGeom prst="rect">
                      <a:avLst/>
                    </a:prstGeom>
                    <a:noFill/>
                    <a:ln>
                      <a:noFill/>
                    </a:ln>
                  </pic:spPr>
                </pic:pic>
              </a:graphicData>
            </a:graphic>
          </wp:inline>
        </w:drawing>
      </w:r>
    </w:p>
    <w:p w14:paraId="38B11493" w14:textId="77777777" w:rsidR="004C475A" w:rsidRDefault="004C073C">
      <w:pPr>
        <w:pStyle w:val="a3"/>
        <w:spacing w:beforeAutospacing="0"/>
        <w:jc w:val="center"/>
        <w:rPr>
          <w:rFonts w:ascii="Times New Roman" w:eastAsiaTheme="minorEastAsia" w:hAnsi="Times New Roman" w:hint="default"/>
          <w:b/>
          <w:bCs/>
        </w:rPr>
      </w:pPr>
      <w:bookmarkStart w:id="25" w:name="_Ref94215350"/>
      <w:bookmarkStart w:id="26" w:name="_Toc94216607"/>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hint="default"/>
          <w:b/>
          <w:bCs/>
          <w:sz w:val="21"/>
          <w:szCs w:val="21"/>
        </w:rPr>
        <w:fldChar w:fldCharType="begin"/>
      </w:r>
      <w:r>
        <w:rPr>
          <w:rFonts w:ascii="Times New Roman" w:hAnsi="Times New Roman" w:hint="default"/>
          <w:b/>
          <w:bCs/>
          <w:sz w:val="21"/>
          <w:szCs w:val="21"/>
        </w:rPr>
        <w:instrText xml:space="preserve"> SEQ </w:instrText>
      </w:r>
      <w:r>
        <w:rPr>
          <w:rFonts w:ascii="Times New Roman" w:hAnsi="Times New Roman" w:hint="default"/>
          <w:b/>
          <w:bCs/>
          <w:sz w:val="21"/>
          <w:szCs w:val="21"/>
        </w:rPr>
        <w:instrText>图</w:instrText>
      </w:r>
      <w:r>
        <w:rPr>
          <w:rFonts w:ascii="Times New Roman" w:hAnsi="Times New Roman" w:hint="default"/>
          <w:b/>
          <w:bCs/>
          <w:sz w:val="21"/>
          <w:szCs w:val="21"/>
        </w:rPr>
        <w:instrText xml:space="preserve"> \* ARABIC </w:instrText>
      </w:r>
      <w:r>
        <w:rPr>
          <w:rFonts w:ascii="Times New Roman" w:hAnsi="Times New Roman" w:hint="default"/>
          <w:b/>
          <w:bCs/>
          <w:sz w:val="21"/>
          <w:szCs w:val="21"/>
        </w:rPr>
        <w:fldChar w:fldCharType="separate"/>
      </w:r>
      <w:r>
        <w:rPr>
          <w:rFonts w:ascii="Times New Roman" w:hAnsi="Times New Roman" w:hint="default"/>
          <w:b/>
          <w:bCs/>
          <w:sz w:val="21"/>
          <w:szCs w:val="21"/>
        </w:rPr>
        <w:t>8</w:t>
      </w:r>
      <w:r>
        <w:rPr>
          <w:rFonts w:ascii="Times New Roman" w:hAnsi="Times New Roman" w:hint="default"/>
          <w:b/>
          <w:bCs/>
          <w:sz w:val="21"/>
          <w:szCs w:val="21"/>
        </w:rPr>
        <w:fldChar w:fldCharType="end"/>
      </w:r>
      <w:bookmarkEnd w:id="25"/>
      <w:r>
        <w:rPr>
          <w:rFonts w:ascii="Times New Roman" w:eastAsiaTheme="minorEastAsia" w:hAnsi="Times New Roman" w:hint="default"/>
          <w:b/>
          <w:bCs/>
          <w:kern w:val="2"/>
          <w:sz w:val="21"/>
        </w:rPr>
        <w:t xml:space="preserve">  </w:t>
      </w:r>
      <w:r>
        <w:rPr>
          <w:rFonts w:ascii="Times New Roman" w:eastAsiaTheme="minorEastAsia" w:hAnsi="Times New Roman" w:hint="default"/>
          <w:b/>
          <w:bCs/>
          <w:kern w:val="2"/>
          <w:sz w:val="21"/>
        </w:rPr>
        <w:t>波士顿矩阵分析西门子业务</w:t>
      </w:r>
      <w:r>
        <w:rPr>
          <w:rStyle w:val="ae"/>
          <w:rFonts w:ascii="Times New Roman" w:eastAsiaTheme="minorEastAsia" w:hAnsi="Times New Roman" w:hint="default"/>
          <w:b/>
          <w:bCs/>
          <w:kern w:val="2"/>
          <w:sz w:val="21"/>
        </w:rPr>
        <w:t>[</w:t>
      </w:r>
      <w:r>
        <w:rPr>
          <w:rStyle w:val="ae"/>
          <w:rFonts w:ascii="Times New Roman" w:eastAsiaTheme="minorEastAsia" w:hAnsi="Times New Roman" w:hint="default"/>
          <w:b/>
          <w:bCs/>
          <w:kern w:val="2"/>
          <w:sz w:val="21"/>
        </w:rPr>
        <w:footnoteReference w:id="8"/>
      </w:r>
      <w:r>
        <w:rPr>
          <w:rStyle w:val="ae"/>
          <w:rFonts w:ascii="Times New Roman" w:eastAsiaTheme="minorEastAsia" w:hAnsi="Times New Roman" w:hint="default"/>
          <w:b/>
          <w:bCs/>
          <w:kern w:val="2"/>
          <w:sz w:val="21"/>
        </w:rPr>
        <w:t>]</w:t>
      </w:r>
      <w:bookmarkEnd w:id="26"/>
    </w:p>
    <w:p w14:paraId="7C6F2C48" w14:textId="77777777" w:rsidR="004C475A" w:rsidRDefault="004C073C">
      <w:pPr>
        <w:spacing w:beforeLines="50" w:before="156" w:line="360" w:lineRule="auto"/>
        <w:ind w:firstLineChars="200" w:firstLine="480"/>
        <w:rPr>
          <w:sz w:val="24"/>
        </w:rPr>
      </w:pPr>
      <w:r>
        <w:rPr>
          <w:sz w:val="24"/>
        </w:rPr>
        <w:t>如上图所示，数字工业、医疗两大业务均具有较高的销售增长率与相对市场占有率，属于西门子明星类业务，市场高速成长中。受疫情影响，西门子医疗</w:t>
      </w:r>
      <w:r>
        <w:rPr>
          <w:sz w:val="24"/>
        </w:rPr>
        <w:t>2020</w:t>
      </w:r>
      <w:r>
        <w:rPr>
          <w:sz w:val="24"/>
        </w:rPr>
        <w:t>财年的销售增长率高达</w:t>
      </w:r>
      <w:r>
        <w:rPr>
          <w:sz w:val="24"/>
        </w:rPr>
        <w:t>23.97%</w:t>
      </w:r>
      <w:r>
        <w:rPr>
          <w:sz w:val="24"/>
        </w:rPr>
        <w:t>，数字工业销售增长率则于</w:t>
      </w:r>
      <w:r>
        <w:rPr>
          <w:sz w:val="24"/>
        </w:rPr>
        <w:t>2021</w:t>
      </w:r>
      <w:r>
        <w:rPr>
          <w:sz w:val="24"/>
        </w:rPr>
        <w:t>财年达到</w:t>
      </w:r>
      <w:r>
        <w:rPr>
          <w:sz w:val="24"/>
        </w:rPr>
        <w:t>10.12%</w:t>
      </w:r>
      <w:r>
        <w:rPr>
          <w:sz w:val="24"/>
        </w:rPr>
        <w:t>。西门子集团积极扩大明星业务的经济规模，强调未来着重于工业数字化领域发展，并将医疗业务剥离运营以提升其产品与服务的针对性。能源与智能基础设施业务则属于金牛类业务，具有市场占有率高及销售增长率低的特点。其中智能基础设施作为西门子的一项成熟业务，为集团发展提供稳定充足的现金流，且无需扩大对</w:t>
      </w:r>
      <w:r>
        <w:rPr>
          <w:sz w:val="24"/>
        </w:rPr>
        <w:t>其投资。交通业务在山猫类业务与明星类业务间波动，由此推断，西门子与阿尔斯通合并交通业务，是为提升该业务的市场份额，促使其向明星类业务转变。</w:t>
      </w:r>
    </w:p>
    <w:p w14:paraId="5002C10A" w14:textId="77777777" w:rsidR="004C475A" w:rsidRDefault="004C073C">
      <w:pPr>
        <w:pStyle w:val="2"/>
        <w:spacing w:beforeLines="50" w:before="156" w:afterLines="50" w:after="156"/>
        <w:jc w:val="center"/>
        <w:outlineLvl w:val="0"/>
        <w:rPr>
          <w:rFonts w:ascii="Times New Roman" w:eastAsia="黑体" w:hAnsi="Times New Roman" w:cs="Times New Roman"/>
          <w:color w:val="077F86"/>
          <w:sz w:val="32"/>
          <w:szCs w:val="32"/>
        </w:rPr>
      </w:pPr>
      <w:bookmarkStart w:id="27" w:name="_Toc24816"/>
      <w:r>
        <w:rPr>
          <w:rFonts w:ascii="Times New Roman" w:eastAsia="黑体" w:hAnsi="Times New Roman" w:cs="Times New Roman"/>
          <w:color w:val="077F86"/>
          <w:sz w:val="32"/>
          <w:szCs w:val="32"/>
        </w:rPr>
        <w:t>二、业务聚焦</w:t>
      </w:r>
      <w:bookmarkEnd w:id="27"/>
    </w:p>
    <w:p w14:paraId="14B47247" w14:textId="77777777" w:rsidR="004C475A" w:rsidRDefault="004C073C">
      <w:pPr>
        <w:autoSpaceDE w:val="0"/>
        <w:spacing w:line="360" w:lineRule="auto"/>
        <w:ind w:firstLineChars="200" w:firstLine="482"/>
        <w:rPr>
          <w:rFonts w:eastAsia="微软雅黑"/>
          <w:sz w:val="22"/>
          <w:szCs w:val="22"/>
        </w:rPr>
      </w:pPr>
      <w:r>
        <w:rPr>
          <w:b/>
          <w:kern w:val="0"/>
          <w:sz w:val="24"/>
          <w:lang w:bidi="ar"/>
        </w:rPr>
        <w:t>作为一家实施全球化战略的集团，西门子重视在华市场的业务发展，其中又以工业、能源、医疗为核心业务。</w:t>
      </w:r>
      <w:r>
        <w:rPr>
          <w:kern w:val="0"/>
          <w:sz w:val="24"/>
          <w:lang w:bidi="ar"/>
        </w:rPr>
        <w:t>早于</w:t>
      </w:r>
      <w:r>
        <w:rPr>
          <w:kern w:val="0"/>
          <w:sz w:val="24"/>
          <w:lang w:bidi="ar"/>
        </w:rPr>
        <w:t>2007</w:t>
      </w:r>
      <w:r>
        <w:rPr>
          <w:kern w:val="0"/>
          <w:sz w:val="24"/>
          <w:lang w:bidi="ar"/>
        </w:rPr>
        <w:t>年，西门子（中国）有限公司总裁兼</w:t>
      </w:r>
      <w:r>
        <w:rPr>
          <w:kern w:val="0"/>
          <w:sz w:val="24"/>
          <w:lang w:bidi="ar"/>
        </w:rPr>
        <w:t>CEO</w:t>
      </w:r>
      <w:r>
        <w:rPr>
          <w:kern w:val="0"/>
          <w:sz w:val="24"/>
          <w:lang w:bidi="ar"/>
        </w:rPr>
        <w:t>郝睿强已宣布公司业务重心为工业、能源、医疗三板块；</w:t>
      </w:r>
      <w:r>
        <w:rPr>
          <w:kern w:val="0"/>
          <w:sz w:val="24"/>
          <w:lang w:bidi="ar"/>
        </w:rPr>
        <w:t>2021</w:t>
      </w:r>
      <w:r>
        <w:rPr>
          <w:kern w:val="0"/>
          <w:sz w:val="24"/>
          <w:lang w:bidi="ar"/>
        </w:rPr>
        <w:t>年，西门子亚太区总裁博乐仁在采访中再次强调要重视中国的工业、医药、能源市场。</w:t>
      </w:r>
      <w:r>
        <w:rPr>
          <w:b/>
          <w:kern w:val="0"/>
          <w:sz w:val="24"/>
          <w:lang w:bidi="ar"/>
        </w:rPr>
        <w:t>究其原因</w:t>
      </w:r>
      <w:r>
        <w:rPr>
          <w:b/>
          <w:bCs/>
          <w:kern w:val="0"/>
          <w:sz w:val="24"/>
          <w:lang w:bidi="ar"/>
        </w:rPr>
        <w:t>：</w:t>
      </w:r>
      <w:r>
        <w:rPr>
          <w:kern w:val="0"/>
          <w:sz w:val="24"/>
          <w:lang w:bidi="ar"/>
        </w:rPr>
        <w:t>（</w:t>
      </w:r>
      <w:r>
        <w:rPr>
          <w:kern w:val="0"/>
          <w:sz w:val="24"/>
          <w:lang w:bidi="ar"/>
        </w:rPr>
        <w:t>1</w:t>
      </w:r>
      <w:r>
        <w:rPr>
          <w:kern w:val="0"/>
          <w:sz w:val="24"/>
          <w:lang w:bidi="ar"/>
        </w:rPr>
        <w:t>）由本文</w:t>
      </w:r>
      <w:r>
        <w:rPr>
          <w:kern w:val="0"/>
          <w:sz w:val="24"/>
          <w:lang w:bidi="ar"/>
        </w:rPr>
        <w:t>1.2.2</w:t>
      </w:r>
      <w:r>
        <w:rPr>
          <w:kern w:val="0"/>
          <w:sz w:val="24"/>
          <w:lang w:bidi="ar"/>
        </w:rPr>
        <w:t>可得，中国的工业、能源、医疗市场前景广阔；（</w:t>
      </w:r>
      <w:r>
        <w:rPr>
          <w:kern w:val="0"/>
          <w:sz w:val="24"/>
          <w:lang w:bidi="ar"/>
        </w:rPr>
        <w:t>2</w:t>
      </w:r>
      <w:r>
        <w:rPr>
          <w:kern w:val="0"/>
          <w:sz w:val="24"/>
          <w:lang w:bidi="ar"/>
        </w:rPr>
        <w:t>）</w:t>
      </w:r>
      <w:r>
        <w:rPr>
          <w:kern w:val="0"/>
          <w:sz w:val="24"/>
          <w:lang w:bidi="ar"/>
        </w:rPr>
        <w:t>“</w:t>
      </w:r>
      <w:r>
        <w:rPr>
          <w:kern w:val="0"/>
          <w:sz w:val="24"/>
          <w:lang w:bidi="ar"/>
        </w:rPr>
        <w:t>中国制造</w:t>
      </w:r>
      <w:r>
        <w:rPr>
          <w:kern w:val="0"/>
          <w:sz w:val="24"/>
          <w:lang w:bidi="ar"/>
        </w:rPr>
        <w:lastRenderedPageBreak/>
        <w:t>2025”</w:t>
      </w:r>
      <w:r>
        <w:rPr>
          <w:kern w:val="0"/>
          <w:sz w:val="24"/>
          <w:lang w:bidi="ar"/>
        </w:rPr>
        <w:t>、</w:t>
      </w:r>
      <w:r>
        <w:rPr>
          <w:kern w:val="0"/>
          <w:sz w:val="24"/>
          <w:lang w:bidi="ar"/>
        </w:rPr>
        <w:t>“</w:t>
      </w:r>
      <w:r>
        <w:rPr>
          <w:kern w:val="0"/>
          <w:sz w:val="24"/>
          <w:lang w:bidi="ar"/>
        </w:rPr>
        <w:t>双碳</w:t>
      </w:r>
      <w:r>
        <w:rPr>
          <w:kern w:val="0"/>
          <w:sz w:val="24"/>
          <w:lang w:bidi="ar"/>
        </w:rPr>
        <w:t>”</w:t>
      </w:r>
      <w:r>
        <w:rPr>
          <w:kern w:val="0"/>
          <w:sz w:val="24"/>
          <w:lang w:bidi="ar"/>
        </w:rPr>
        <w:t>目标、</w:t>
      </w:r>
      <w:r>
        <w:rPr>
          <w:kern w:val="0"/>
          <w:sz w:val="24"/>
          <w:lang w:bidi="ar"/>
        </w:rPr>
        <w:t>“</w:t>
      </w:r>
      <w:r>
        <w:rPr>
          <w:kern w:val="0"/>
          <w:sz w:val="24"/>
          <w:lang w:bidi="ar"/>
        </w:rPr>
        <w:t>健康中国</w:t>
      </w:r>
      <w:r>
        <w:rPr>
          <w:kern w:val="0"/>
          <w:sz w:val="24"/>
          <w:lang w:bidi="ar"/>
        </w:rPr>
        <w:t>2030”</w:t>
      </w:r>
      <w:r>
        <w:rPr>
          <w:kern w:val="0"/>
          <w:sz w:val="24"/>
          <w:lang w:bidi="ar"/>
        </w:rPr>
        <w:t>政策协同；（</w:t>
      </w:r>
      <w:r>
        <w:rPr>
          <w:kern w:val="0"/>
          <w:sz w:val="24"/>
          <w:lang w:bidi="ar"/>
        </w:rPr>
        <w:t>3</w:t>
      </w:r>
      <w:r>
        <w:rPr>
          <w:kern w:val="0"/>
          <w:sz w:val="24"/>
          <w:lang w:bidi="ar"/>
        </w:rPr>
        <w:t>）充分优化资源配置，降低综合性生产成本；（</w:t>
      </w:r>
      <w:r>
        <w:rPr>
          <w:kern w:val="0"/>
          <w:sz w:val="24"/>
          <w:lang w:bidi="ar"/>
        </w:rPr>
        <w:t>4</w:t>
      </w:r>
      <w:r>
        <w:rPr>
          <w:kern w:val="0"/>
          <w:sz w:val="24"/>
          <w:lang w:bidi="ar"/>
        </w:rPr>
        <w:t>）由本文</w:t>
      </w:r>
      <w:r>
        <w:rPr>
          <w:kern w:val="0"/>
          <w:sz w:val="24"/>
          <w:lang w:bidi="ar"/>
        </w:rPr>
        <w:t>1.2.3</w:t>
      </w:r>
      <w:r>
        <w:rPr>
          <w:kern w:val="0"/>
          <w:sz w:val="24"/>
          <w:lang w:bidi="ar"/>
        </w:rPr>
        <w:t>可得，数字工业、能源、医疗为具有代表性的明星类、金牛类业务。基于此，本文第二部分将分别对西门子在华三大业务展开具体分析。</w:t>
      </w:r>
    </w:p>
    <w:p w14:paraId="6990D8DE" w14:textId="77777777" w:rsidR="004C475A" w:rsidRDefault="004C073C">
      <w:pPr>
        <w:pStyle w:val="2"/>
        <w:spacing w:beforeLines="50" w:before="156" w:afterLines="50" w:after="156"/>
        <w:rPr>
          <w:rFonts w:ascii="Times New Roman" w:hAnsi="Times New Roman" w:cs="Times New Roman"/>
        </w:rPr>
      </w:pPr>
      <w:bookmarkStart w:id="28" w:name="_Toc11353"/>
      <w:r>
        <w:rPr>
          <w:rFonts w:ascii="Times New Roman" w:eastAsia="黑体" w:hAnsi="Times New Roman" w:cs="Times New Roman"/>
          <w:color w:val="077F86"/>
        </w:rPr>
        <w:t xml:space="preserve">2.1 </w:t>
      </w:r>
      <w:r>
        <w:rPr>
          <w:rFonts w:ascii="Times New Roman" w:eastAsia="黑体" w:hAnsi="Times New Roman" w:cs="Times New Roman"/>
          <w:color w:val="077F86"/>
        </w:rPr>
        <w:t>数字工业</w:t>
      </w:r>
      <w:bookmarkEnd w:id="28"/>
    </w:p>
    <w:p w14:paraId="74DCBCFF"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rPr>
      </w:pPr>
      <w:bookmarkStart w:id="29" w:name="_Toc14135"/>
      <w:r>
        <w:rPr>
          <w:rFonts w:ascii="Times New Roman" w:eastAsia="黑体" w:hAnsi="Times New Roman" w:cs="Times New Roman"/>
          <w:color w:val="077F86"/>
          <w:sz w:val="24"/>
          <w:szCs w:val="24"/>
        </w:rPr>
        <w:t>2.1.1</w:t>
      </w:r>
      <w:r>
        <w:rPr>
          <w:rFonts w:ascii="Times New Roman" w:eastAsia="黑体" w:hAnsi="Times New Roman" w:cs="Times New Roman"/>
          <w:color w:val="077F86"/>
          <w:sz w:val="24"/>
          <w:szCs w:val="24"/>
        </w:rPr>
        <w:t>夯实在华</w:t>
      </w:r>
      <w:proofErr w:type="gramStart"/>
      <w:r>
        <w:rPr>
          <w:rFonts w:ascii="Times New Roman" w:eastAsia="黑体" w:hAnsi="Times New Roman" w:cs="Times New Roman"/>
          <w:color w:val="077F86"/>
          <w:sz w:val="24"/>
          <w:szCs w:val="24"/>
        </w:rPr>
        <w:t>主核心</w:t>
      </w:r>
      <w:proofErr w:type="gramEnd"/>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数字工业重要贡献</w:t>
      </w:r>
      <w:bookmarkEnd w:id="29"/>
    </w:p>
    <w:p w14:paraId="534B889C" w14:textId="77777777" w:rsidR="004C475A" w:rsidRDefault="004C073C">
      <w:pPr>
        <w:pStyle w:val="a3"/>
        <w:spacing w:beforeAutospacing="0" w:afterAutospacing="0" w:line="360" w:lineRule="auto"/>
        <w:ind w:firstLineChars="200" w:firstLine="480"/>
        <w:rPr>
          <w:rFonts w:ascii="Times New Roman" w:hAnsi="Times New Roman" w:hint="default"/>
          <w:b/>
          <w:bCs/>
          <w:szCs w:val="21"/>
        </w:rPr>
      </w:pPr>
      <w:r>
        <w:rPr>
          <w:rFonts w:ascii="Times New Roman" w:hAnsi="Times New Roman" w:hint="default"/>
          <w:szCs w:val="21"/>
        </w:rPr>
        <w:t>工业是西门子最重要的价值标签和发展核心。深耕于</w:t>
      </w:r>
      <w:r>
        <w:rPr>
          <w:rFonts w:ascii="Times New Roman" w:hAnsi="Times New Roman" w:hint="default"/>
          <w:szCs w:val="21"/>
        </w:rPr>
        <w:t>“</w:t>
      </w:r>
      <w:r>
        <w:rPr>
          <w:rFonts w:ascii="Times New Roman" w:hAnsi="Times New Roman" w:hint="default"/>
          <w:szCs w:val="21"/>
        </w:rPr>
        <w:t>电气化</w:t>
      </w:r>
      <w:r>
        <w:rPr>
          <w:rFonts w:ascii="Times New Roman" w:hAnsi="Times New Roman" w:hint="default"/>
          <w:szCs w:val="21"/>
        </w:rPr>
        <w:t>-</w:t>
      </w:r>
      <w:r>
        <w:rPr>
          <w:rFonts w:ascii="Times New Roman" w:hAnsi="Times New Roman" w:hint="default"/>
          <w:szCs w:val="21"/>
        </w:rPr>
        <w:t>自动化</w:t>
      </w:r>
      <w:r>
        <w:rPr>
          <w:rFonts w:ascii="Times New Roman" w:hAnsi="Times New Roman" w:hint="default"/>
          <w:szCs w:val="21"/>
        </w:rPr>
        <w:t>-</w:t>
      </w:r>
      <w:r>
        <w:rPr>
          <w:rFonts w:ascii="Times New Roman" w:hAnsi="Times New Roman" w:hint="default"/>
          <w:szCs w:val="21"/>
        </w:rPr>
        <w:t>数字化</w:t>
      </w:r>
      <w:r>
        <w:rPr>
          <w:rFonts w:ascii="Times New Roman" w:hAnsi="Times New Roman" w:hint="default"/>
          <w:szCs w:val="21"/>
        </w:rPr>
        <w:t>”</w:t>
      </w:r>
      <w:r>
        <w:rPr>
          <w:rFonts w:ascii="Times New Roman" w:hAnsi="Times New Roman" w:hint="default"/>
          <w:szCs w:val="21"/>
        </w:rPr>
        <w:t>三化的融和与革新，西门子的企业身份从工业</w:t>
      </w:r>
      <w:r>
        <w:rPr>
          <w:rFonts w:ascii="Times New Roman" w:hAnsi="Times New Roman" w:hint="default"/>
          <w:szCs w:val="21"/>
        </w:rPr>
        <w:t>2.0</w:t>
      </w:r>
      <w:r>
        <w:rPr>
          <w:rFonts w:ascii="Times New Roman" w:hAnsi="Times New Roman" w:hint="default"/>
          <w:szCs w:val="21"/>
        </w:rPr>
        <w:t>开拓者转变为工业</w:t>
      </w:r>
      <w:r>
        <w:rPr>
          <w:rFonts w:ascii="Times New Roman" w:hAnsi="Times New Roman" w:hint="default"/>
          <w:szCs w:val="21"/>
        </w:rPr>
        <w:t>4.0</w:t>
      </w:r>
      <w:r>
        <w:rPr>
          <w:rFonts w:ascii="Times New Roman" w:hAnsi="Times New Roman" w:hint="default"/>
          <w:szCs w:val="21"/>
        </w:rPr>
        <w:t>先行者，如</w:t>
      </w:r>
      <w:r>
        <w:rPr>
          <w:rFonts w:ascii="Times New Roman" w:hAnsi="Times New Roman" w:hint="default"/>
          <w:szCs w:val="21"/>
        </w:rPr>
        <w:fldChar w:fldCharType="begin"/>
      </w:r>
      <w:r>
        <w:rPr>
          <w:rFonts w:ascii="Times New Roman" w:hAnsi="Times New Roman" w:hint="default"/>
          <w:szCs w:val="21"/>
        </w:rPr>
        <w:instrText xml:space="preserve"> REF _Ref94215441 \h </w:instrText>
      </w:r>
      <w:r>
        <w:rPr>
          <w:rFonts w:ascii="Times New Roman" w:hAnsi="Times New Roman" w:hint="default"/>
          <w:szCs w:val="21"/>
        </w:rPr>
      </w:r>
      <w:r>
        <w:rPr>
          <w:rFonts w:ascii="Times New Roman" w:hAnsi="Times New Roman" w:hint="default"/>
          <w:szCs w:val="21"/>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9</w:t>
      </w:r>
      <w:r>
        <w:rPr>
          <w:rFonts w:ascii="Times New Roman" w:hAnsi="Times New Roman" w:hint="default"/>
          <w:szCs w:val="21"/>
        </w:rPr>
        <w:fldChar w:fldCharType="end"/>
      </w:r>
      <w:r>
        <w:rPr>
          <w:rFonts w:ascii="Times New Roman" w:hAnsi="Times New Roman" w:hint="default"/>
          <w:szCs w:val="21"/>
        </w:rPr>
        <w:t>。</w:t>
      </w:r>
      <w:r>
        <w:rPr>
          <w:rFonts w:ascii="Times New Roman" w:hAnsi="Times New Roman" w:hint="default"/>
          <w:b/>
          <w:bCs/>
          <w:szCs w:val="21"/>
        </w:rPr>
        <w:t>目前，西门子将依托其数字工业部门，在工业领域内聚焦于数字化成果创新。</w:t>
      </w:r>
    </w:p>
    <w:p w14:paraId="13C499D2" w14:textId="77777777" w:rsidR="004C475A" w:rsidRDefault="004C073C">
      <w:pPr>
        <w:jc w:val="center"/>
      </w:pPr>
      <w:r>
        <w:rPr>
          <w:noProof/>
        </w:rPr>
        <w:drawing>
          <wp:inline distT="0" distB="0" distL="114300" distR="114300" wp14:anchorId="4B9FB081" wp14:editId="48430F91">
            <wp:extent cx="5184775" cy="2176145"/>
            <wp:effectExtent l="0" t="0" r="952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9"/>
                    <a:srcRect t="-1975"/>
                    <a:stretch>
                      <a:fillRect/>
                    </a:stretch>
                  </pic:blipFill>
                  <pic:spPr>
                    <a:xfrm>
                      <a:off x="0" y="0"/>
                      <a:ext cx="5184775" cy="2176145"/>
                    </a:xfrm>
                    <a:prstGeom prst="rect">
                      <a:avLst/>
                    </a:prstGeom>
                    <a:noFill/>
                    <a:ln>
                      <a:noFill/>
                    </a:ln>
                  </pic:spPr>
                </pic:pic>
              </a:graphicData>
            </a:graphic>
          </wp:inline>
        </w:drawing>
      </w:r>
    </w:p>
    <w:p w14:paraId="784DDC43" w14:textId="77777777" w:rsidR="004C475A" w:rsidRDefault="004C073C">
      <w:pPr>
        <w:pStyle w:val="a3"/>
        <w:spacing w:beforeAutospacing="0"/>
        <w:jc w:val="center"/>
        <w:rPr>
          <w:rFonts w:ascii="Times New Roman" w:hAnsi="Times New Roman" w:hint="default"/>
          <w:b/>
          <w:bCs/>
        </w:rPr>
      </w:pPr>
      <w:bookmarkStart w:id="30" w:name="_Ref94215441"/>
      <w:bookmarkStart w:id="31" w:name="_Toc94216608"/>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9</w:t>
      </w:r>
      <w:r>
        <w:rPr>
          <w:rFonts w:ascii="Times New Roman" w:hAnsi="Times New Roman"/>
          <w:b/>
          <w:bCs/>
          <w:sz w:val="21"/>
          <w:szCs w:val="21"/>
        </w:rPr>
        <w:fldChar w:fldCharType="end"/>
      </w:r>
      <w:bookmarkEnd w:id="30"/>
      <w:r>
        <w:rPr>
          <w:rFonts w:ascii="Times New Roman" w:hAnsi="Times New Roman" w:hint="default"/>
        </w:rPr>
        <w:t xml:space="preserve"> </w:t>
      </w:r>
      <w:r>
        <w:rPr>
          <w:rFonts w:ascii="Times New Roman" w:eastAsiaTheme="minorEastAsia" w:hAnsi="Times New Roman" w:hint="default"/>
          <w:b/>
          <w:bCs/>
          <w:kern w:val="2"/>
          <w:sz w:val="21"/>
        </w:rPr>
        <w:t>西门子工业</w:t>
      </w:r>
      <w:r>
        <w:rPr>
          <w:rFonts w:ascii="Times New Roman" w:eastAsiaTheme="minorEastAsia" w:hAnsi="Times New Roman" w:hint="default"/>
          <w:b/>
          <w:bCs/>
          <w:kern w:val="2"/>
          <w:sz w:val="21"/>
        </w:rPr>
        <w:t>2.0-</w:t>
      </w:r>
      <w:r>
        <w:rPr>
          <w:rFonts w:ascii="Times New Roman" w:eastAsiaTheme="minorEastAsia" w:hAnsi="Times New Roman" w:hint="default"/>
          <w:b/>
          <w:bCs/>
          <w:kern w:val="2"/>
          <w:sz w:val="21"/>
        </w:rPr>
        <w:t>工业</w:t>
      </w:r>
      <w:r>
        <w:rPr>
          <w:rFonts w:ascii="Times New Roman" w:eastAsiaTheme="minorEastAsia" w:hAnsi="Times New Roman" w:hint="default"/>
          <w:b/>
          <w:bCs/>
          <w:kern w:val="2"/>
          <w:sz w:val="21"/>
        </w:rPr>
        <w:t>4.0</w:t>
      </w:r>
      <w:r>
        <w:rPr>
          <w:rFonts w:ascii="Times New Roman" w:eastAsiaTheme="minorEastAsia" w:hAnsi="Times New Roman" w:hint="default"/>
          <w:b/>
          <w:bCs/>
          <w:kern w:val="2"/>
          <w:sz w:val="21"/>
        </w:rPr>
        <w:t>战略布局</w:t>
      </w:r>
      <w:r>
        <w:rPr>
          <w:rStyle w:val="ae"/>
          <w:rFonts w:ascii="Times New Roman" w:eastAsiaTheme="minorEastAsia" w:hAnsi="Times New Roman" w:hint="default"/>
          <w:b/>
          <w:bCs/>
          <w:kern w:val="2"/>
          <w:sz w:val="21"/>
        </w:rPr>
        <w:t>[</w:t>
      </w:r>
      <w:r>
        <w:rPr>
          <w:rStyle w:val="ae"/>
          <w:rFonts w:ascii="Times New Roman" w:eastAsiaTheme="minorEastAsia" w:hAnsi="Times New Roman" w:hint="default"/>
          <w:b/>
          <w:bCs/>
          <w:kern w:val="2"/>
          <w:sz w:val="21"/>
        </w:rPr>
        <w:footnoteReference w:id="9"/>
      </w:r>
      <w:r>
        <w:rPr>
          <w:rStyle w:val="ae"/>
          <w:rFonts w:ascii="Times New Roman" w:eastAsiaTheme="minorEastAsia" w:hAnsi="Times New Roman" w:hint="default"/>
          <w:b/>
          <w:bCs/>
          <w:kern w:val="2"/>
          <w:sz w:val="21"/>
        </w:rPr>
        <w:t>]</w:t>
      </w:r>
      <w:bookmarkEnd w:id="31"/>
    </w:p>
    <w:p w14:paraId="5E07E169" w14:textId="77777777" w:rsidR="004C475A" w:rsidRDefault="004C073C">
      <w:pPr>
        <w:pStyle w:val="a3"/>
        <w:spacing w:beforeLines="50" w:before="156" w:beforeAutospacing="0" w:afterAutospacing="0" w:line="360" w:lineRule="auto"/>
        <w:ind w:firstLineChars="200" w:firstLine="482"/>
        <w:jc w:val="both"/>
        <w:rPr>
          <w:rFonts w:ascii="Times New Roman" w:hAnsi="Times New Roman" w:hint="default"/>
          <w:kern w:val="2"/>
        </w:rPr>
      </w:pPr>
      <w:r>
        <w:rPr>
          <w:rFonts w:ascii="Times New Roman" w:hAnsi="Times New Roman" w:hint="default"/>
          <w:b/>
          <w:bCs/>
          <w:kern w:val="2"/>
        </w:rPr>
        <w:t>西门子数字工业对集团在华收入贡献明显。</w:t>
      </w:r>
      <w:r>
        <w:rPr>
          <w:rFonts w:ascii="Times New Roman" w:hAnsi="Times New Roman" w:hint="default"/>
          <w:kern w:val="2"/>
        </w:rPr>
        <w:t>西门子在官方年报中披露：</w:t>
      </w:r>
      <w:r>
        <w:rPr>
          <w:rFonts w:ascii="Times New Roman" w:hAnsi="Times New Roman" w:hint="default"/>
          <w:kern w:val="2"/>
        </w:rPr>
        <w:t>2018</w:t>
      </w:r>
      <w:r>
        <w:rPr>
          <w:rFonts w:ascii="Times New Roman" w:hAnsi="Times New Roman" w:hint="default"/>
          <w:kern w:val="2"/>
        </w:rPr>
        <w:t>财年，数字工业部门是亚洲地区订单额大幅增长的主要驱动力之一，且大量订单主要来自中国，如下</w:t>
      </w:r>
      <w:r>
        <w:rPr>
          <w:rFonts w:ascii="Times New Roman" w:hAnsi="Times New Roman" w:hint="default"/>
          <w:kern w:val="2"/>
        </w:rPr>
        <w:fldChar w:fldCharType="begin"/>
      </w:r>
      <w:r>
        <w:rPr>
          <w:rFonts w:ascii="Times New Roman" w:hAnsi="Times New Roman" w:hint="default"/>
          <w:kern w:val="2"/>
        </w:rPr>
        <w:instrText xml:space="preserve"> REF _Ref94215471 \h </w:instrText>
      </w:r>
      <w:r>
        <w:rPr>
          <w:rFonts w:ascii="Times New Roman" w:hAnsi="Times New Roman" w:hint="default"/>
          <w:kern w:val="2"/>
        </w:rPr>
      </w:r>
      <w:r>
        <w:rPr>
          <w:rFonts w:ascii="Times New Roman" w:hAnsi="Times New Roman" w:hint="default"/>
          <w:kern w:val="2"/>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10</w:t>
      </w:r>
      <w:r>
        <w:rPr>
          <w:rFonts w:ascii="Times New Roman" w:hAnsi="Times New Roman" w:hint="default"/>
          <w:kern w:val="2"/>
        </w:rPr>
        <w:fldChar w:fldCharType="end"/>
      </w:r>
      <w:r>
        <w:rPr>
          <w:rFonts w:ascii="Times New Roman" w:hAnsi="Times New Roman" w:hint="default"/>
          <w:kern w:val="2"/>
        </w:rPr>
        <w:t>；</w:t>
      </w:r>
      <w:r>
        <w:rPr>
          <w:rFonts w:ascii="Times New Roman" w:hAnsi="Times New Roman" w:hint="default"/>
          <w:kern w:val="2"/>
        </w:rPr>
        <w:t>2020</w:t>
      </w:r>
      <w:r>
        <w:rPr>
          <w:rFonts w:ascii="Times New Roman" w:hAnsi="Times New Roman" w:hint="default"/>
          <w:kern w:val="2"/>
        </w:rPr>
        <w:t>财年，亚洲地区数字工业部门的营收及订单额增长明显，在中国尤为强劲；</w:t>
      </w:r>
      <w:r>
        <w:rPr>
          <w:rFonts w:ascii="Times New Roman" w:hAnsi="Times New Roman" w:hint="default"/>
          <w:kern w:val="2"/>
        </w:rPr>
        <w:t>2021</w:t>
      </w:r>
      <w:r>
        <w:rPr>
          <w:rFonts w:ascii="Times New Roman" w:hAnsi="Times New Roman" w:hint="default"/>
          <w:kern w:val="2"/>
        </w:rPr>
        <w:t>财年，亚洲地区订单额大幅增长主要得益于西门</w:t>
      </w:r>
      <w:r>
        <w:rPr>
          <w:rFonts w:ascii="Times New Roman" w:hAnsi="Times New Roman" w:hint="default"/>
          <w:kern w:val="2"/>
        </w:rPr>
        <w:t>子医疗及西门子数字工业两部门，其中中国的发展模式与亚洲区域高度吻合。</w:t>
      </w:r>
    </w:p>
    <w:p w14:paraId="6F5F68B6" w14:textId="77777777" w:rsidR="004C475A" w:rsidRDefault="004C073C">
      <w:pPr>
        <w:jc w:val="center"/>
      </w:pPr>
      <w:r>
        <w:rPr>
          <w:noProof/>
        </w:rPr>
        <w:lastRenderedPageBreak/>
        <w:drawing>
          <wp:inline distT="0" distB="0" distL="114300" distR="114300" wp14:anchorId="4FB90B30" wp14:editId="08EEFE4B">
            <wp:extent cx="4323080" cy="2352040"/>
            <wp:effectExtent l="0" t="0" r="7620" b="10160"/>
            <wp:docPr id="1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A40F9B7" w14:textId="77777777" w:rsidR="004C475A" w:rsidRDefault="004C073C">
      <w:pPr>
        <w:pStyle w:val="a3"/>
        <w:spacing w:beforeAutospacing="0"/>
        <w:jc w:val="center"/>
        <w:rPr>
          <w:rFonts w:ascii="Times New Roman" w:hAnsi="Times New Roman" w:hint="default"/>
        </w:rPr>
      </w:pPr>
      <w:bookmarkStart w:id="32" w:name="_Ref94215471"/>
      <w:bookmarkStart w:id="33" w:name="_Toc94216609"/>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10</w:t>
      </w:r>
      <w:r>
        <w:rPr>
          <w:rFonts w:ascii="Times New Roman" w:hAnsi="Times New Roman"/>
          <w:b/>
          <w:bCs/>
          <w:sz w:val="21"/>
          <w:szCs w:val="21"/>
        </w:rPr>
        <w:fldChar w:fldCharType="end"/>
      </w:r>
      <w:bookmarkEnd w:id="32"/>
      <w:r>
        <w:rPr>
          <w:rFonts w:ascii="Times New Roman" w:eastAsiaTheme="minorEastAsia" w:hAnsi="Times New Roman" w:hint="default"/>
          <w:b/>
          <w:bCs/>
          <w:kern w:val="2"/>
          <w:sz w:val="21"/>
          <w:szCs w:val="21"/>
        </w:rPr>
        <w:t xml:space="preserve"> </w:t>
      </w:r>
      <w:r>
        <w:rPr>
          <w:rFonts w:ascii="Times New Roman" w:eastAsiaTheme="minorEastAsia" w:hAnsi="Times New Roman" w:hint="default"/>
          <w:b/>
          <w:bCs/>
          <w:kern w:val="2"/>
          <w:sz w:val="21"/>
        </w:rPr>
        <w:t xml:space="preserve"> 2019-2021</w:t>
      </w:r>
      <w:r>
        <w:rPr>
          <w:rFonts w:ascii="Times New Roman" w:eastAsiaTheme="minorEastAsia" w:hAnsi="Times New Roman" w:hint="default"/>
          <w:b/>
          <w:bCs/>
          <w:kern w:val="2"/>
          <w:sz w:val="21"/>
        </w:rPr>
        <w:t>西门子数字工业部门订单情况</w:t>
      </w:r>
      <w:r>
        <w:rPr>
          <w:rStyle w:val="ae"/>
          <w:rFonts w:ascii="Times New Roman" w:eastAsiaTheme="minorEastAsia" w:hAnsi="Times New Roman" w:hint="default"/>
          <w:b/>
          <w:bCs/>
          <w:kern w:val="2"/>
          <w:sz w:val="21"/>
        </w:rPr>
        <w:t>[</w:t>
      </w:r>
      <w:r>
        <w:rPr>
          <w:rStyle w:val="ae"/>
          <w:rFonts w:ascii="Times New Roman" w:eastAsiaTheme="minorEastAsia" w:hAnsi="Times New Roman" w:hint="default"/>
          <w:b/>
          <w:bCs/>
          <w:kern w:val="2"/>
          <w:sz w:val="21"/>
        </w:rPr>
        <w:footnoteReference w:id="10"/>
      </w:r>
      <w:r>
        <w:rPr>
          <w:rStyle w:val="ae"/>
          <w:rFonts w:ascii="Times New Roman" w:eastAsiaTheme="minorEastAsia" w:hAnsi="Times New Roman" w:hint="default"/>
          <w:b/>
          <w:bCs/>
          <w:kern w:val="2"/>
          <w:sz w:val="21"/>
        </w:rPr>
        <w:t>]</w:t>
      </w:r>
      <w:bookmarkEnd w:id="33"/>
    </w:p>
    <w:p w14:paraId="69B8B506" w14:textId="77777777" w:rsidR="004C475A" w:rsidRDefault="004C073C">
      <w:pPr>
        <w:pStyle w:val="ab"/>
        <w:widowControl/>
        <w:spacing w:beforeLines="50" w:before="156" w:beforeAutospacing="0" w:afterAutospacing="0" w:line="360" w:lineRule="auto"/>
        <w:ind w:firstLineChars="200" w:firstLine="482"/>
        <w:jc w:val="both"/>
      </w:pPr>
      <w:r>
        <w:rPr>
          <w:b/>
          <w:bCs/>
          <w:kern w:val="2"/>
        </w:rPr>
        <w:t>究其原因：</w:t>
      </w:r>
      <w:r>
        <w:rPr>
          <w:kern w:val="2"/>
        </w:rPr>
        <w:t>（</w:t>
      </w:r>
      <w:r>
        <w:rPr>
          <w:kern w:val="2"/>
        </w:rPr>
        <w:t>1</w:t>
      </w:r>
      <w:r>
        <w:rPr>
          <w:kern w:val="2"/>
        </w:rPr>
        <w:t>）结合本文</w:t>
      </w:r>
      <w:r>
        <w:rPr>
          <w:kern w:val="2"/>
        </w:rPr>
        <w:t>1.2.2</w:t>
      </w:r>
      <w:r>
        <w:rPr>
          <w:kern w:val="2"/>
        </w:rPr>
        <w:t>得，中国工业企业的数字化转型升级需求大、市场潜力大；（</w:t>
      </w:r>
      <w:r>
        <w:rPr>
          <w:kern w:val="2"/>
        </w:rPr>
        <w:t>2</w:t>
      </w:r>
      <w:r>
        <w:rPr>
          <w:kern w:val="2"/>
        </w:rPr>
        <w:t>）数字化工业软件应用场景广泛，也可在非工业企业中使用。对此，西门子数字化工业软件高级副总裁兼亚太区董事总经理</w:t>
      </w:r>
      <w:r>
        <w:rPr>
          <w:kern w:val="2"/>
        </w:rPr>
        <w:t xml:space="preserve">Bas </w:t>
      </w:r>
      <w:proofErr w:type="spellStart"/>
      <w:r>
        <w:rPr>
          <w:kern w:val="2"/>
        </w:rPr>
        <w:t>Kuper</w:t>
      </w:r>
      <w:proofErr w:type="spellEnd"/>
      <w:r>
        <w:rPr>
          <w:kern w:val="2"/>
        </w:rPr>
        <w:t>也曾表示，</w:t>
      </w:r>
      <w:r>
        <w:rPr>
          <w:kern w:val="2"/>
        </w:rPr>
        <w:t>“</w:t>
      </w:r>
      <w:r>
        <w:rPr>
          <w:kern w:val="2"/>
        </w:rPr>
        <w:t>中国在内的全球客户都在数字化上投入重金，通过相关数据可以看到，未来</w:t>
      </w:r>
      <w:r>
        <w:rPr>
          <w:kern w:val="2"/>
        </w:rPr>
        <w:t>5</w:t>
      </w:r>
      <w:r>
        <w:rPr>
          <w:kern w:val="2"/>
        </w:rPr>
        <w:t>年，中国数字化市场将会翻一番。</w:t>
      </w:r>
      <w:r>
        <w:rPr>
          <w:kern w:val="2"/>
        </w:rPr>
        <w:t>”</w:t>
      </w:r>
      <w:r>
        <w:rPr>
          <w:kern w:val="2"/>
        </w:rPr>
        <w:t>综上，西门子数字工业加大对华投资、重视在华业务的开展具有必然性。</w:t>
      </w:r>
    </w:p>
    <w:p w14:paraId="6E059552"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rPr>
      </w:pPr>
      <w:bookmarkStart w:id="34" w:name="_Toc20160"/>
      <w:r>
        <w:rPr>
          <w:rFonts w:ascii="Times New Roman" w:eastAsia="黑体" w:hAnsi="Times New Roman" w:cs="Times New Roman"/>
          <w:color w:val="077F86"/>
          <w:kern w:val="2"/>
          <w:sz w:val="24"/>
          <w:szCs w:val="24"/>
        </w:rPr>
        <w:t>2.1.2</w:t>
      </w:r>
      <w:r>
        <w:rPr>
          <w:rFonts w:ascii="Times New Roman" w:eastAsia="黑体" w:hAnsi="Times New Roman" w:cs="Times New Roman"/>
          <w:color w:val="077F86"/>
          <w:sz w:val="24"/>
          <w:szCs w:val="24"/>
        </w:rPr>
        <w:t>坚持政策高协同</w:t>
      </w:r>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价值战略深度遵循</w:t>
      </w:r>
      <w:bookmarkEnd w:id="34"/>
    </w:p>
    <w:p w14:paraId="673E6B70" w14:textId="77777777" w:rsidR="004C475A" w:rsidRDefault="004C073C">
      <w:pPr>
        <w:spacing w:line="360" w:lineRule="auto"/>
        <w:ind w:firstLineChars="200" w:firstLine="482"/>
        <w:rPr>
          <w:b/>
          <w:bCs/>
          <w:color w:val="FF0000"/>
          <w:sz w:val="24"/>
          <w:szCs w:val="21"/>
        </w:rPr>
      </w:pPr>
      <w:r>
        <w:rPr>
          <w:b/>
          <w:bCs/>
          <w:sz w:val="24"/>
          <w:szCs w:val="21"/>
        </w:rPr>
        <w:t>西门子工业对中国政策高度认同。</w:t>
      </w:r>
      <w:r>
        <w:rPr>
          <w:sz w:val="24"/>
          <w:szCs w:val="21"/>
        </w:rPr>
        <w:t>西门子在华市场的开拓、稳固及创新，离不开对我国工业建</w:t>
      </w:r>
      <w:r>
        <w:rPr>
          <w:sz w:val="24"/>
          <w:szCs w:val="21"/>
        </w:rPr>
        <w:t>设政策的价值认同。在德国新外交部部长安娜莱娜</w:t>
      </w:r>
      <w:r>
        <w:rPr>
          <w:sz w:val="24"/>
          <w:szCs w:val="21"/>
        </w:rPr>
        <w:t>·</w:t>
      </w:r>
      <w:r>
        <w:rPr>
          <w:sz w:val="24"/>
          <w:szCs w:val="21"/>
        </w:rPr>
        <w:t>贝尔伯克对华的强硬表态下，西门子总裁</w:t>
      </w:r>
      <w:proofErr w:type="gramStart"/>
      <w:r>
        <w:rPr>
          <w:sz w:val="24"/>
          <w:szCs w:val="21"/>
        </w:rPr>
        <w:t>博乐仁仍坚持</w:t>
      </w:r>
      <w:proofErr w:type="gramEnd"/>
      <w:r>
        <w:rPr>
          <w:sz w:val="24"/>
          <w:szCs w:val="21"/>
        </w:rPr>
        <w:t>倡导中德合作，切实尊重中方核心利益和重大关切。</w:t>
      </w:r>
      <w:r>
        <w:rPr>
          <w:b/>
          <w:bCs/>
          <w:sz w:val="24"/>
          <w:szCs w:val="21"/>
        </w:rPr>
        <w:t>驱动</w:t>
      </w:r>
      <w:r>
        <w:rPr>
          <w:b/>
          <w:bCs/>
          <w:sz w:val="24"/>
          <w:szCs w:val="21"/>
        </w:rPr>
        <w:t>“</w:t>
      </w:r>
      <w:r>
        <w:rPr>
          <w:b/>
          <w:bCs/>
          <w:sz w:val="24"/>
          <w:szCs w:val="21"/>
        </w:rPr>
        <w:t>中国制造</w:t>
      </w:r>
      <w:r>
        <w:rPr>
          <w:b/>
          <w:bCs/>
          <w:sz w:val="24"/>
          <w:szCs w:val="21"/>
        </w:rPr>
        <w:t>2025”</w:t>
      </w:r>
      <w:r>
        <w:rPr>
          <w:b/>
          <w:bCs/>
          <w:sz w:val="24"/>
          <w:szCs w:val="21"/>
        </w:rPr>
        <w:t>，助力</w:t>
      </w:r>
      <w:r>
        <w:rPr>
          <w:b/>
          <w:bCs/>
          <w:sz w:val="24"/>
          <w:szCs w:val="21"/>
        </w:rPr>
        <w:t>“</w:t>
      </w:r>
      <w:r>
        <w:rPr>
          <w:b/>
          <w:bCs/>
          <w:sz w:val="24"/>
          <w:szCs w:val="21"/>
        </w:rPr>
        <w:t>一带一路</w:t>
      </w:r>
      <w:r>
        <w:rPr>
          <w:b/>
          <w:bCs/>
          <w:sz w:val="24"/>
          <w:szCs w:val="21"/>
        </w:rPr>
        <w:t>”</w:t>
      </w:r>
      <w:r>
        <w:rPr>
          <w:sz w:val="24"/>
          <w:szCs w:val="21"/>
        </w:rPr>
        <w:t>，二十一世纪</w:t>
      </w:r>
      <w:r>
        <w:rPr>
          <w:sz w:val="24"/>
          <w:szCs w:val="21"/>
        </w:rPr>
        <w:t>10</w:t>
      </w:r>
      <w:r>
        <w:rPr>
          <w:sz w:val="24"/>
          <w:szCs w:val="21"/>
        </w:rPr>
        <w:t>年代以来，西门子充分发挥中德两国间</w:t>
      </w:r>
      <w:r>
        <w:rPr>
          <w:sz w:val="24"/>
          <w:szCs w:val="21"/>
        </w:rPr>
        <w:t>“</w:t>
      </w:r>
      <w:r>
        <w:rPr>
          <w:sz w:val="24"/>
          <w:szCs w:val="21"/>
        </w:rPr>
        <w:t>建桥者</w:t>
      </w:r>
      <w:r>
        <w:rPr>
          <w:sz w:val="24"/>
          <w:szCs w:val="21"/>
        </w:rPr>
        <w:t>”</w:t>
      </w:r>
      <w:r>
        <w:rPr>
          <w:sz w:val="24"/>
          <w:szCs w:val="21"/>
        </w:rPr>
        <w:t>的角色力量：（</w:t>
      </w:r>
      <w:r>
        <w:rPr>
          <w:sz w:val="24"/>
          <w:szCs w:val="21"/>
        </w:rPr>
        <w:t>1</w:t>
      </w:r>
      <w:r>
        <w:rPr>
          <w:sz w:val="24"/>
          <w:szCs w:val="21"/>
        </w:rPr>
        <w:t>）</w:t>
      </w:r>
      <w:r>
        <w:rPr>
          <w:sz w:val="24"/>
          <w:szCs w:val="21"/>
        </w:rPr>
        <w:t>2014</w:t>
      </w:r>
      <w:r>
        <w:rPr>
          <w:sz w:val="24"/>
          <w:szCs w:val="21"/>
        </w:rPr>
        <w:t>年，西门子在北京召开</w:t>
      </w:r>
      <w:r>
        <w:rPr>
          <w:sz w:val="24"/>
          <w:szCs w:val="21"/>
        </w:rPr>
        <w:t>“</w:t>
      </w:r>
      <w:r>
        <w:rPr>
          <w:sz w:val="24"/>
          <w:szCs w:val="21"/>
        </w:rPr>
        <w:t>西门子工业论坛</w:t>
      </w:r>
      <w:r>
        <w:rPr>
          <w:sz w:val="24"/>
          <w:szCs w:val="21"/>
        </w:rPr>
        <w:t>”</w:t>
      </w:r>
      <w:r>
        <w:rPr>
          <w:sz w:val="24"/>
          <w:szCs w:val="21"/>
        </w:rPr>
        <w:t>，明确推进中国</w:t>
      </w:r>
      <w:r>
        <w:rPr>
          <w:sz w:val="24"/>
          <w:szCs w:val="21"/>
        </w:rPr>
        <w:t>“</w:t>
      </w:r>
      <w:r>
        <w:rPr>
          <w:sz w:val="24"/>
          <w:szCs w:val="21"/>
        </w:rPr>
        <w:t>两化</w:t>
      </w:r>
      <w:r>
        <w:rPr>
          <w:sz w:val="24"/>
          <w:szCs w:val="21"/>
        </w:rPr>
        <w:t>”</w:t>
      </w:r>
      <w:r>
        <w:rPr>
          <w:sz w:val="24"/>
          <w:szCs w:val="21"/>
        </w:rPr>
        <w:t>深度融和，并承诺助力中国从</w:t>
      </w:r>
      <w:r>
        <w:rPr>
          <w:sz w:val="24"/>
          <w:szCs w:val="21"/>
        </w:rPr>
        <w:t>“</w:t>
      </w:r>
      <w:r>
        <w:rPr>
          <w:sz w:val="24"/>
          <w:szCs w:val="21"/>
        </w:rPr>
        <w:t>工业大国</w:t>
      </w:r>
      <w:r>
        <w:rPr>
          <w:sz w:val="24"/>
          <w:szCs w:val="21"/>
        </w:rPr>
        <w:t>”</w:t>
      </w:r>
      <w:r>
        <w:rPr>
          <w:sz w:val="24"/>
          <w:szCs w:val="21"/>
        </w:rPr>
        <w:t>向</w:t>
      </w:r>
      <w:r>
        <w:rPr>
          <w:sz w:val="24"/>
          <w:szCs w:val="21"/>
        </w:rPr>
        <w:t>“</w:t>
      </w:r>
      <w:r>
        <w:rPr>
          <w:sz w:val="24"/>
          <w:szCs w:val="21"/>
        </w:rPr>
        <w:t>工业强国</w:t>
      </w:r>
      <w:r>
        <w:rPr>
          <w:sz w:val="24"/>
          <w:szCs w:val="21"/>
        </w:rPr>
        <w:t>”</w:t>
      </w:r>
      <w:r>
        <w:rPr>
          <w:sz w:val="24"/>
          <w:szCs w:val="21"/>
        </w:rPr>
        <w:t>转型；（</w:t>
      </w:r>
      <w:r>
        <w:rPr>
          <w:sz w:val="24"/>
          <w:szCs w:val="21"/>
        </w:rPr>
        <w:t>2</w:t>
      </w:r>
      <w:r>
        <w:rPr>
          <w:sz w:val="24"/>
          <w:szCs w:val="21"/>
        </w:rPr>
        <w:t>）</w:t>
      </w:r>
      <w:r>
        <w:rPr>
          <w:sz w:val="24"/>
          <w:szCs w:val="21"/>
        </w:rPr>
        <w:t>2017</w:t>
      </w:r>
      <w:r>
        <w:rPr>
          <w:sz w:val="24"/>
          <w:szCs w:val="21"/>
        </w:rPr>
        <w:t>年，西门子股份公司总裁兼首席执行官</w:t>
      </w:r>
      <w:proofErr w:type="gramStart"/>
      <w:r>
        <w:rPr>
          <w:sz w:val="24"/>
          <w:szCs w:val="21"/>
        </w:rPr>
        <w:t>凯飒</w:t>
      </w:r>
      <w:proofErr w:type="gramEnd"/>
      <w:r>
        <w:rPr>
          <w:sz w:val="24"/>
          <w:szCs w:val="21"/>
        </w:rPr>
        <w:t>与中国航天科工集团公司董事长高红卫在中国国家主席习近平和德国总理默克尔的见</w:t>
      </w:r>
      <w:r>
        <w:rPr>
          <w:sz w:val="24"/>
          <w:szCs w:val="21"/>
        </w:rPr>
        <w:t>证下签署了工业互联网和智能制造领域的战略合作协议；（</w:t>
      </w:r>
      <w:r>
        <w:rPr>
          <w:sz w:val="24"/>
          <w:szCs w:val="21"/>
        </w:rPr>
        <w:t>3</w:t>
      </w:r>
      <w:r>
        <w:rPr>
          <w:sz w:val="24"/>
          <w:szCs w:val="21"/>
        </w:rPr>
        <w:t>）</w:t>
      </w:r>
      <w:r>
        <w:rPr>
          <w:sz w:val="24"/>
          <w:szCs w:val="21"/>
        </w:rPr>
        <w:t>2019</w:t>
      </w:r>
      <w:r>
        <w:rPr>
          <w:sz w:val="24"/>
          <w:szCs w:val="21"/>
        </w:rPr>
        <w:t>年，</w:t>
      </w:r>
      <w:proofErr w:type="gramStart"/>
      <w:r>
        <w:rPr>
          <w:sz w:val="24"/>
          <w:szCs w:val="21"/>
        </w:rPr>
        <w:t>发改委</w:t>
      </w:r>
      <w:proofErr w:type="gramEnd"/>
      <w:r>
        <w:rPr>
          <w:sz w:val="24"/>
          <w:szCs w:val="21"/>
        </w:rPr>
        <w:t>与西门子签署《中国国家发展和改革委员会一带一路建设促进中心与德国西门子股份公司关于在共建</w:t>
      </w:r>
      <w:r>
        <w:rPr>
          <w:sz w:val="24"/>
          <w:szCs w:val="21"/>
        </w:rPr>
        <w:t>“</w:t>
      </w:r>
      <w:r>
        <w:rPr>
          <w:sz w:val="24"/>
          <w:szCs w:val="21"/>
        </w:rPr>
        <w:t>一带一路</w:t>
      </w:r>
      <w:r>
        <w:rPr>
          <w:sz w:val="24"/>
          <w:szCs w:val="21"/>
        </w:rPr>
        <w:t>”</w:t>
      </w:r>
      <w:r>
        <w:rPr>
          <w:sz w:val="24"/>
          <w:szCs w:val="21"/>
        </w:rPr>
        <w:t>框架下加强合作的谅解备忘录》，标志着中</w:t>
      </w:r>
      <w:proofErr w:type="gramStart"/>
      <w:r>
        <w:rPr>
          <w:sz w:val="24"/>
          <w:szCs w:val="21"/>
        </w:rPr>
        <w:t>德产业</w:t>
      </w:r>
      <w:proofErr w:type="gramEnd"/>
      <w:r>
        <w:rPr>
          <w:sz w:val="24"/>
          <w:szCs w:val="21"/>
        </w:rPr>
        <w:t>“</w:t>
      </w:r>
      <w:r>
        <w:rPr>
          <w:sz w:val="24"/>
          <w:szCs w:val="21"/>
        </w:rPr>
        <w:t>一带一路</w:t>
      </w:r>
      <w:r>
        <w:rPr>
          <w:sz w:val="24"/>
          <w:szCs w:val="21"/>
        </w:rPr>
        <w:t>”</w:t>
      </w:r>
      <w:r>
        <w:rPr>
          <w:sz w:val="24"/>
          <w:szCs w:val="21"/>
        </w:rPr>
        <w:t>国际合作的正式开展。根据《中德投资平台》杂志</w:t>
      </w:r>
      <w:r>
        <w:rPr>
          <w:sz w:val="24"/>
          <w:szCs w:val="21"/>
        </w:rPr>
        <w:t>2019</w:t>
      </w:r>
      <w:r>
        <w:rPr>
          <w:sz w:val="24"/>
          <w:szCs w:val="21"/>
        </w:rPr>
        <w:t>年</w:t>
      </w:r>
      <w:r>
        <w:rPr>
          <w:sz w:val="24"/>
          <w:szCs w:val="21"/>
        </w:rPr>
        <w:t>8</w:t>
      </w:r>
      <w:r>
        <w:rPr>
          <w:sz w:val="24"/>
          <w:szCs w:val="21"/>
        </w:rPr>
        <w:t>月刊载数据显</w:t>
      </w:r>
      <w:r>
        <w:rPr>
          <w:sz w:val="24"/>
          <w:szCs w:val="21"/>
        </w:rPr>
        <w:lastRenderedPageBreak/>
        <w:t>示，西门子在过去两年承接的丝绸之路相关订单额达</w:t>
      </w:r>
      <w:r>
        <w:rPr>
          <w:sz w:val="24"/>
          <w:szCs w:val="21"/>
        </w:rPr>
        <w:t>30</w:t>
      </w:r>
      <w:r>
        <w:rPr>
          <w:sz w:val="24"/>
          <w:szCs w:val="21"/>
        </w:rPr>
        <w:t>亿欧元左右，</w:t>
      </w:r>
      <w:r>
        <w:rPr>
          <w:sz w:val="24"/>
          <w:szCs w:val="21"/>
        </w:rPr>
        <w:t>2025</w:t>
      </w:r>
      <w:r>
        <w:rPr>
          <w:sz w:val="24"/>
          <w:szCs w:val="21"/>
        </w:rPr>
        <w:t>年前预计约为</w:t>
      </w:r>
      <w:r>
        <w:rPr>
          <w:sz w:val="24"/>
          <w:szCs w:val="21"/>
        </w:rPr>
        <w:t>80</w:t>
      </w:r>
      <w:r>
        <w:rPr>
          <w:sz w:val="24"/>
          <w:szCs w:val="21"/>
        </w:rPr>
        <w:t>亿欧元。</w:t>
      </w:r>
    </w:p>
    <w:p w14:paraId="60ACA33E" w14:textId="77777777" w:rsidR="004C475A" w:rsidRDefault="004C073C">
      <w:pPr>
        <w:spacing w:line="360" w:lineRule="auto"/>
        <w:ind w:firstLineChars="200" w:firstLine="482"/>
        <w:rPr>
          <w:sz w:val="24"/>
          <w:szCs w:val="21"/>
        </w:rPr>
      </w:pPr>
      <w:r>
        <w:rPr>
          <w:b/>
          <w:bCs/>
          <w:sz w:val="24"/>
          <w:szCs w:val="21"/>
        </w:rPr>
        <w:t>西门子工业与中国政策协同发展。</w:t>
      </w:r>
      <w:r>
        <w:rPr>
          <w:sz w:val="24"/>
          <w:szCs w:val="21"/>
        </w:rPr>
        <w:t>针对我国</w:t>
      </w:r>
      <w:r>
        <w:rPr>
          <w:sz w:val="24"/>
          <w:szCs w:val="21"/>
        </w:rPr>
        <w:t>“</w:t>
      </w:r>
      <w:r>
        <w:rPr>
          <w:sz w:val="24"/>
          <w:szCs w:val="21"/>
        </w:rPr>
        <w:t>制造强国、质量强国、网络强国、数字强国</w:t>
      </w:r>
      <w:r>
        <w:rPr>
          <w:sz w:val="24"/>
          <w:szCs w:val="21"/>
        </w:rPr>
        <w:t>”</w:t>
      </w:r>
      <w:r>
        <w:rPr>
          <w:sz w:val="24"/>
          <w:szCs w:val="21"/>
        </w:rPr>
        <w:t>的宏伟目标，西门子于</w:t>
      </w:r>
      <w:r>
        <w:rPr>
          <w:sz w:val="24"/>
          <w:szCs w:val="21"/>
        </w:rPr>
        <w:t>2020</w:t>
      </w:r>
      <w:r>
        <w:rPr>
          <w:sz w:val="24"/>
          <w:szCs w:val="21"/>
        </w:rPr>
        <w:t>年出台全新</w:t>
      </w:r>
      <w:r>
        <w:rPr>
          <w:b/>
          <w:bCs/>
          <w:sz w:val="24"/>
          <w:szCs w:val="21"/>
        </w:rPr>
        <w:t>“2030</w:t>
      </w:r>
      <w:r>
        <w:rPr>
          <w:b/>
          <w:bCs/>
          <w:sz w:val="24"/>
          <w:szCs w:val="21"/>
        </w:rPr>
        <w:t>中国战略</w:t>
      </w:r>
      <w:r>
        <w:rPr>
          <w:b/>
          <w:bCs/>
          <w:sz w:val="24"/>
          <w:szCs w:val="21"/>
        </w:rPr>
        <w:t>”</w:t>
      </w:r>
      <w:r>
        <w:rPr>
          <w:sz w:val="24"/>
          <w:szCs w:val="21"/>
        </w:rPr>
        <w:t>，从关键技术、行业方案、人才培养、引领方向、灯塔客户五大举措入手，强劲赋能中国制造：（</w:t>
      </w:r>
      <w:r>
        <w:rPr>
          <w:sz w:val="24"/>
          <w:szCs w:val="21"/>
        </w:rPr>
        <w:t>1</w:t>
      </w:r>
      <w:r>
        <w:rPr>
          <w:sz w:val="24"/>
          <w:szCs w:val="21"/>
        </w:rPr>
        <w:t>）赋能中国头部企业的核心技术开发；（</w:t>
      </w:r>
      <w:r>
        <w:rPr>
          <w:sz w:val="24"/>
          <w:szCs w:val="21"/>
        </w:rPr>
        <w:t>2</w:t>
      </w:r>
      <w:r>
        <w:rPr>
          <w:sz w:val="24"/>
          <w:szCs w:val="21"/>
        </w:rPr>
        <w:t>）和地方政府合作数字经济和智能制造创新中心网络；（</w:t>
      </w:r>
      <w:r>
        <w:rPr>
          <w:sz w:val="24"/>
          <w:szCs w:val="21"/>
        </w:rPr>
        <w:t>3</w:t>
      </w:r>
      <w:r>
        <w:rPr>
          <w:sz w:val="24"/>
          <w:szCs w:val="21"/>
        </w:rPr>
        <w:t>）领军人才和工程师培养；（</w:t>
      </w:r>
      <w:r>
        <w:rPr>
          <w:sz w:val="24"/>
          <w:szCs w:val="21"/>
        </w:rPr>
        <w:t>4</w:t>
      </w:r>
      <w:r>
        <w:rPr>
          <w:sz w:val="24"/>
          <w:szCs w:val="21"/>
        </w:rPr>
        <w:t>）本地研发服务全球；（</w:t>
      </w:r>
      <w:r>
        <w:rPr>
          <w:sz w:val="24"/>
          <w:szCs w:val="21"/>
        </w:rPr>
        <w:t>5</w:t>
      </w:r>
      <w:r>
        <w:rPr>
          <w:sz w:val="24"/>
          <w:szCs w:val="21"/>
        </w:rPr>
        <w:t>）开放繁荣的合作伙伴生态。与此同时，工业</w:t>
      </w:r>
      <w:r>
        <w:rPr>
          <w:sz w:val="24"/>
          <w:szCs w:val="21"/>
        </w:rPr>
        <w:t>4.0</w:t>
      </w:r>
      <w:r>
        <w:rPr>
          <w:sz w:val="24"/>
          <w:szCs w:val="21"/>
        </w:rPr>
        <w:t>与</w:t>
      </w:r>
      <w:r>
        <w:rPr>
          <w:sz w:val="24"/>
          <w:szCs w:val="21"/>
        </w:rPr>
        <w:t>“</w:t>
      </w:r>
      <w:r>
        <w:rPr>
          <w:sz w:val="24"/>
          <w:szCs w:val="21"/>
        </w:rPr>
        <w:t>中国制造</w:t>
      </w:r>
      <w:r>
        <w:rPr>
          <w:sz w:val="24"/>
          <w:szCs w:val="21"/>
        </w:rPr>
        <w:t>2025”</w:t>
      </w:r>
      <w:r>
        <w:rPr>
          <w:sz w:val="24"/>
          <w:szCs w:val="21"/>
        </w:rPr>
        <w:t>具有高度相同核心目标，西门子也将利用中国行业大数据的存量与技术优势反哺、深化企业发展，弥补德国信息技术薄弱的劣势。</w:t>
      </w:r>
    </w:p>
    <w:p w14:paraId="59FF6F84"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rPr>
      </w:pPr>
      <w:bookmarkStart w:id="35" w:name="_Toc8551"/>
      <w:r>
        <w:rPr>
          <w:rFonts w:ascii="Times New Roman" w:eastAsia="黑体" w:hAnsi="Times New Roman" w:cs="Times New Roman"/>
          <w:color w:val="077F86"/>
          <w:sz w:val="24"/>
          <w:szCs w:val="24"/>
        </w:rPr>
        <w:t>2.1.3</w:t>
      </w:r>
      <w:r>
        <w:rPr>
          <w:rFonts w:ascii="Times New Roman" w:eastAsia="黑体" w:hAnsi="Times New Roman" w:cs="Times New Roman"/>
          <w:color w:val="077F86"/>
          <w:sz w:val="24"/>
          <w:szCs w:val="24"/>
        </w:rPr>
        <w:t>开拓市场新实践</w:t>
      </w:r>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优势基础持续创新</w:t>
      </w:r>
      <w:bookmarkEnd w:id="35"/>
    </w:p>
    <w:p w14:paraId="37660DAB" w14:textId="77777777" w:rsidR="004C475A" w:rsidRDefault="004C073C">
      <w:pPr>
        <w:spacing w:line="360" w:lineRule="auto"/>
        <w:ind w:firstLineChars="200" w:firstLine="480"/>
        <w:rPr>
          <w:sz w:val="24"/>
          <w:szCs w:val="21"/>
        </w:rPr>
      </w:pPr>
      <w:r>
        <w:rPr>
          <w:sz w:val="24"/>
          <w:szCs w:val="21"/>
        </w:rPr>
        <w:t>随着全球数字化的浪潮席卷及制造强</w:t>
      </w:r>
      <w:r>
        <w:rPr>
          <w:sz w:val="24"/>
          <w:szCs w:val="21"/>
        </w:rPr>
        <w:t>国行动纲领的纵深推进，数字化转型和智能制造已延伸至中国各行各业，在工业数字化领域，中国目前主要存在以下难点：（</w:t>
      </w:r>
      <w:r>
        <w:rPr>
          <w:sz w:val="24"/>
          <w:szCs w:val="21"/>
        </w:rPr>
        <w:t>1</w:t>
      </w:r>
      <w:r>
        <w:rPr>
          <w:sz w:val="24"/>
          <w:szCs w:val="21"/>
        </w:rPr>
        <w:t>）数据共享不足：企业对外部数据的需求上升、数据资源无法有效整合；（</w:t>
      </w:r>
      <w:r>
        <w:rPr>
          <w:sz w:val="24"/>
          <w:szCs w:val="21"/>
        </w:rPr>
        <w:t>2</w:t>
      </w:r>
      <w:r>
        <w:rPr>
          <w:sz w:val="24"/>
          <w:szCs w:val="21"/>
        </w:rPr>
        <w:t>）数据安全风险：工业数据涵盖设备、产品、工艺、运营、用户等多方面信息，体量大且存在信息恶意窃取与篡改等新技术威胁；（</w:t>
      </w:r>
      <w:r>
        <w:rPr>
          <w:sz w:val="24"/>
          <w:szCs w:val="21"/>
        </w:rPr>
        <w:t>3</w:t>
      </w:r>
      <w:r>
        <w:rPr>
          <w:sz w:val="24"/>
          <w:szCs w:val="21"/>
        </w:rPr>
        <w:t>）数据标准缺失：工业设备种类繁多、工艺复杂，且格式差异较大，集成工程需要耗费大量人力物力；（</w:t>
      </w:r>
      <w:r>
        <w:rPr>
          <w:sz w:val="24"/>
          <w:szCs w:val="21"/>
        </w:rPr>
        <w:t>4</w:t>
      </w:r>
      <w:r>
        <w:rPr>
          <w:sz w:val="24"/>
          <w:szCs w:val="21"/>
        </w:rPr>
        <w:t>）数据管理低效：业务条线内信息系统的搭建存在漏洞、业务环节可视化程度不足。</w:t>
      </w:r>
    </w:p>
    <w:p w14:paraId="6127367B" w14:textId="77777777" w:rsidR="004C475A" w:rsidRDefault="004C073C">
      <w:pPr>
        <w:spacing w:line="360" w:lineRule="auto"/>
        <w:ind w:firstLineChars="200" w:firstLine="480"/>
        <w:rPr>
          <w:sz w:val="24"/>
          <w:szCs w:val="21"/>
        </w:rPr>
      </w:pPr>
      <w:r>
        <w:rPr>
          <w:sz w:val="24"/>
          <w:szCs w:val="21"/>
        </w:rPr>
        <w:t>针对以上问题，</w:t>
      </w:r>
      <w:r>
        <w:rPr>
          <w:b/>
          <w:bCs/>
          <w:sz w:val="24"/>
          <w:szCs w:val="21"/>
        </w:rPr>
        <w:t>西门子将从自动化、数字化两方面</w:t>
      </w:r>
      <w:r>
        <w:rPr>
          <w:sz w:val="24"/>
          <w:szCs w:val="21"/>
        </w:rPr>
        <w:t>，通过自动化工业软件、扩展通信网络、消除自动化信息风险及创新工业服务等数字制造解决方案帮助中国工业企业</w:t>
      </w:r>
      <w:proofErr w:type="gramStart"/>
      <w:r>
        <w:rPr>
          <w:sz w:val="24"/>
          <w:szCs w:val="21"/>
        </w:rPr>
        <w:t>应对数智化</w:t>
      </w:r>
      <w:proofErr w:type="gramEnd"/>
      <w:r>
        <w:rPr>
          <w:sz w:val="24"/>
          <w:szCs w:val="21"/>
        </w:rPr>
        <w:t>风险、提高生产力、效率和灵活性，使中国工业数字化成为现实。</w:t>
      </w:r>
    </w:p>
    <w:p w14:paraId="3861F2F6" w14:textId="77777777" w:rsidR="004C475A" w:rsidRDefault="004C073C">
      <w:pPr>
        <w:spacing w:line="360" w:lineRule="auto"/>
        <w:ind w:firstLine="420"/>
      </w:pPr>
      <w:r>
        <w:rPr>
          <w:b/>
          <w:bCs/>
          <w:color w:val="077F86"/>
          <w:sz w:val="24"/>
          <w:szCs w:val="21"/>
        </w:rPr>
        <w:t>（</w:t>
      </w:r>
      <w:r>
        <w:rPr>
          <w:b/>
          <w:bCs/>
          <w:color w:val="077F86"/>
          <w:sz w:val="24"/>
          <w:szCs w:val="21"/>
        </w:rPr>
        <w:t>1</w:t>
      </w:r>
      <w:r>
        <w:rPr>
          <w:b/>
          <w:bCs/>
          <w:color w:val="077F86"/>
          <w:sz w:val="24"/>
          <w:szCs w:val="21"/>
        </w:rPr>
        <w:t>）自动化市场领军</w:t>
      </w:r>
    </w:p>
    <w:p w14:paraId="20B29EE3" w14:textId="77777777" w:rsidR="004C475A" w:rsidRDefault="004C073C">
      <w:pPr>
        <w:pStyle w:val="a3"/>
        <w:spacing w:beforeAutospacing="0" w:afterAutospacing="0" w:line="360" w:lineRule="auto"/>
        <w:ind w:firstLine="420"/>
        <w:rPr>
          <w:rFonts w:ascii="Times New Roman" w:hAnsi="Times New Roman" w:hint="default"/>
          <w:szCs w:val="21"/>
        </w:rPr>
      </w:pPr>
      <w:r>
        <w:rPr>
          <w:rFonts w:ascii="Times New Roman" w:hAnsi="Times New Roman" w:hint="default"/>
          <w:szCs w:val="21"/>
        </w:rPr>
        <w:t>实现工业数字化，核心在于建成企业数字化价值链，这就需要：工业软件和自动化系统的集成、通讯网络的扩展、自动化系统安全、针对具体业务的工业服务，</w:t>
      </w:r>
      <w:r>
        <w:rPr>
          <w:rFonts w:ascii="Times New Roman" w:hAnsi="Times New Roman" w:hint="default"/>
          <w:b/>
          <w:bCs/>
          <w:szCs w:val="21"/>
        </w:rPr>
        <w:t>即转型数字化是以高端自动化为基础的</w:t>
      </w:r>
      <w:r>
        <w:rPr>
          <w:rFonts w:ascii="Times New Roman" w:hAnsi="Times New Roman" w:hint="default"/>
          <w:szCs w:val="21"/>
        </w:rPr>
        <w:t>。</w:t>
      </w:r>
      <w:r>
        <w:rPr>
          <w:rFonts w:ascii="Times New Roman" w:hAnsi="Times New Roman" w:hint="default"/>
          <w:b/>
          <w:bCs/>
          <w:szCs w:val="21"/>
        </w:rPr>
        <w:t>而西门子在中国的自动化市场上已占据龙头地位</w:t>
      </w:r>
      <w:r>
        <w:rPr>
          <w:rFonts w:ascii="Times New Roman" w:hAnsi="Times New Roman" w:hint="default"/>
          <w:szCs w:val="21"/>
        </w:rPr>
        <w:t>，提供诸如</w:t>
      </w:r>
      <w:r>
        <w:rPr>
          <w:rFonts w:ascii="Times New Roman" w:hAnsi="Times New Roman" w:hint="default"/>
          <w:szCs w:val="21"/>
        </w:rPr>
        <w:t>SMART PLC</w:t>
      </w:r>
      <w:r>
        <w:rPr>
          <w:rFonts w:ascii="Times New Roman" w:hAnsi="Times New Roman" w:hint="default"/>
          <w:szCs w:val="21"/>
        </w:rPr>
        <w:t>、</w:t>
      </w:r>
      <w:r>
        <w:rPr>
          <w:rFonts w:ascii="Times New Roman" w:hAnsi="Times New Roman" w:hint="default"/>
          <w:szCs w:val="21"/>
        </w:rPr>
        <w:t xml:space="preserve">SMART </w:t>
      </w:r>
      <w:r>
        <w:rPr>
          <w:rFonts w:ascii="Times New Roman" w:hAnsi="Times New Roman" w:hint="default"/>
          <w:szCs w:val="21"/>
        </w:rPr>
        <w:t>IPC</w:t>
      </w:r>
      <w:r>
        <w:rPr>
          <w:rFonts w:ascii="Times New Roman" w:hAnsi="Times New Roman" w:hint="default"/>
          <w:szCs w:val="21"/>
        </w:rPr>
        <w:t>等全套高性价比解决方案。其中，可编程逻辑控制器（</w:t>
      </w:r>
      <w:r>
        <w:rPr>
          <w:rFonts w:ascii="Times New Roman" w:hAnsi="Times New Roman" w:hint="default"/>
          <w:szCs w:val="21"/>
        </w:rPr>
        <w:t>PLC</w:t>
      </w:r>
      <w:r>
        <w:rPr>
          <w:rFonts w:ascii="Times New Roman" w:hAnsi="Times New Roman" w:hint="default"/>
          <w:szCs w:val="21"/>
        </w:rPr>
        <w:t>）是一种专门为在工业环境下应用而设计的数字运算操作电子系统，基于</w:t>
      </w:r>
      <w:r>
        <w:rPr>
          <w:rFonts w:ascii="Times New Roman" w:hAnsi="Times New Roman" w:hint="default"/>
          <w:szCs w:val="21"/>
        </w:rPr>
        <w:t>PLC</w:t>
      </w:r>
      <w:r>
        <w:rPr>
          <w:rFonts w:ascii="Times New Roman" w:hAnsi="Times New Roman" w:hint="default"/>
          <w:szCs w:val="21"/>
        </w:rPr>
        <w:t>的</w:t>
      </w:r>
      <w:r>
        <w:rPr>
          <w:rFonts w:ascii="Times New Roman" w:hAnsi="Times New Roman" w:hint="default"/>
          <w:szCs w:val="21"/>
        </w:rPr>
        <w:t>SIMATIC</w:t>
      </w:r>
      <w:r>
        <w:rPr>
          <w:rFonts w:ascii="Times New Roman" w:hAnsi="Times New Roman" w:hint="default"/>
          <w:szCs w:val="21"/>
        </w:rPr>
        <w:t>控制器是西门子在华销售的重要产品</w:t>
      </w:r>
      <w:r>
        <w:rPr>
          <w:rFonts w:ascii="Times New Roman" w:hAnsi="Times New Roman" w:hint="default"/>
          <w:szCs w:val="21"/>
        </w:rPr>
        <w:lastRenderedPageBreak/>
        <w:t>之一。如下</w:t>
      </w:r>
      <w:r>
        <w:rPr>
          <w:rFonts w:ascii="Times New Roman" w:hAnsi="Times New Roman" w:hint="default"/>
          <w:szCs w:val="21"/>
        </w:rPr>
        <w:fldChar w:fldCharType="begin"/>
      </w:r>
      <w:r>
        <w:rPr>
          <w:rFonts w:ascii="Times New Roman" w:hAnsi="Times New Roman" w:hint="default"/>
          <w:szCs w:val="21"/>
        </w:rPr>
        <w:instrText xml:space="preserve"> REF _Ref94215756 \h </w:instrText>
      </w:r>
      <w:r>
        <w:rPr>
          <w:rFonts w:ascii="Times New Roman" w:hAnsi="Times New Roman" w:hint="default"/>
          <w:szCs w:val="21"/>
        </w:rPr>
      </w:r>
      <w:r>
        <w:rPr>
          <w:rFonts w:ascii="Times New Roman" w:hAnsi="Times New Roman" w:hint="default"/>
          <w:szCs w:val="21"/>
        </w:rPr>
        <w:fldChar w:fldCharType="separate"/>
      </w:r>
      <w:r>
        <w:rPr>
          <w:rFonts w:ascii="Times New Roman" w:hAnsi="Times New Roman"/>
        </w:rPr>
        <w:t>图</w:t>
      </w:r>
      <w:r>
        <w:rPr>
          <w:rFonts w:ascii="Times New Roman" w:hAnsi="Times New Roman" w:hint="default"/>
        </w:rPr>
        <w:t xml:space="preserve"> 11</w:t>
      </w:r>
      <w:r>
        <w:rPr>
          <w:rFonts w:ascii="Times New Roman" w:hAnsi="Times New Roman" w:hint="default"/>
          <w:szCs w:val="21"/>
        </w:rPr>
        <w:fldChar w:fldCharType="end"/>
      </w:r>
      <w:r>
        <w:rPr>
          <w:rFonts w:ascii="Times New Roman" w:hAnsi="Times New Roman" w:hint="default"/>
          <w:szCs w:val="21"/>
        </w:rPr>
        <w:t>，据相关资料，</w:t>
      </w:r>
      <w:r>
        <w:rPr>
          <w:rFonts w:ascii="Times New Roman" w:hAnsi="Times New Roman" w:hint="default"/>
          <w:szCs w:val="21"/>
        </w:rPr>
        <w:t>2020</w:t>
      </w:r>
      <w:r>
        <w:rPr>
          <w:rFonts w:ascii="Times New Roman" w:hAnsi="Times New Roman" w:hint="default"/>
          <w:szCs w:val="21"/>
        </w:rPr>
        <w:t>年西门子在中国</w:t>
      </w:r>
      <w:r>
        <w:rPr>
          <w:rFonts w:ascii="Times New Roman" w:hAnsi="Times New Roman" w:hint="default"/>
          <w:szCs w:val="21"/>
        </w:rPr>
        <w:t>PLC</w:t>
      </w:r>
      <w:r>
        <w:rPr>
          <w:rFonts w:ascii="Times New Roman" w:hAnsi="Times New Roman" w:hint="default"/>
          <w:szCs w:val="21"/>
        </w:rPr>
        <w:t>行业的</w:t>
      </w:r>
      <w:proofErr w:type="gramStart"/>
      <w:r>
        <w:rPr>
          <w:rFonts w:ascii="Times New Roman" w:hAnsi="Times New Roman" w:hint="default"/>
          <w:szCs w:val="21"/>
        </w:rPr>
        <w:t>综合市占率</w:t>
      </w:r>
      <w:proofErr w:type="gramEnd"/>
      <w:r>
        <w:rPr>
          <w:rFonts w:ascii="Times New Roman" w:hAnsi="Times New Roman" w:hint="default"/>
          <w:szCs w:val="21"/>
        </w:rPr>
        <w:t>已超过</w:t>
      </w:r>
      <w:r>
        <w:rPr>
          <w:rFonts w:ascii="Times New Roman" w:hAnsi="Times New Roman" w:hint="default"/>
          <w:szCs w:val="21"/>
        </w:rPr>
        <w:t>44.3%</w:t>
      </w:r>
      <w:r>
        <w:rPr>
          <w:rFonts w:ascii="Times New Roman" w:hAnsi="Times New Roman" w:hint="default"/>
          <w:szCs w:val="21"/>
        </w:rPr>
        <w:t>，大中型</w:t>
      </w:r>
      <w:r>
        <w:rPr>
          <w:rFonts w:ascii="Times New Roman" w:hAnsi="Times New Roman" w:hint="default"/>
          <w:szCs w:val="21"/>
        </w:rPr>
        <w:t>PLC</w:t>
      </w:r>
      <w:r>
        <w:rPr>
          <w:rFonts w:ascii="Times New Roman" w:hAnsi="Times New Roman" w:hint="default"/>
          <w:szCs w:val="21"/>
        </w:rPr>
        <w:t>的</w:t>
      </w:r>
      <w:proofErr w:type="gramStart"/>
      <w:r>
        <w:rPr>
          <w:rFonts w:ascii="Times New Roman" w:hAnsi="Times New Roman" w:hint="default"/>
          <w:szCs w:val="21"/>
        </w:rPr>
        <w:t>市占率更是</w:t>
      </w:r>
      <w:proofErr w:type="gramEnd"/>
      <w:r>
        <w:rPr>
          <w:rFonts w:ascii="Times New Roman" w:hAnsi="Times New Roman" w:hint="default"/>
          <w:szCs w:val="21"/>
        </w:rPr>
        <w:t>达到</w:t>
      </w:r>
      <w:r>
        <w:rPr>
          <w:rFonts w:ascii="Times New Roman" w:hAnsi="Times New Roman" w:hint="default"/>
          <w:szCs w:val="21"/>
        </w:rPr>
        <w:t>48%</w:t>
      </w:r>
      <w:r>
        <w:rPr>
          <w:rFonts w:ascii="Times New Roman" w:hAnsi="Times New Roman" w:hint="default"/>
          <w:szCs w:val="21"/>
        </w:rPr>
        <w:t>。</w:t>
      </w:r>
      <w:r>
        <w:rPr>
          <w:rFonts w:ascii="Times New Roman" w:hAnsi="Times New Roman"/>
          <w:noProof/>
        </w:rPr>
        <w:drawing>
          <wp:inline distT="0" distB="0" distL="114300" distR="114300" wp14:anchorId="539E2C28" wp14:editId="7610DB1C">
            <wp:extent cx="5267325" cy="2778125"/>
            <wp:effectExtent l="0" t="0" r="5715"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1"/>
                    <a:stretch>
                      <a:fillRect/>
                    </a:stretch>
                  </pic:blipFill>
                  <pic:spPr>
                    <a:xfrm>
                      <a:off x="0" y="0"/>
                      <a:ext cx="5267325" cy="2778125"/>
                    </a:xfrm>
                    <a:prstGeom prst="rect">
                      <a:avLst/>
                    </a:prstGeom>
                    <a:noFill/>
                    <a:ln>
                      <a:noFill/>
                    </a:ln>
                  </pic:spPr>
                </pic:pic>
              </a:graphicData>
            </a:graphic>
          </wp:inline>
        </w:drawing>
      </w:r>
    </w:p>
    <w:p w14:paraId="7F8623EE" w14:textId="77777777" w:rsidR="004C475A" w:rsidRDefault="004C073C">
      <w:pPr>
        <w:spacing w:afterLines="50" w:after="156"/>
        <w:jc w:val="center"/>
      </w:pPr>
      <w:bookmarkStart w:id="36" w:name="_Ref94215756"/>
      <w:bookmarkStart w:id="37" w:name="_Toc94216610"/>
      <w:r>
        <w:rPr>
          <w:b/>
          <w:bCs/>
          <w:szCs w:val="21"/>
        </w:rPr>
        <w:t>图</w:t>
      </w:r>
      <w:r>
        <w:rPr>
          <w:b/>
          <w:bCs/>
          <w:szCs w:val="21"/>
        </w:rPr>
        <w:t xml:space="preserve"> </w:t>
      </w:r>
      <w:r>
        <w:rPr>
          <w:b/>
          <w:bCs/>
          <w:szCs w:val="21"/>
        </w:rPr>
        <w:fldChar w:fldCharType="begin"/>
      </w:r>
      <w:r>
        <w:rPr>
          <w:b/>
          <w:bCs/>
          <w:szCs w:val="21"/>
        </w:rPr>
        <w:instrText xml:space="preserve"> SEQ </w:instrText>
      </w:r>
      <w:r>
        <w:rPr>
          <w:b/>
          <w:bCs/>
          <w:szCs w:val="21"/>
        </w:rPr>
        <w:instrText>图</w:instrText>
      </w:r>
      <w:r>
        <w:rPr>
          <w:b/>
          <w:bCs/>
          <w:szCs w:val="21"/>
        </w:rPr>
        <w:instrText xml:space="preserve"> \* A</w:instrText>
      </w:r>
      <w:r>
        <w:rPr>
          <w:b/>
          <w:bCs/>
          <w:szCs w:val="21"/>
        </w:rPr>
        <w:instrText xml:space="preserve">RABIC </w:instrText>
      </w:r>
      <w:r>
        <w:rPr>
          <w:b/>
          <w:bCs/>
          <w:szCs w:val="21"/>
        </w:rPr>
        <w:fldChar w:fldCharType="separate"/>
      </w:r>
      <w:r>
        <w:rPr>
          <w:b/>
          <w:bCs/>
          <w:szCs w:val="21"/>
        </w:rPr>
        <w:t>11</w:t>
      </w:r>
      <w:r>
        <w:rPr>
          <w:b/>
          <w:bCs/>
          <w:szCs w:val="21"/>
        </w:rPr>
        <w:fldChar w:fldCharType="end"/>
      </w:r>
      <w:bookmarkEnd w:id="36"/>
      <w:r>
        <w:t xml:space="preserve"> </w:t>
      </w:r>
      <w:r>
        <w:rPr>
          <w:rFonts w:eastAsiaTheme="minorEastAsia"/>
          <w:b/>
          <w:bCs/>
        </w:rPr>
        <w:t>西门子</w:t>
      </w:r>
      <w:r>
        <w:rPr>
          <w:rFonts w:eastAsiaTheme="minorEastAsia"/>
          <w:b/>
          <w:bCs/>
        </w:rPr>
        <w:t>PLC</w:t>
      </w:r>
      <w:r>
        <w:rPr>
          <w:rFonts w:eastAsiaTheme="minorEastAsia"/>
          <w:b/>
          <w:bCs/>
        </w:rPr>
        <w:t>在华市场地位</w:t>
      </w:r>
      <w:proofErr w:type="gramStart"/>
      <w:r>
        <w:rPr>
          <w:rFonts w:eastAsiaTheme="minorEastAsia"/>
          <w:b/>
          <w:bCs/>
        </w:rPr>
        <w:t>及竞品</w:t>
      </w:r>
      <w:proofErr w:type="gramEnd"/>
      <w:r>
        <w:rPr>
          <w:rFonts w:eastAsiaTheme="minorEastAsia"/>
          <w:b/>
          <w:bCs/>
        </w:rPr>
        <w:t>对比</w:t>
      </w:r>
      <w:r>
        <w:rPr>
          <w:rStyle w:val="ae"/>
          <w:rFonts w:eastAsiaTheme="minorEastAsia"/>
          <w:b/>
          <w:bCs/>
        </w:rPr>
        <w:t>[</w:t>
      </w:r>
      <w:r>
        <w:rPr>
          <w:rStyle w:val="ae"/>
          <w:rFonts w:eastAsiaTheme="minorEastAsia"/>
          <w:b/>
          <w:bCs/>
        </w:rPr>
        <w:footnoteReference w:id="11"/>
      </w:r>
      <w:r>
        <w:rPr>
          <w:rStyle w:val="ae"/>
          <w:rFonts w:eastAsiaTheme="minorEastAsia"/>
          <w:b/>
          <w:bCs/>
        </w:rPr>
        <w:t>]</w:t>
      </w:r>
      <w:bookmarkEnd w:id="37"/>
    </w:p>
    <w:p w14:paraId="581D6DE0" w14:textId="77777777" w:rsidR="004C475A" w:rsidRDefault="004C073C">
      <w:pPr>
        <w:spacing w:beforeLines="50" w:before="156" w:line="360" w:lineRule="auto"/>
        <w:ind w:firstLineChars="200" w:firstLine="482"/>
        <w:rPr>
          <w:sz w:val="24"/>
          <w:szCs w:val="21"/>
        </w:rPr>
      </w:pPr>
      <w:r>
        <w:rPr>
          <w:b/>
          <w:bCs/>
          <w:sz w:val="24"/>
          <w:szCs w:val="21"/>
        </w:rPr>
        <w:t>通过与三菱</w:t>
      </w:r>
      <w:r>
        <w:rPr>
          <w:b/>
          <w:bCs/>
          <w:sz w:val="24"/>
          <w:szCs w:val="21"/>
        </w:rPr>
        <w:t>PLC</w:t>
      </w:r>
      <w:r>
        <w:rPr>
          <w:b/>
          <w:bCs/>
          <w:sz w:val="24"/>
          <w:szCs w:val="21"/>
        </w:rPr>
        <w:t>的</w:t>
      </w:r>
      <w:proofErr w:type="gramStart"/>
      <w:r>
        <w:rPr>
          <w:b/>
          <w:bCs/>
          <w:sz w:val="24"/>
          <w:szCs w:val="21"/>
        </w:rPr>
        <w:t>同类竞品分析</w:t>
      </w:r>
      <w:proofErr w:type="gramEnd"/>
      <w:r>
        <w:rPr>
          <w:b/>
          <w:bCs/>
          <w:sz w:val="24"/>
          <w:szCs w:val="21"/>
        </w:rPr>
        <w:t>，西门子具有以下优势：</w:t>
      </w:r>
      <w:r>
        <w:rPr>
          <w:sz w:val="24"/>
          <w:szCs w:val="21"/>
        </w:rPr>
        <w:t>（</w:t>
      </w:r>
      <w:r>
        <w:rPr>
          <w:sz w:val="24"/>
          <w:szCs w:val="21"/>
        </w:rPr>
        <w:t>1</w:t>
      </w:r>
      <w:r>
        <w:rPr>
          <w:sz w:val="24"/>
          <w:szCs w:val="21"/>
        </w:rPr>
        <w:t>）指令量少，并能通过其完善的售后服务弥补指令难度大的劣势；（</w:t>
      </w:r>
      <w:r>
        <w:rPr>
          <w:sz w:val="24"/>
          <w:szCs w:val="21"/>
        </w:rPr>
        <w:t>2</w:t>
      </w:r>
      <w:r>
        <w:rPr>
          <w:sz w:val="24"/>
          <w:szCs w:val="21"/>
        </w:rPr>
        <w:t>）模拟量模块程序简单、价格便宜；（</w:t>
      </w:r>
      <w:r>
        <w:rPr>
          <w:sz w:val="24"/>
          <w:szCs w:val="21"/>
        </w:rPr>
        <w:t>3</w:t>
      </w:r>
      <w:r>
        <w:rPr>
          <w:sz w:val="24"/>
          <w:szCs w:val="21"/>
        </w:rPr>
        <w:t>）过程控制与通信控制性能较优，能够充分适应我国工业自动化作业需求；（</w:t>
      </w:r>
      <w:r>
        <w:rPr>
          <w:sz w:val="24"/>
          <w:szCs w:val="21"/>
        </w:rPr>
        <w:t>4</w:t>
      </w:r>
      <w:r>
        <w:rPr>
          <w:sz w:val="24"/>
          <w:szCs w:val="21"/>
        </w:rPr>
        <w:t>）程序容量大、通信口数量多，给予客户更大的操作空间。</w:t>
      </w:r>
    </w:p>
    <w:p w14:paraId="7C0D137F" w14:textId="77777777" w:rsidR="004C475A" w:rsidRDefault="004C073C">
      <w:pPr>
        <w:spacing w:line="360" w:lineRule="auto"/>
        <w:ind w:firstLineChars="200" w:firstLine="482"/>
        <w:rPr>
          <w:b/>
          <w:bCs/>
          <w:color w:val="077F86"/>
          <w:sz w:val="24"/>
          <w:szCs w:val="21"/>
        </w:rPr>
      </w:pPr>
      <w:r>
        <w:rPr>
          <w:b/>
          <w:bCs/>
          <w:color w:val="077F86"/>
          <w:sz w:val="24"/>
          <w:szCs w:val="21"/>
        </w:rPr>
        <w:t>（</w:t>
      </w:r>
      <w:r>
        <w:rPr>
          <w:b/>
          <w:bCs/>
          <w:color w:val="077F86"/>
          <w:sz w:val="24"/>
          <w:szCs w:val="21"/>
        </w:rPr>
        <w:t>2</w:t>
      </w:r>
      <w:r>
        <w:rPr>
          <w:b/>
          <w:bCs/>
          <w:color w:val="077F86"/>
          <w:sz w:val="24"/>
          <w:szCs w:val="21"/>
        </w:rPr>
        <w:t>）数字化技术现行</w:t>
      </w:r>
    </w:p>
    <w:p w14:paraId="1CB1E946" w14:textId="77777777" w:rsidR="004C475A" w:rsidRDefault="004C073C">
      <w:pPr>
        <w:spacing w:line="360" w:lineRule="auto"/>
        <w:ind w:firstLineChars="200" w:firstLine="482"/>
        <w:rPr>
          <w:sz w:val="24"/>
          <w:szCs w:val="21"/>
        </w:rPr>
      </w:pPr>
      <w:r>
        <w:rPr>
          <w:b/>
          <w:bCs/>
          <w:sz w:val="24"/>
          <w:szCs w:val="21"/>
        </w:rPr>
        <w:t>数字化是中国工业转型的绝佳路径。</w:t>
      </w:r>
      <w:r>
        <w:rPr>
          <w:sz w:val="24"/>
          <w:szCs w:val="21"/>
        </w:rPr>
        <w:t>立于全球产业价值链变革的当下时点，中国工业市场具有规模庞大及生态成熟的核心竞争力，但也存在市场定制化程度低、创新速度慢、产品附加值低的痛点，同时面临发达国家工业化竞争和东南亚、印度等发展中国家的价格优势挤压。过去几十年来，中国依靠巨</w:t>
      </w:r>
      <w:r>
        <w:rPr>
          <w:sz w:val="24"/>
          <w:szCs w:val="21"/>
        </w:rPr>
        <w:t>额资本投资和劳动力扩张的增长方式在长期来看是不可持续的，而解决该问题的最佳途径就是利用数字化技术赋能中国工业。西门子基于丰富成熟、推陈出新的一站式数字化企业产品组合及服务，为我国工业企业量身定制数字化解决方案，创造出覆盖产品、生产和性能的</w:t>
      </w:r>
      <w:proofErr w:type="gramStart"/>
      <w:r>
        <w:rPr>
          <w:sz w:val="24"/>
          <w:szCs w:val="21"/>
        </w:rPr>
        <w:t>全价值</w:t>
      </w:r>
      <w:proofErr w:type="gramEnd"/>
      <w:r>
        <w:rPr>
          <w:sz w:val="24"/>
          <w:szCs w:val="21"/>
        </w:rPr>
        <w:t>链数字化双胞胎，从而帮助不同特点的企业解决数字化转型中的痛点和难点。</w:t>
      </w:r>
    </w:p>
    <w:p w14:paraId="704ED8E6" w14:textId="77777777" w:rsidR="004C475A" w:rsidRDefault="004C073C">
      <w:pPr>
        <w:spacing w:afterLines="50" w:after="156" w:line="360" w:lineRule="auto"/>
        <w:ind w:firstLineChars="200" w:firstLine="480"/>
        <w:rPr>
          <w:sz w:val="24"/>
          <w:szCs w:val="21"/>
        </w:rPr>
      </w:pPr>
      <w:r>
        <w:rPr>
          <w:sz w:val="24"/>
          <w:szCs w:val="21"/>
        </w:rPr>
        <w:t>据西门子（中国）官方公开信息，</w:t>
      </w:r>
      <w:r>
        <w:rPr>
          <w:b/>
          <w:bCs/>
          <w:sz w:val="24"/>
          <w:szCs w:val="21"/>
        </w:rPr>
        <w:t>西门子打造的数字化工业集团具有六大优势，</w:t>
      </w:r>
      <w:r>
        <w:rPr>
          <w:b/>
          <w:bCs/>
          <w:sz w:val="24"/>
          <w:szCs w:val="21"/>
        </w:rPr>
        <w:lastRenderedPageBreak/>
        <w:t>如</w:t>
      </w:r>
      <w:r>
        <w:rPr>
          <w:b/>
          <w:bCs/>
          <w:sz w:val="24"/>
          <w:szCs w:val="21"/>
        </w:rPr>
        <w:fldChar w:fldCharType="begin"/>
      </w:r>
      <w:r>
        <w:rPr>
          <w:b/>
          <w:bCs/>
          <w:sz w:val="24"/>
          <w:szCs w:val="21"/>
        </w:rPr>
        <w:instrText xml:space="preserve"> REF _Ref94215813 \h  \* MERGEFORMAT </w:instrText>
      </w:r>
      <w:r>
        <w:rPr>
          <w:b/>
          <w:bCs/>
          <w:sz w:val="24"/>
          <w:szCs w:val="21"/>
        </w:rPr>
      </w:r>
      <w:r>
        <w:rPr>
          <w:b/>
          <w:bCs/>
          <w:sz w:val="24"/>
          <w:szCs w:val="21"/>
        </w:rPr>
        <w:fldChar w:fldCharType="separate"/>
      </w:r>
      <w:r>
        <w:rPr>
          <w:rFonts w:hint="eastAsia"/>
          <w:b/>
          <w:bCs/>
          <w:sz w:val="24"/>
          <w:szCs w:val="21"/>
        </w:rPr>
        <w:t>图</w:t>
      </w:r>
      <w:r>
        <w:rPr>
          <w:rFonts w:hint="eastAsia"/>
          <w:b/>
          <w:bCs/>
          <w:sz w:val="24"/>
          <w:szCs w:val="21"/>
        </w:rPr>
        <w:t xml:space="preserve"> </w:t>
      </w:r>
      <w:r>
        <w:rPr>
          <w:b/>
          <w:bCs/>
          <w:sz w:val="24"/>
          <w:szCs w:val="21"/>
        </w:rPr>
        <w:t>12</w:t>
      </w:r>
      <w:r>
        <w:rPr>
          <w:b/>
          <w:bCs/>
          <w:sz w:val="24"/>
          <w:szCs w:val="21"/>
        </w:rPr>
        <w:fldChar w:fldCharType="end"/>
      </w:r>
      <w:r>
        <w:rPr>
          <w:b/>
          <w:bCs/>
          <w:sz w:val="24"/>
          <w:szCs w:val="21"/>
        </w:rPr>
        <w:t>：</w:t>
      </w:r>
      <w:r>
        <w:rPr>
          <w:sz w:val="24"/>
          <w:szCs w:val="21"/>
        </w:rPr>
        <w:t>（</w:t>
      </w:r>
      <w:r>
        <w:rPr>
          <w:sz w:val="24"/>
          <w:szCs w:val="21"/>
        </w:rPr>
        <w:t>1</w:t>
      </w:r>
      <w:r>
        <w:rPr>
          <w:sz w:val="24"/>
          <w:szCs w:val="21"/>
        </w:rPr>
        <w:t>）</w:t>
      </w:r>
      <w:r>
        <w:rPr>
          <w:sz w:val="24"/>
          <w:szCs w:val="21"/>
        </w:rPr>
        <w:t>NO.1</w:t>
      </w:r>
      <w:r>
        <w:rPr>
          <w:sz w:val="24"/>
          <w:szCs w:val="21"/>
        </w:rPr>
        <w:t>的自动化系统和工业软件；（</w:t>
      </w:r>
      <w:r>
        <w:rPr>
          <w:sz w:val="24"/>
          <w:szCs w:val="21"/>
        </w:rPr>
        <w:t>2</w:t>
      </w:r>
      <w:r>
        <w:rPr>
          <w:sz w:val="24"/>
          <w:szCs w:val="21"/>
        </w:rPr>
        <w:t>）高达</w:t>
      </w:r>
      <w:r>
        <w:rPr>
          <w:sz w:val="24"/>
          <w:szCs w:val="21"/>
        </w:rPr>
        <w:t>30%</w:t>
      </w:r>
      <w:r>
        <w:rPr>
          <w:sz w:val="24"/>
          <w:szCs w:val="21"/>
        </w:rPr>
        <w:t>的维修维护成本节约率；（</w:t>
      </w:r>
      <w:r>
        <w:rPr>
          <w:sz w:val="24"/>
          <w:szCs w:val="21"/>
        </w:rPr>
        <w:t>3</w:t>
      </w:r>
      <w:r>
        <w:rPr>
          <w:sz w:val="24"/>
          <w:szCs w:val="21"/>
        </w:rPr>
        <w:t>）</w:t>
      </w:r>
      <w:r>
        <w:rPr>
          <w:sz w:val="24"/>
          <w:szCs w:val="21"/>
        </w:rPr>
        <w:t>99.9989%</w:t>
      </w:r>
      <w:r>
        <w:rPr>
          <w:sz w:val="24"/>
          <w:szCs w:val="21"/>
        </w:rPr>
        <w:t>的数字化技术应用产品合格率；（</w:t>
      </w:r>
      <w:r>
        <w:rPr>
          <w:sz w:val="24"/>
          <w:szCs w:val="21"/>
        </w:rPr>
        <w:t>4</w:t>
      </w:r>
      <w:r>
        <w:rPr>
          <w:sz w:val="24"/>
          <w:szCs w:val="21"/>
        </w:rPr>
        <w:t>）缩短</w:t>
      </w:r>
      <w:r>
        <w:rPr>
          <w:sz w:val="24"/>
          <w:szCs w:val="21"/>
        </w:rPr>
        <w:t>50%</w:t>
      </w:r>
      <w:r>
        <w:rPr>
          <w:sz w:val="24"/>
          <w:szCs w:val="21"/>
        </w:rPr>
        <w:t>产品上市时间；（</w:t>
      </w:r>
      <w:r>
        <w:rPr>
          <w:sz w:val="24"/>
          <w:szCs w:val="21"/>
        </w:rPr>
        <w:t>5</w:t>
      </w:r>
      <w:r>
        <w:rPr>
          <w:sz w:val="24"/>
          <w:szCs w:val="21"/>
        </w:rPr>
        <w:t>）</w:t>
      </w:r>
      <w:r>
        <w:rPr>
          <w:sz w:val="24"/>
          <w:szCs w:val="21"/>
        </w:rPr>
        <w:t>24h7days</w:t>
      </w:r>
      <w:r>
        <w:rPr>
          <w:sz w:val="24"/>
          <w:szCs w:val="21"/>
        </w:rPr>
        <w:t>全天候信息安全支持系统；（</w:t>
      </w:r>
      <w:r>
        <w:rPr>
          <w:sz w:val="24"/>
          <w:szCs w:val="21"/>
        </w:rPr>
        <w:t>6</w:t>
      </w:r>
      <w:r>
        <w:rPr>
          <w:sz w:val="24"/>
          <w:szCs w:val="21"/>
        </w:rPr>
        <w:t>）提速</w:t>
      </w:r>
      <w:r>
        <w:rPr>
          <w:sz w:val="24"/>
          <w:szCs w:val="21"/>
        </w:rPr>
        <w:t>10</w:t>
      </w:r>
      <w:r>
        <w:rPr>
          <w:sz w:val="24"/>
          <w:szCs w:val="21"/>
        </w:rPr>
        <w:t>倍的创新进程。</w:t>
      </w:r>
    </w:p>
    <w:p w14:paraId="1BE3F1C8" w14:textId="77777777" w:rsidR="004C475A" w:rsidRDefault="004C073C">
      <w:pPr>
        <w:jc w:val="center"/>
      </w:pPr>
      <w:r>
        <w:rPr>
          <w:noProof/>
        </w:rPr>
        <w:drawing>
          <wp:inline distT="0" distB="0" distL="114300" distR="114300" wp14:anchorId="7FB2C68A" wp14:editId="0877A8A1">
            <wp:extent cx="5274310" cy="2000250"/>
            <wp:effectExtent l="0" t="0" r="13970"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2"/>
                    <a:stretch>
                      <a:fillRect/>
                    </a:stretch>
                  </pic:blipFill>
                  <pic:spPr>
                    <a:xfrm>
                      <a:off x="0" y="0"/>
                      <a:ext cx="5274310" cy="2000250"/>
                    </a:xfrm>
                    <a:prstGeom prst="rect">
                      <a:avLst/>
                    </a:prstGeom>
                    <a:noFill/>
                    <a:ln>
                      <a:noFill/>
                    </a:ln>
                  </pic:spPr>
                </pic:pic>
              </a:graphicData>
            </a:graphic>
          </wp:inline>
        </w:drawing>
      </w:r>
    </w:p>
    <w:p w14:paraId="12BF53CF" w14:textId="77777777" w:rsidR="004C475A" w:rsidRDefault="004C073C">
      <w:pPr>
        <w:pStyle w:val="a3"/>
        <w:spacing w:beforeAutospacing="0"/>
        <w:jc w:val="center"/>
        <w:rPr>
          <w:rFonts w:ascii="Times New Roman" w:hAnsi="Times New Roman" w:hint="default"/>
          <w:b/>
          <w:bCs/>
        </w:rPr>
      </w:pPr>
      <w:bookmarkStart w:id="38" w:name="_Ref94215813"/>
      <w:bookmarkStart w:id="39" w:name="_Toc94216611"/>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12</w:t>
      </w:r>
      <w:r>
        <w:rPr>
          <w:rFonts w:ascii="Times New Roman" w:hAnsi="Times New Roman"/>
          <w:b/>
          <w:bCs/>
          <w:sz w:val="21"/>
          <w:szCs w:val="21"/>
        </w:rPr>
        <w:fldChar w:fldCharType="end"/>
      </w:r>
      <w:bookmarkEnd w:id="38"/>
      <w:r>
        <w:rPr>
          <w:rFonts w:ascii="Times New Roman" w:hAnsi="Times New Roman" w:hint="default"/>
          <w:b/>
          <w:bCs/>
        </w:rPr>
        <w:t xml:space="preserve">  </w:t>
      </w:r>
      <w:r>
        <w:rPr>
          <w:rFonts w:ascii="Times New Roman" w:hAnsi="Times New Roman" w:hint="default"/>
          <w:b/>
          <w:bCs/>
        </w:rPr>
        <w:t>西门子数字工厂优势及在华成果</w:t>
      </w:r>
      <w:r>
        <w:rPr>
          <w:rFonts w:ascii="Times New Roman" w:hAnsi="Times New Roman" w:hint="default"/>
          <w:b/>
          <w:bCs/>
        </w:rPr>
        <w:t>SEWC</w:t>
      </w:r>
      <w:r>
        <w:rPr>
          <w:rStyle w:val="ae"/>
          <w:rFonts w:ascii="Times New Roman" w:hAnsi="Times New Roman" w:hint="default"/>
        </w:rPr>
        <w:t>[</w:t>
      </w:r>
      <w:r>
        <w:rPr>
          <w:rStyle w:val="ae"/>
          <w:rFonts w:ascii="Times New Roman" w:hAnsi="Times New Roman" w:hint="default"/>
        </w:rPr>
        <w:footnoteReference w:id="12"/>
      </w:r>
      <w:r>
        <w:rPr>
          <w:rStyle w:val="ae"/>
          <w:rFonts w:ascii="Times New Roman" w:hAnsi="Times New Roman" w:hint="default"/>
        </w:rPr>
        <w:t>]</w:t>
      </w:r>
      <w:bookmarkEnd w:id="39"/>
    </w:p>
    <w:p w14:paraId="50FEF0FC" w14:textId="77777777" w:rsidR="004C475A" w:rsidRDefault="004C073C">
      <w:pPr>
        <w:pStyle w:val="a3"/>
        <w:widowControl w:val="0"/>
        <w:spacing w:beforeLines="50" w:before="156" w:line="360" w:lineRule="auto"/>
        <w:ind w:firstLineChars="200" w:firstLine="482"/>
        <w:rPr>
          <w:rFonts w:ascii="Times New Roman" w:hAnsi="Times New Roman" w:hint="default"/>
        </w:rPr>
      </w:pPr>
      <w:r>
        <w:rPr>
          <w:rFonts w:ascii="Times New Roman" w:hAnsi="Times New Roman" w:hint="default"/>
          <w:b/>
          <w:bCs/>
          <w:szCs w:val="21"/>
        </w:rPr>
        <w:t>SEWC</w:t>
      </w:r>
      <w:r>
        <w:rPr>
          <w:rFonts w:ascii="Times New Roman" w:hAnsi="Times New Roman" w:hint="default"/>
          <w:b/>
          <w:bCs/>
          <w:szCs w:val="21"/>
        </w:rPr>
        <w:t>（西门子成都数字化工厂）是西门子在中国的重要实践成果。</w:t>
      </w:r>
      <w:r>
        <w:rPr>
          <w:rFonts w:ascii="Times New Roman" w:hAnsi="Times New Roman" w:hint="default"/>
          <w:szCs w:val="21"/>
        </w:rPr>
        <w:t>其基于</w:t>
      </w:r>
      <w:r>
        <w:rPr>
          <w:rFonts w:ascii="Times New Roman" w:hAnsi="Times New Roman" w:hint="default"/>
          <w:szCs w:val="21"/>
        </w:rPr>
        <w:t>SIMATIC IT</w:t>
      </w:r>
      <w:r>
        <w:rPr>
          <w:rFonts w:ascii="Times New Roman" w:hAnsi="Times New Roman" w:hint="default"/>
          <w:szCs w:val="21"/>
        </w:rPr>
        <w:t>控制器与</w:t>
      </w:r>
      <w:proofErr w:type="spellStart"/>
      <w:r>
        <w:rPr>
          <w:rFonts w:ascii="Times New Roman" w:hAnsi="Times New Roman" w:hint="default"/>
          <w:szCs w:val="21"/>
        </w:rPr>
        <w:t>MindSphere</w:t>
      </w:r>
      <w:proofErr w:type="spellEnd"/>
      <w:r>
        <w:rPr>
          <w:rFonts w:ascii="Times New Roman" w:hAnsi="Times New Roman" w:hint="default"/>
          <w:szCs w:val="21"/>
        </w:rPr>
        <w:t>开放式物联网操作系统，</w:t>
      </w:r>
      <w:r>
        <w:rPr>
          <w:rFonts w:ascii="Times New Roman" w:hAnsi="Times New Roman" w:hint="default"/>
          <w:szCs w:val="21"/>
        </w:rPr>
        <w:t>SEWC</w:t>
      </w:r>
      <w:r>
        <w:rPr>
          <w:rFonts w:ascii="Times New Roman" w:hAnsi="Times New Roman" w:hint="default"/>
          <w:szCs w:val="21"/>
        </w:rPr>
        <w:t>打造了开放、运营、使用与评价</w:t>
      </w:r>
      <w:r>
        <w:rPr>
          <w:rFonts w:ascii="Times New Roman" w:hAnsi="Times New Roman" w:hint="default"/>
          <w:szCs w:val="21"/>
        </w:rPr>
        <w:t>360°</w:t>
      </w:r>
      <w:r>
        <w:rPr>
          <w:rFonts w:ascii="Times New Roman" w:hAnsi="Times New Roman" w:hint="default"/>
          <w:szCs w:val="21"/>
        </w:rPr>
        <w:t>全流程的数字化工厂服务模式：（</w:t>
      </w:r>
      <w:r>
        <w:rPr>
          <w:rFonts w:ascii="Times New Roman" w:hAnsi="Times New Roman" w:hint="default"/>
          <w:szCs w:val="21"/>
        </w:rPr>
        <w:t>1</w:t>
      </w:r>
      <w:r>
        <w:rPr>
          <w:rFonts w:ascii="Times New Roman" w:hAnsi="Times New Roman" w:hint="default"/>
          <w:szCs w:val="21"/>
        </w:rPr>
        <w:t>）在传统生产模式中，产品除经过初始设计外，还需要经过生产再编程、加工转化等多道冗余环节，而在</w:t>
      </w:r>
      <w:r>
        <w:rPr>
          <w:rFonts w:ascii="Times New Roman" w:hAnsi="Times New Roman" w:hint="default"/>
          <w:szCs w:val="21"/>
        </w:rPr>
        <w:t>SEWC</w:t>
      </w:r>
      <w:r>
        <w:rPr>
          <w:rFonts w:ascii="Times New Roman" w:hAnsi="Times New Roman" w:hint="default"/>
          <w:szCs w:val="21"/>
        </w:rPr>
        <w:t>的研发部门，工程师可以直接进行虚拟设计及组装，实现</w:t>
      </w:r>
      <w:r>
        <w:rPr>
          <w:rFonts w:ascii="Times New Roman" w:hAnsi="Times New Roman" w:hint="default"/>
          <w:szCs w:val="21"/>
        </w:rPr>
        <w:t>“</w:t>
      </w:r>
      <w:r>
        <w:rPr>
          <w:rFonts w:ascii="Times New Roman" w:hAnsi="Times New Roman" w:hint="default"/>
          <w:szCs w:val="21"/>
        </w:rPr>
        <w:t>所见即所得</w:t>
      </w:r>
      <w:r>
        <w:rPr>
          <w:rFonts w:ascii="Times New Roman" w:hAnsi="Times New Roman" w:hint="default"/>
          <w:szCs w:val="21"/>
        </w:rPr>
        <w:t>”</w:t>
      </w:r>
      <w:r>
        <w:rPr>
          <w:rFonts w:ascii="Times New Roman" w:hAnsi="Times New Roman" w:hint="default"/>
          <w:szCs w:val="21"/>
        </w:rPr>
        <w:t>，缩短新产品导入时间；（</w:t>
      </w:r>
      <w:r>
        <w:rPr>
          <w:rFonts w:ascii="Times New Roman" w:hAnsi="Times New Roman" w:hint="default"/>
          <w:szCs w:val="21"/>
        </w:rPr>
        <w:t>2</w:t>
      </w:r>
      <w:r>
        <w:rPr>
          <w:rFonts w:ascii="Times New Roman" w:hAnsi="Times New Roman" w:hint="default"/>
          <w:szCs w:val="21"/>
        </w:rPr>
        <w:t>）在生产部门，</w:t>
      </w:r>
      <w:r>
        <w:rPr>
          <w:rFonts w:ascii="Times New Roman" w:hAnsi="Times New Roman" w:hint="default"/>
          <w:szCs w:val="21"/>
        </w:rPr>
        <w:t>PLM</w:t>
      </w:r>
      <w:r>
        <w:rPr>
          <w:rFonts w:ascii="Times New Roman" w:hAnsi="Times New Roman" w:hint="default"/>
          <w:szCs w:val="21"/>
        </w:rPr>
        <w:t>（西门子产品生命周期管理软件）、</w:t>
      </w:r>
      <w:r>
        <w:rPr>
          <w:rFonts w:ascii="Times New Roman" w:hAnsi="Times New Roman" w:hint="default"/>
          <w:szCs w:val="21"/>
        </w:rPr>
        <w:t>MES</w:t>
      </w:r>
      <w:r>
        <w:rPr>
          <w:rFonts w:ascii="Times New Roman" w:hAnsi="Times New Roman" w:hint="default"/>
          <w:szCs w:val="21"/>
        </w:rPr>
        <w:t>（制造执行系统）和</w:t>
      </w:r>
      <w:r>
        <w:rPr>
          <w:rFonts w:ascii="Times New Roman" w:hAnsi="Times New Roman" w:hint="default"/>
          <w:szCs w:val="21"/>
        </w:rPr>
        <w:t>SIMATIC IT</w:t>
      </w:r>
      <w:r>
        <w:rPr>
          <w:rFonts w:ascii="Times New Roman" w:hAnsi="Times New Roman" w:hint="default"/>
          <w:szCs w:val="21"/>
        </w:rPr>
        <w:t>则助力流水线</w:t>
      </w:r>
      <w:r>
        <w:rPr>
          <w:rFonts w:ascii="Times New Roman" w:hAnsi="Times New Roman" w:hint="default"/>
          <w:szCs w:val="21"/>
        </w:rPr>
        <w:t>上生产计划的灵活调度与物料数据的实时传送，满足客户订单驱动制的要求；（</w:t>
      </w:r>
      <w:r>
        <w:rPr>
          <w:rFonts w:ascii="Times New Roman" w:hAnsi="Times New Roman" w:hint="default"/>
          <w:szCs w:val="21"/>
        </w:rPr>
        <w:t>3</w:t>
      </w:r>
      <w:r>
        <w:rPr>
          <w:rFonts w:ascii="Times New Roman" w:hAnsi="Times New Roman" w:hint="default"/>
          <w:szCs w:val="21"/>
        </w:rPr>
        <w:t>）在运输环节，西门子数字化物流系统可完成自动化作业，最大程度上节约企业能效损耗。西门子官方信息显示，在过去</w:t>
      </w:r>
      <w:r>
        <w:rPr>
          <w:rFonts w:ascii="Times New Roman" w:hAnsi="Times New Roman" w:hint="default"/>
          <w:szCs w:val="21"/>
        </w:rPr>
        <w:t>5</w:t>
      </w:r>
      <w:r>
        <w:rPr>
          <w:rFonts w:ascii="Times New Roman" w:hAnsi="Times New Roman" w:hint="default"/>
          <w:szCs w:val="21"/>
        </w:rPr>
        <w:t>年中，</w:t>
      </w:r>
      <w:r>
        <w:rPr>
          <w:rFonts w:ascii="Times New Roman" w:hAnsi="Times New Roman" w:hint="default"/>
          <w:szCs w:val="21"/>
        </w:rPr>
        <w:t>SEWC</w:t>
      </w:r>
      <w:r>
        <w:rPr>
          <w:rFonts w:ascii="Times New Roman" w:hAnsi="Times New Roman" w:hint="default"/>
          <w:szCs w:val="21"/>
        </w:rPr>
        <w:t>及时交货率高达</w:t>
      </w:r>
      <w:r>
        <w:rPr>
          <w:rFonts w:ascii="Times New Roman" w:hAnsi="Times New Roman" w:hint="default"/>
          <w:szCs w:val="21"/>
        </w:rPr>
        <w:t>99%</w:t>
      </w:r>
      <w:r>
        <w:rPr>
          <w:rFonts w:ascii="Times New Roman" w:hAnsi="Times New Roman" w:hint="default"/>
          <w:szCs w:val="21"/>
        </w:rPr>
        <w:t>，产品质量合格率高达</w:t>
      </w:r>
      <w:r>
        <w:rPr>
          <w:rFonts w:ascii="Times New Roman" w:hAnsi="Times New Roman" w:hint="default"/>
          <w:szCs w:val="21"/>
        </w:rPr>
        <w:t>99.999%</w:t>
      </w:r>
      <w:r>
        <w:rPr>
          <w:rFonts w:ascii="Times New Roman" w:hAnsi="Times New Roman" w:hint="default"/>
          <w:szCs w:val="21"/>
        </w:rPr>
        <w:t>，工厂产量增加</w:t>
      </w:r>
      <w:r>
        <w:rPr>
          <w:rFonts w:ascii="Times New Roman" w:hAnsi="Times New Roman" w:hint="default"/>
          <w:szCs w:val="21"/>
        </w:rPr>
        <w:t>4</w:t>
      </w:r>
      <w:r>
        <w:rPr>
          <w:rFonts w:ascii="Times New Roman" w:hAnsi="Times New Roman" w:hint="default"/>
          <w:szCs w:val="21"/>
        </w:rPr>
        <w:t>倍。综上，</w:t>
      </w:r>
      <w:r>
        <w:rPr>
          <w:rFonts w:ascii="Times New Roman" w:hAnsi="Times New Roman" w:hint="default"/>
          <w:szCs w:val="21"/>
        </w:rPr>
        <w:t>SEWC</w:t>
      </w:r>
      <w:r>
        <w:rPr>
          <w:rFonts w:ascii="Times New Roman" w:hAnsi="Times New Roman" w:hint="default"/>
          <w:szCs w:val="21"/>
        </w:rPr>
        <w:t>是研发数字化、生产数字化、物流数字化的集大成者，是西门子数字工业技术在中国的成功实践。</w:t>
      </w:r>
    </w:p>
    <w:p w14:paraId="5F6FC3A5" w14:textId="77777777" w:rsidR="004C475A" w:rsidRDefault="004C073C">
      <w:pPr>
        <w:pStyle w:val="2"/>
        <w:spacing w:beforeLines="50" w:before="156" w:afterLines="50" w:after="156"/>
        <w:rPr>
          <w:rFonts w:ascii="Times New Roman" w:eastAsia="黑体" w:hAnsi="Times New Roman" w:cs="Times New Roman"/>
          <w:color w:val="077F86"/>
        </w:rPr>
      </w:pPr>
      <w:bookmarkStart w:id="40" w:name="_Toc22685"/>
      <w:r>
        <w:rPr>
          <w:rFonts w:ascii="Times New Roman" w:eastAsia="黑体" w:hAnsi="Times New Roman" w:cs="Times New Roman"/>
          <w:color w:val="077F86"/>
        </w:rPr>
        <w:t xml:space="preserve">2.2 </w:t>
      </w:r>
      <w:r>
        <w:rPr>
          <w:rFonts w:ascii="Times New Roman" w:eastAsia="黑体" w:hAnsi="Times New Roman" w:cs="Times New Roman"/>
          <w:color w:val="077F86"/>
        </w:rPr>
        <w:t>能源业务</w:t>
      </w:r>
      <w:bookmarkEnd w:id="40"/>
    </w:p>
    <w:p w14:paraId="5DB17173"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rPr>
      </w:pPr>
      <w:bookmarkStart w:id="41" w:name="_Toc29869"/>
      <w:r>
        <w:rPr>
          <w:rFonts w:ascii="Times New Roman" w:eastAsia="黑体" w:hAnsi="Times New Roman" w:cs="Times New Roman"/>
          <w:color w:val="077F86"/>
          <w:sz w:val="24"/>
          <w:szCs w:val="24"/>
        </w:rPr>
        <w:t xml:space="preserve">2.2.1 </w:t>
      </w:r>
      <w:r>
        <w:rPr>
          <w:rFonts w:ascii="Times New Roman" w:eastAsia="黑体" w:hAnsi="Times New Roman" w:cs="Times New Roman"/>
          <w:color w:val="077F86"/>
          <w:sz w:val="24"/>
          <w:szCs w:val="24"/>
        </w:rPr>
        <w:t>响应本土化政策</w:t>
      </w:r>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碳达峰</w:t>
      </w:r>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碳中和</w:t>
      </w:r>
      <w:r>
        <w:rPr>
          <w:rFonts w:ascii="Times New Roman" w:eastAsia="黑体" w:hAnsi="Times New Roman" w:cs="Times New Roman"/>
          <w:color w:val="077F86"/>
          <w:sz w:val="24"/>
          <w:szCs w:val="24"/>
        </w:rPr>
        <w:t>”</w:t>
      </w:r>
      <w:bookmarkEnd w:id="41"/>
    </w:p>
    <w:p w14:paraId="7B5A20D1" w14:textId="77777777" w:rsidR="004C475A" w:rsidRDefault="004C073C">
      <w:pPr>
        <w:spacing w:line="360" w:lineRule="auto"/>
        <w:ind w:firstLine="420"/>
        <w:jc w:val="left"/>
        <w:rPr>
          <w:b/>
          <w:bCs/>
          <w:kern w:val="0"/>
          <w:sz w:val="24"/>
          <w:szCs w:val="21"/>
        </w:rPr>
      </w:pPr>
      <w:r>
        <w:rPr>
          <w:b/>
          <w:bCs/>
          <w:kern w:val="0"/>
          <w:sz w:val="24"/>
          <w:szCs w:val="21"/>
        </w:rPr>
        <w:t>西门子积极响应中国</w:t>
      </w:r>
      <w:r>
        <w:rPr>
          <w:b/>
          <w:bCs/>
          <w:kern w:val="0"/>
          <w:sz w:val="24"/>
          <w:szCs w:val="21"/>
        </w:rPr>
        <w:t>“</w:t>
      </w:r>
      <w:r>
        <w:rPr>
          <w:b/>
          <w:bCs/>
          <w:kern w:val="0"/>
          <w:sz w:val="24"/>
          <w:szCs w:val="21"/>
        </w:rPr>
        <w:t>双碳</w:t>
      </w:r>
      <w:r>
        <w:rPr>
          <w:b/>
          <w:bCs/>
          <w:kern w:val="0"/>
          <w:sz w:val="24"/>
          <w:szCs w:val="21"/>
        </w:rPr>
        <w:t>”</w:t>
      </w:r>
      <w:r>
        <w:rPr>
          <w:b/>
          <w:bCs/>
          <w:kern w:val="0"/>
          <w:sz w:val="24"/>
          <w:szCs w:val="21"/>
        </w:rPr>
        <w:t>目标。</w:t>
      </w:r>
      <w:r>
        <w:rPr>
          <w:kern w:val="0"/>
          <w:sz w:val="24"/>
          <w:szCs w:val="21"/>
        </w:rPr>
        <w:t>全球气候变化是人类面临的最重大而紧迫</w:t>
      </w:r>
      <w:r>
        <w:rPr>
          <w:kern w:val="0"/>
          <w:sz w:val="24"/>
          <w:szCs w:val="21"/>
        </w:rPr>
        <w:lastRenderedPageBreak/>
        <w:t>的挑战之一，为应对碳排放造成的生态威胁，各国相继</w:t>
      </w:r>
      <w:proofErr w:type="gramStart"/>
      <w:r>
        <w:rPr>
          <w:kern w:val="0"/>
          <w:sz w:val="24"/>
          <w:szCs w:val="21"/>
        </w:rPr>
        <w:t>作出</w:t>
      </w:r>
      <w:proofErr w:type="gramEnd"/>
      <w:r>
        <w:rPr>
          <w:kern w:val="0"/>
          <w:sz w:val="24"/>
          <w:szCs w:val="21"/>
        </w:rPr>
        <w:t>行动</w:t>
      </w:r>
      <w:r>
        <w:rPr>
          <w:kern w:val="0"/>
          <w:sz w:val="24"/>
          <w:szCs w:val="21"/>
        </w:rPr>
        <w:t>——</w:t>
      </w:r>
      <w:r>
        <w:rPr>
          <w:kern w:val="0"/>
          <w:sz w:val="24"/>
          <w:szCs w:val="21"/>
        </w:rPr>
        <w:t>全球</w:t>
      </w:r>
      <w:proofErr w:type="gramStart"/>
      <w:r>
        <w:rPr>
          <w:kern w:val="0"/>
          <w:sz w:val="24"/>
          <w:szCs w:val="21"/>
        </w:rPr>
        <w:t>的碳减排</w:t>
      </w:r>
      <w:proofErr w:type="gramEnd"/>
      <w:r>
        <w:rPr>
          <w:kern w:val="0"/>
          <w:sz w:val="24"/>
          <w:szCs w:val="21"/>
        </w:rPr>
        <w:t>基线、目标与路径逐渐清晰，中国减排的关键指标也正逐步向国际贴近。</w:t>
      </w:r>
      <w:r>
        <w:rPr>
          <w:kern w:val="0"/>
          <w:sz w:val="24"/>
          <w:szCs w:val="21"/>
        </w:rPr>
        <w:t>2020</w:t>
      </w:r>
      <w:r>
        <w:rPr>
          <w:kern w:val="0"/>
          <w:sz w:val="24"/>
          <w:szCs w:val="21"/>
        </w:rPr>
        <w:t>年，中国首次明确了未来</w:t>
      </w:r>
      <w:r>
        <w:rPr>
          <w:kern w:val="0"/>
          <w:sz w:val="24"/>
          <w:szCs w:val="21"/>
        </w:rPr>
        <w:t>“</w:t>
      </w:r>
      <w:r>
        <w:rPr>
          <w:kern w:val="0"/>
          <w:sz w:val="24"/>
          <w:szCs w:val="21"/>
        </w:rPr>
        <w:t>碳达峰</w:t>
      </w:r>
      <w:r>
        <w:rPr>
          <w:kern w:val="0"/>
          <w:sz w:val="24"/>
          <w:szCs w:val="21"/>
        </w:rPr>
        <w:t>”</w:t>
      </w:r>
      <w:r>
        <w:rPr>
          <w:kern w:val="0"/>
          <w:sz w:val="24"/>
          <w:szCs w:val="21"/>
        </w:rPr>
        <w:t>、</w:t>
      </w:r>
      <w:proofErr w:type="gramStart"/>
      <w:r>
        <w:rPr>
          <w:kern w:val="0"/>
          <w:sz w:val="24"/>
          <w:szCs w:val="21"/>
        </w:rPr>
        <w:t>“</w:t>
      </w:r>
      <w:r>
        <w:rPr>
          <w:kern w:val="0"/>
          <w:sz w:val="24"/>
          <w:szCs w:val="21"/>
        </w:rPr>
        <w:t>碳中和</w:t>
      </w:r>
      <w:r>
        <w:rPr>
          <w:kern w:val="0"/>
          <w:sz w:val="24"/>
          <w:szCs w:val="21"/>
        </w:rPr>
        <w:t>”</w:t>
      </w:r>
      <w:r>
        <w:rPr>
          <w:kern w:val="0"/>
          <w:sz w:val="24"/>
          <w:szCs w:val="21"/>
        </w:rPr>
        <w:t>双碳目标</w:t>
      </w:r>
      <w:proofErr w:type="gramEnd"/>
      <w:r>
        <w:rPr>
          <w:kern w:val="0"/>
          <w:sz w:val="24"/>
          <w:szCs w:val="21"/>
        </w:rPr>
        <w:t>，成为迄今为止在国际范围</w:t>
      </w:r>
      <w:proofErr w:type="gramStart"/>
      <w:r>
        <w:rPr>
          <w:kern w:val="0"/>
          <w:sz w:val="24"/>
          <w:szCs w:val="21"/>
        </w:rPr>
        <w:t>内减排承诺</w:t>
      </w:r>
      <w:proofErr w:type="gramEnd"/>
      <w:r>
        <w:rPr>
          <w:kern w:val="0"/>
          <w:sz w:val="24"/>
          <w:szCs w:val="21"/>
        </w:rPr>
        <w:t>力度最大、面临挑战最艰巨且时间窗口最紧迫的国家之一。但与此同时，中国面临着能源消耗需求巨大、第二产业结构较传统、能源使用效率不高和清洁能源利用率较低的减排痛点。伴随中国经济的韧性发展，可预见未来的碳排放压力仍不容小觑，而能源将成为其中的关键领域之</w:t>
      </w:r>
      <w:r>
        <w:rPr>
          <w:kern w:val="0"/>
          <w:sz w:val="24"/>
          <w:szCs w:val="21"/>
        </w:rPr>
        <w:t>一。综上，结合本文</w:t>
      </w:r>
      <w:r>
        <w:rPr>
          <w:kern w:val="0"/>
          <w:sz w:val="24"/>
          <w:szCs w:val="21"/>
        </w:rPr>
        <w:t>1.2.1</w:t>
      </w:r>
      <w:r>
        <w:rPr>
          <w:kern w:val="0"/>
          <w:sz w:val="24"/>
          <w:szCs w:val="21"/>
        </w:rPr>
        <w:t>部分可得：中国能源市场具有可优化空间、可升级趋势、可盈利模式。基于此，西门子在华开展能源业务，并从响应政策入手，</w:t>
      </w:r>
      <w:r>
        <w:rPr>
          <w:b/>
          <w:bCs/>
          <w:kern w:val="0"/>
          <w:sz w:val="24"/>
          <w:szCs w:val="21"/>
        </w:rPr>
        <w:t>成为全球首家宣布将于</w:t>
      </w:r>
      <w:r>
        <w:rPr>
          <w:b/>
          <w:bCs/>
          <w:kern w:val="0"/>
          <w:sz w:val="24"/>
          <w:szCs w:val="21"/>
        </w:rPr>
        <w:t>2030</w:t>
      </w:r>
      <w:r>
        <w:rPr>
          <w:b/>
          <w:bCs/>
          <w:kern w:val="0"/>
          <w:sz w:val="24"/>
          <w:szCs w:val="21"/>
        </w:rPr>
        <w:t>年实现碳中和的企业。</w:t>
      </w:r>
    </w:p>
    <w:p w14:paraId="4BA9DC2C" w14:textId="77777777" w:rsidR="004C475A" w:rsidRDefault="004C073C">
      <w:pPr>
        <w:spacing w:line="360" w:lineRule="auto"/>
        <w:ind w:firstLine="420"/>
        <w:jc w:val="left"/>
        <w:rPr>
          <w:kern w:val="0"/>
          <w:sz w:val="24"/>
          <w:szCs w:val="21"/>
        </w:rPr>
      </w:pPr>
      <w:r>
        <w:rPr>
          <w:b/>
          <w:bCs/>
          <w:kern w:val="0"/>
          <w:sz w:val="24"/>
          <w:szCs w:val="21"/>
        </w:rPr>
        <w:t>西门子努力</w:t>
      </w:r>
      <w:proofErr w:type="gramStart"/>
      <w:r>
        <w:rPr>
          <w:b/>
          <w:bCs/>
          <w:kern w:val="0"/>
          <w:sz w:val="24"/>
          <w:szCs w:val="21"/>
        </w:rPr>
        <w:t>践行</w:t>
      </w:r>
      <w:proofErr w:type="gramEnd"/>
      <w:r>
        <w:rPr>
          <w:b/>
          <w:bCs/>
          <w:kern w:val="0"/>
          <w:sz w:val="24"/>
          <w:szCs w:val="21"/>
        </w:rPr>
        <w:t>中国</w:t>
      </w:r>
      <w:r>
        <w:rPr>
          <w:b/>
          <w:bCs/>
          <w:kern w:val="0"/>
          <w:sz w:val="24"/>
          <w:szCs w:val="21"/>
        </w:rPr>
        <w:t>“2030</w:t>
      </w:r>
      <w:r>
        <w:rPr>
          <w:b/>
          <w:bCs/>
          <w:kern w:val="0"/>
          <w:sz w:val="24"/>
          <w:szCs w:val="21"/>
        </w:rPr>
        <w:t>碳中和</w:t>
      </w:r>
      <w:r>
        <w:rPr>
          <w:b/>
          <w:bCs/>
          <w:kern w:val="0"/>
          <w:sz w:val="24"/>
          <w:szCs w:val="21"/>
        </w:rPr>
        <w:t>”</w:t>
      </w:r>
      <w:r>
        <w:rPr>
          <w:b/>
          <w:bCs/>
          <w:kern w:val="0"/>
          <w:sz w:val="24"/>
          <w:szCs w:val="21"/>
        </w:rPr>
        <w:t>承诺。</w:t>
      </w:r>
      <w:r>
        <w:rPr>
          <w:kern w:val="0"/>
          <w:sz w:val="24"/>
          <w:szCs w:val="21"/>
        </w:rPr>
        <w:t>面对中国去碳化和</w:t>
      </w:r>
      <w:proofErr w:type="gramStart"/>
      <w:r>
        <w:rPr>
          <w:kern w:val="0"/>
          <w:sz w:val="24"/>
          <w:szCs w:val="21"/>
        </w:rPr>
        <w:t>可</w:t>
      </w:r>
      <w:proofErr w:type="gramEnd"/>
      <w:r>
        <w:rPr>
          <w:kern w:val="0"/>
          <w:sz w:val="24"/>
          <w:szCs w:val="21"/>
        </w:rPr>
        <w:t>持续高质量发展所带来的良机，凭借自身的雄厚实力，西门子将是中国不可或缺的</w:t>
      </w:r>
      <w:proofErr w:type="gramStart"/>
      <w:r>
        <w:rPr>
          <w:kern w:val="0"/>
          <w:sz w:val="24"/>
          <w:szCs w:val="21"/>
        </w:rPr>
        <w:t>最佳合作</w:t>
      </w:r>
      <w:proofErr w:type="gramEnd"/>
      <w:r>
        <w:rPr>
          <w:kern w:val="0"/>
          <w:sz w:val="24"/>
          <w:szCs w:val="21"/>
        </w:rPr>
        <w:t>伙伴之一。西门子智能基础设施集团配电设备与系统事业部总经理沈学军表示，西门子的决心体现在从基线确立到顶层规划，在案例中落地执行</w:t>
      </w:r>
      <w:r>
        <w:rPr>
          <w:kern w:val="0"/>
          <w:sz w:val="24"/>
          <w:szCs w:val="21"/>
        </w:rPr>
        <w:t>“</w:t>
      </w:r>
      <w:r>
        <w:rPr>
          <w:kern w:val="0"/>
          <w:sz w:val="24"/>
          <w:szCs w:val="21"/>
        </w:rPr>
        <w:t>非口号式</w:t>
      </w:r>
      <w:r>
        <w:rPr>
          <w:kern w:val="0"/>
          <w:sz w:val="24"/>
          <w:szCs w:val="21"/>
        </w:rPr>
        <w:t>”</w:t>
      </w:r>
      <w:r>
        <w:rPr>
          <w:kern w:val="0"/>
          <w:sz w:val="24"/>
          <w:szCs w:val="21"/>
        </w:rPr>
        <w:t>的</w:t>
      </w:r>
      <w:proofErr w:type="gramStart"/>
      <w:r>
        <w:rPr>
          <w:kern w:val="0"/>
          <w:sz w:val="24"/>
          <w:szCs w:val="21"/>
        </w:rPr>
        <w:t>一系列双碳战略规划</w:t>
      </w:r>
      <w:proofErr w:type="gramEnd"/>
      <w:r>
        <w:rPr>
          <w:kern w:val="0"/>
          <w:sz w:val="24"/>
          <w:szCs w:val="21"/>
        </w:rPr>
        <w:t>及实施方案。</w:t>
      </w:r>
    </w:p>
    <w:p w14:paraId="4E7073B4" w14:textId="77777777" w:rsidR="004C475A" w:rsidRDefault="004C073C">
      <w:pPr>
        <w:widowControl/>
        <w:spacing w:before="260" w:after="260"/>
        <w:jc w:val="left"/>
        <w:outlineLvl w:val="2"/>
        <w:rPr>
          <w:rFonts w:eastAsia="黑体"/>
          <w:b/>
          <w:bCs/>
          <w:color w:val="077F86"/>
          <w:sz w:val="24"/>
        </w:rPr>
      </w:pPr>
      <w:bookmarkStart w:id="42" w:name="_Toc11733"/>
      <w:r>
        <w:rPr>
          <w:rFonts w:eastAsia="黑体"/>
          <w:b/>
          <w:bCs/>
          <w:color w:val="077F86"/>
          <w:sz w:val="24"/>
        </w:rPr>
        <w:t>2.2.2</w:t>
      </w:r>
      <w:r>
        <w:rPr>
          <w:rFonts w:eastAsia="黑体"/>
          <w:b/>
          <w:bCs/>
          <w:color w:val="077F86"/>
          <w:sz w:val="24"/>
        </w:rPr>
        <w:t xml:space="preserve"> </w:t>
      </w:r>
      <w:r>
        <w:rPr>
          <w:rFonts w:eastAsia="黑体"/>
          <w:b/>
          <w:bCs/>
          <w:color w:val="077F86"/>
          <w:sz w:val="24"/>
        </w:rPr>
        <w:t>深耕个性化发展</w:t>
      </w:r>
      <w:r>
        <w:rPr>
          <w:rFonts w:eastAsia="黑体"/>
          <w:b/>
          <w:bCs/>
          <w:color w:val="077F86"/>
          <w:sz w:val="24"/>
        </w:rPr>
        <w:t>——“</w:t>
      </w:r>
      <w:r>
        <w:rPr>
          <w:rFonts w:eastAsia="黑体"/>
          <w:b/>
          <w:bCs/>
          <w:color w:val="077F86"/>
          <w:sz w:val="24"/>
        </w:rPr>
        <w:t>点面体</w:t>
      </w:r>
      <w:r>
        <w:rPr>
          <w:rFonts w:eastAsia="黑体"/>
          <w:b/>
          <w:bCs/>
          <w:color w:val="077F86"/>
          <w:sz w:val="24"/>
        </w:rPr>
        <w:t>”</w:t>
      </w:r>
      <w:r>
        <w:rPr>
          <w:rFonts w:eastAsia="黑体"/>
          <w:b/>
          <w:bCs/>
          <w:color w:val="077F86"/>
          <w:sz w:val="24"/>
        </w:rPr>
        <w:t>三重发力</w:t>
      </w:r>
      <w:bookmarkEnd w:id="42"/>
    </w:p>
    <w:p w14:paraId="4B139390" w14:textId="77777777" w:rsidR="004C475A" w:rsidRDefault="004C073C">
      <w:pPr>
        <w:spacing w:line="360" w:lineRule="auto"/>
        <w:ind w:firstLine="420"/>
        <w:jc w:val="left"/>
        <w:rPr>
          <w:kern w:val="0"/>
          <w:sz w:val="24"/>
          <w:szCs w:val="21"/>
        </w:rPr>
      </w:pPr>
      <w:r>
        <w:rPr>
          <w:b/>
          <w:bCs/>
          <w:kern w:val="0"/>
          <w:sz w:val="24"/>
          <w:szCs w:val="21"/>
        </w:rPr>
        <w:t>作为聚焦能源发展重点痛点的急先锋企业，西门子从</w:t>
      </w:r>
      <w:r>
        <w:rPr>
          <w:b/>
          <w:bCs/>
          <w:kern w:val="0"/>
          <w:sz w:val="24"/>
          <w:szCs w:val="21"/>
        </w:rPr>
        <w:t>“</w:t>
      </w:r>
      <w:r>
        <w:rPr>
          <w:b/>
          <w:bCs/>
          <w:kern w:val="0"/>
          <w:sz w:val="24"/>
          <w:szCs w:val="21"/>
        </w:rPr>
        <w:t>点</w:t>
      </w:r>
      <w:r>
        <w:rPr>
          <w:b/>
          <w:bCs/>
          <w:kern w:val="0"/>
          <w:sz w:val="24"/>
          <w:szCs w:val="21"/>
        </w:rPr>
        <w:t>”</w:t>
      </w:r>
      <w:r>
        <w:rPr>
          <w:b/>
          <w:bCs/>
          <w:kern w:val="0"/>
          <w:sz w:val="24"/>
          <w:szCs w:val="21"/>
        </w:rPr>
        <w:t>发力。</w:t>
      </w:r>
      <w:r>
        <w:rPr>
          <w:kern w:val="0"/>
          <w:sz w:val="24"/>
          <w:szCs w:val="21"/>
        </w:rPr>
        <w:t>能源领域作为中国国民经济中最大的二氧化碳排放部门，西门子要想翻越碳排放</w:t>
      </w:r>
      <w:r>
        <w:rPr>
          <w:kern w:val="0"/>
          <w:sz w:val="24"/>
          <w:szCs w:val="21"/>
        </w:rPr>
        <w:t>“</w:t>
      </w:r>
      <w:r>
        <w:rPr>
          <w:kern w:val="0"/>
          <w:sz w:val="24"/>
          <w:szCs w:val="21"/>
        </w:rPr>
        <w:t>重重大山</w:t>
      </w:r>
      <w:r>
        <w:rPr>
          <w:kern w:val="0"/>
          <w:sz w:val="24"/>
          <w:szCs w:val="21"/>
        </w:rPr>
        <w:t>”</w:t>
      </w:r>
      <w:r>
        <w:rPr>
          <w:kern w:val="0"/>
          <w:sz w:val="24"/>
          <w:szCs w:val="21"/>
        </w:rPr>
        <w:t>，需要找到在各领域中的挑战、机遇和技术路径。西门子率先明确能源在不同领域的应用现状和发展痛点：（</w:t>
      </w:r>
      <w:r>
        <w:rPr>
          <w:kern w:val="0"/>
          <w:sz w:val="24"/>
          <w:szCs w:val="21"/>
        </w:rPr>
        <w:t>1</w:t>
      </w:r>
      <w:r>
        <w:rPr>
          <w:kern w:val="0"/>
          <w:sz w:val="24"/>
          <w:szCs w:val="21"/>
        </w:rPr>
        <w:t>）煤电仍是中国电力结构中的主力军，但煤炭消费量大，且部分机组发电效率较低；（</w:t>
      </w:r>
      <w:r>
        <w:rPr>
          <w:kern w:val="0"/>
          <w:sz w:val="24"/>
          <w:szCs w:val="21"/>
        </w:rPr>
        <w:t>2</w:t>
      </w:r>
      <w:r>
        <w:rPr>
          <w:kern w:val="0"/>
          <w:sz w:val="24"/>
          <w:szCs w:val="21"/>
        </w:rPr>
        <w:t>）可再生能源</w:t>
      </w:r>
      <w:proofErr w:type="gramStart"/>
      <w:r>
        <w:rPr>
          <w:kern w:val="0"/>
          <w:sz w:val="24"/>
          <w:szCs w:val="21"/>
        </w:rPr>
        <w:t>发电占</w:t>
      </w:r>
      <w:proofErr w:type="gramEnd"/>
      <w:r>
        <w:rPr>
          <w:kern w:val="0"/>
          <w:sz w:val="24"/>
          <w:szCs w:val="21"/>
        </w:rPr>
        <w:t>比低，成本较高，其发电功率的不稳定性给电网调峰带来压力；（</w:t>
      </w:r>
      <w:r>
        <w:rPr>
          <w:kern w:val="0"/>
          <w:sz w:val="24"/>
          <w:szCs w:val="21"/>
        </w:rPr>
        <w:t>3</w:t>
      </w:r>
      <w:r>
        <w:rPr>
          <w:kern w:val="0"/>
          <w:sz w:val="24"/>
          <w:szCs w:val="21"/>
        </w:rPr>
        <w:t>）清洁能源的生产与</w:t>
      </w:r>
      <w:proofErr w:type="gramStart"/>
      <w:r>
        <w:rPr>
          <w:kern w:val="0"/>
          <w:sz w:val="24"/>
          <w:szCs w:val="21"/>
        </w:rPr>
        <w:t>消纳不匹配</w:t>
      </w:r>
      <w:proofErr w:type="gramEnd"/>
      <w:r>
        <w:rPr>
          <w:kern w:val="0"/>
          <w:sz w:val="24"/>
          <w:szCs w:val="21"/>
        </w:rPr>
        <w:t>，弃光、</w:t>
      </w:r>
      <w:proofErr w:type="gramStart"/>
      <w:r>
        <w:rPr>
          <w:kern w:val="0"/>
          <w:sz w:val="24"/>
          <w:szCs w:val="21"/>
        </w:rPr>
        <w:t>弃风现象</w:t>
      </w:r>
      <w:proofErr w:type="gramEnd"/>
      <w:r>
        <w:rPr>
          <w:kern w:val="0"/>
          <w:sz w:val="24"/>
          <w:szCs w:val="21"/>
        </w:rPr>
        <w:t>明显；（</w:t>
      </w:r>
      <w:r>
        <w:rPr>
          <w:kern w:val="0"/>
          <w:sz w:val="24"/>
          <w:szCs w:val="21"/>
        </w:rPr>
        <w:t>4</w:t>
      </w:r>
      <w:r>
        <w:rPr>
          <w:kern w:val="0"/>
          <w:sz w:val="24"/>
          <w:szCs w:val="21"/>
        </w:rPr>
        <w:t>）输配电网中绿色产品普及</w:t>
      </w:r>
      <w:r>
        <w:rPr>
          <w:kern w:val="0"/>
          <w:sz w:val="24"/>
          <w:szCs w:val="21"/>
        </w:rPr>
        <w:t>率低，设备元器件材料及加工过程中的碳排放亟需引起重视，智能化应用</w:t>
      </w:r>
      <w:proofErr w:type="gramStart"/>
      <w:r>
        <w:rPr>
          <w:kern w:val="0"/>
          <w:sz w:val="24"/>
          <w:szCs w:val="21"/>
        </w:rPr>
        <w:t>待推广</w:t>
      </w:r>
      <w:proofErr w:type="gramEnd"/>
      <w:r>
        <w:rPr>
          <w:kern w:val="0"/>
          <w:sz w:val="24"/>
          <w:szCs w:val="21"/>
        </w:rPr>
        <w:t>等。对此，</w:t>
      </w:r>
      <w:r>
        <w:rPr>
          <w:b/>
          <w:bCs/>
          <w:kern w:val="0"/>
          <w:sz w:val="24"/>
          <w:szCs w:val="21"/>
        </w:rPr>
        <w:t>西门子</w:t>
      </w:r>
      <w:proofErr w:type="gramStart"/>
      <w:r>
        <w:rPr>
          <w:b/>
          <w:bCs/>
          <w:kern w:val="0"/>
          <w:sz w:val="24"/>
          <w:szCs w:val="21"/>
        </w:rPr>
        <w:t>作出</w:t>
      </w:r>
      <w:proofErr w:type="gramEnd"/>
      <w:r>
        <w:rPr>
          <w:b/>
          <w:bCs/>
          <w:kern w:val="0"/>
          <w:sz w:val="24"/>
          <w:szCs w:val="21"/>
        </w:rPr>
        <w:t>两阶段计划</w:t>
      </w:r>
      <w:r>
        <w:rPr>
          <w:kern w:val="0"/>
          <w:sz w:val="24"/>
          <w:szCs w:val="21"/>
        </w:rPr>
        <w:t>：（</w:t>
      </w:r>
      <w:r>
        <w:rPr>
          <w:kern w:val="0"/>
          <w:sz w:val="24"/>
          <w:szCs w:val="21"/>
        </w:rPr>
        <w:t>1</w:t>
      </w:r>
      <w:r>
        <w:rPr>
          <w:kern w:val="0"/>
          <w:sz w:val="24"/>
          <w:szCs w:val="21"/>
        </w:rPr>
        <w:t>）短期实现减少温室气体排放量的产品与技术；（</w:t>
      </w:r>
      <w:r>
        <w:rPr>
          <w:kern w:val="0"/>
          <w:sz w:val="24"/>
          <w:szCs w:val="21"/>
        </w:rPr>
        <w:t>2</w:t>
      </w:r>
      <w:r>
        <w:rPr>
          <w:kern w:val="0"/>
          <w:sz w:val="24"/>
          <w:szCs w:val="21"/>
        </w:rPr>
        <w:t>）中长期实现大量新能源接入保驾护航的产品与数字化解决方案。西门子（中国）有限公司智能基础设施集团战略</w:t>
      </w:r>
      <w:proofErr w:type="gramStart"/>
      <w:r>
        <w:rPr>
          <w:kern w:val="0"/>
          <w:sz w:val="24"/>
          <w:szCs w:val="21"/>
        </w:rPr>
        <w:t>总监海</w:t>
      </w:r>
      <w:proofErr w:type="gramEnd"/>
      <w:r>
        <w:rPr>
          <w:kern w:val="0"/>
          <w:sz w:val="24"/>
          <w:szCs w:val="21"/>
        </w:rPr>
        <w:t>玲博士曾表示，集团已经正式启动</w:t>
      </w:r>
      <w:r>
        <w:rPr>
          <w:kern w:val="0"/>
          <w:sz w:val="24"/>
          <w:szCs w:val="21"/>
        </w:rPr>
        <w:t>“</w:t>
      </w:r>
      <w:r>
        <w:rPr>
          <w:kern w:val="0"/>
          <w:sz w:val="24"/>
          <w:szCs w:val="21"/>
        </w:rPr>
        <w:t>零碳先锋计划</w:t>
      </w:r>
      <w:r>
        <w:rPr>
          <w:kern w:val="0"/>
          <w:sz w:val="24"/>
          <w:szCs w:val="21"/>
        </w:rPr>
        <w:t>”</w:t>
      </w:r>
      <w:r>
        <w:rPr>
          <w:kern w:val="0"/>
          <w:sz w:val="24"/>
          <w:szCs w:val="21"/>
        </w:rPr>
        <w:t>，计划自</w:t>
      </w:r>
      <w:r>
        <w:rPr>
          <w:kern w:val="0"/>
          <w:sz w:val="24"/>
          <w:szCs w:val="21"/>
        </w:rPr>
        <w:t>2022</w:t>
      </w:r>
      <w:r>
        <w:rPr>
          <w:kern w:val="0"/>
          <w:sz w:val="24"/>
          <w:szCs w:val="21"/>
        </w:rPr>
        <w:t>财年开始正式在中国将低碳相关指标纳入采购决策过程，将力争在</w:t>
      </w:r>
      <w:r>
        <w:rPr>
          <w:kern w:val="0"/>
          <w:sz w:val="24"/>
          <w:szCs w:val="21"/>
        </w:rPr>
        <w:t>2025</w:t>
      </w:r>
      <w:r>
        <w:rPr>
          <w:kern w:val="0"/>
          <w:sz w:val="24"/>
          <w:szCs w:val="21"/>
        </w:rPr>
        <w:t>年前帮助超过</w:t>
      </w:r>
      <w:r>
        <w:rPr>
          <w:kern w:val="0"/>
          <w:sz w:val="24"/>
          <w:szCs w:val="21"/>
        </w:rPr>
        <w:t>500</w:t>
      </w:r>
      <w:r>
        <w:rPr>
          <w:kern w:val="0"/>
          <w:sz w:val="24"/>
          <w:szCs w:val="21"/>
        </w:rPr>
        <w:t>家供应商加速减排功能、节能增效，推动产业</w:t>
      </w:r>
      <w:r>
        <w:rPr>
          <w:kern w:val="0"/>
          <w:sz w:val="24"/>
          <w:szCs w:val="21"/>
        </w:rPr>
        <w:lastRenderedPageBreak/>
        <w:t>绿色转型。</w:t>
      </w:r>
    </w:p>
    <w:p w14:paraId="4910C69D" w14:textId="77777777" w:rsidR="004C475A" w:rsidRDefault="004C073C">
      <w:pPr>
        <w:spacing w:line="360" w:lineRule="auto"/>
        <w:ind w:firstLine="420"/>
        <w:jc w:val="left"/>
        <w:rPr>
          <w:rFonts w:eastAsiaTheme="minorEastAsia"/>
          <w:b/>
          <w:bCs/>
        </w:rPr>
      </w:pPr>
      <w:r>
        <w:rPr>
          <w:b/>
          <w:bCs/>
          <w:kern w:val="0"/>
          <w:sz w:val="24"/>
          <w:szCs w:val="21"/>
        </w:rPr>
        <w:t>作为创新核心技术应用的科技企业，西门子从</w:t>
      </w:r>
      <w:r>
        <w:rPr>
          <w:b/>
          <w:bCs/>
          <w:kern w:val="0"/>
          <w:sz w:val="24"/>
          <w:szCs w:val="21"/>
        </w:rPr>
        <w:t>“</w:t>
      </w:r>
      <w:r>
        <w:rPr>
          <w:b/>
          <w:bCs/>
          <w:kern w:val="0"/>
          <w:sz w:val="24"/>
          <w:szCs w:val="21"/>
        </w:rPr>
        <w:t>面</w:t>
      </w:r>
      <w:r>
        <w:rPr>
          <w:b/>
          <w:bCs/>
          <w:kern w:val="0"/>
          <w:sz w:val="24"/>
          <w:szCs w:val="21"/>
        </w:rPr>
        <w:t>”</w:t>
      </w:r>
      <w:r>
        <w:rPr>
          <w:b/>
          <w:bCs/>
          <w:kern w:val="0"/>
          <w:sz w:val="24"/>
          <w:szCs w:val="21"/>
        </w:rPr>
        <w:t>发力。</w:t>
      </w:r>
      <w:r>
        <w:rPr>
          <w:kern w:val="0"/>
          <w:sz w:val="24"/>
          <w:szCs w:val="21"/>
        </w:rPr>
        <w:t>西门子认为在</w:t>
      </w:r>
      <w:proofErr w:type="gramStart"/>
      <w:r>
        <w:rPr>
          <w:kern w:val="0"/>
          <w:sz w:val="24"/>
          <w:szCs w:val="21"/>
        </w:rPr>
        <w:t>深度减碳和碳交易</w:t>
      </w:r>
      <w:proofErr w:type="gramEnd"/>
      <w:r>
        <w:rPr>
          <w:kern w:val="0"/>
          <w:sz w:val="24"/>
          <w:szCs w:val="21"/>
        </w:rPr>
        <w:t>中的创新技术应用，是企业在未来碳中和赛道中的核心推动力：（</w:t>
      </w:r>
      <w:r>
        <w:rPr>
          <w:kern w:val="0"/>
          <w:sz w:val="24"/>
          <w:szCs w:val="21"/>
        </w:rPr>
        <w:t>1</w:t>
      </w:r>
      <w:r>
        <w:rPr>
          <w:kern w:val="0"/>
          <w:sz w:val="24"/>
          <w:szCs w:val="21"/>
        </w:rPr>
        <w:t>）以中国区为例，西门子对</w:t>
      </w:r>
      <w:r>
        <w:rPr>
          <w:kern w:val="0"/>
          <w:sz w:val="24"/>
          <w:szCs w:val="21"/>
        </w:rPr>
        <w:t>12</w:t>
      </w:r>
      <w:r>
        <w:rPr>
          <w:kern w:val="0"/>
          <w:sz w:val="24"/>
          <w:szCs w:val="21"/>
        </w:rPr>
        <w:t>个办公园区和制造工厂进行了对暖通空调、照明系统等设施的能效改造与维修项目。在</w:t>
      </w:r>
      <w:r>
        <w:rPr>
          <w:kern w:val="0"/>
          <w:sz w:val="24"/>
          <w:szCs w:val="21"/>
        </w:rPr>
        <w:t>14</w:t>
      </w:r>
      <w:r>
        <w:rPr>
          <w:kern w:val="0"/>
          <w:sz w:val="24"/>
          <w:szCs w:val="21"/>
        </w:rPr>
        <w:t>个园区和制造工厂实施了分布式屋顶光伏系统，并计划在更多制造工厂推广。（</w:t>
      </w:r>
      <w:r>
        <w:rPr>
          <w:kern w:val="0"/>
          <w:sz w:val="24"/>
          <w:szCs w:val="21"/>
        </w:rPr>
        <w:t>2</w:t>
      </w:r>
      <w:r>
        <w:rPr>
          <w:kern w:val="0"/>
          <w:sz w:val="24"/>
          <w:szCs w:val="21"/>
        </w:rPr>
        <w:t>）西门子在北京和上海的办公园区以及</w:t>
      </w:r>
      <w:r>
        <w:rPr>
          <w:kern w:val="0"/>
          <w:sz w:val="24"/>
          <w:szCs w:val="21"/>
        </w:rPr>
        <w:t>31</w:t>
      </w:r>
      <w:r>
        <w:rPr>
          <w:kern w:val="0"/>
          <w:sz w:val="24"/>
          <w:szCs w:val="21"/>
        </w:rPr>
        <w:t>家运营企业已采购并使用绿证电力，并将持续深入贯彻这一减排举措。（</w:t>
      </w:r>
      <w:r>
        <w:rPr>
          <w:kern w:val="0"/>
          <w:sz w:val="24"/>
          <w:szCs w:val="21"/>
        </w:rPr>
        <w:t>3</w:t>
      </w:r>
      <w:r>
        <w:rPr>
          <w:kern w:val="0"/>
          <w:sz w:val="24"/>
          <w:szCs w:val="21"/>
        </w:rPr>
        <w:t>）西门子在发展壮大自身业务的同时，对深度脱碳进行合理投资；如下</w:t>
      </w:r>
      <w:r>
        <w:rPr>
          <w:kern w:val="0"/>
          <w:sz w:val="24"/>
          <w:szCs w:val="21"/>
        </w:rPr>
        <w:fldChar w:fldCharType="begin"/>
      </w:r>
      <w:r>
        <w:rPr>
          <w:kern w:val="0"/>
          <w:sz w:val="24"/>
          <w:szCs w:val="21"/>
        </w:rPr>
        <w:instrText xml:space="preserve"> REF _Ref9421</w:instrText>
      </w:r>
      <w:r>
        <w:rPr>
          <w:kern w:val="0"/>
          <w:sz w:val="24"/>
          <w:szCs w:val="21"/>
        </w:rPr>
        <w:instrText xml:space="preserve">5981 \h </w:instrText>
      </w:r>
      <w:r>
        <w:rPr>
          <w:kern w:val="0"/>
          <w:sz w:val="24"/>
          <w:szCs w:val="21"/>
        </w:rPr>
      </w:r>
      <w:r>
        <w:rPr>
          <w:kern w:val="0"/>
          <w:sz w:val="24"/>
          <w:szCs w:val="21"/>
        </w:rPr>
        <w:fldChar w:fldCharType="separate"/>
      </w:r>
      <w:r>
        <w:t>图</w:t>
      </w:r>
      <w:r>
        <w:t xml:space="preserve"> 13</w:t>
      </w:r>
      <w:r>
        <w:rPr>
          <w:kern w:val="0"/>
          <w:sz w:val="24"/>
          <w:szCs w:val="21"/>
        </w:rPr>
        <w:fldChar w:fldCharType="end"/>
      </w:r>
      <w:r>
        <w:rPr>
          <w:kern w:val="0"/>
          <w:sz w:val="24"/>
          <w:szCs w:val="21"/>
        </w:rPr>
        <w:t>所示，西门子已在能效计划上投资超</w:t>
      </w:r>
      <w:r>
        <w:rPr>
          <w:kern w:val="0"/>
          <w:sz w:val="24"/>
          <w:szCs w:val="21"/>
        </w:rPr>
        <w:t>6500</w:t>
      </w:r>
      <w:r>
        <w:rPr>
          <w:kern w:val="0"/>
          <w:sz w:val="24"/>
          <w:szCs w:val="21"/>
        </w:rPr>
        <w:t>万、运营碳排放已经减少超过</w:t>
      </w:r>
      <w:r>
        <w:rPr>
          <w:kern w:val="0"/>
          <w:sz w:val="24"/>
          <w:szCs w:val="21"/>
        </w:rPr>
        <w:t>54%</w:t>
      </w:r>
      <w:r>
        <w:rPr>
          <w:kern w:val="0"/>
          <w:sz w:val="24"/>
          <w:szCs w:val="21"/>
        </w:rPr>
        <w:t>，在西门子全球场所消耗的电力中，超过</w:t>
      </w:r>
      <w:r>
        <w:rPr>
          <w:kern w:val="0"/>
          <w:sz w:val="24"/>
          <w:szCs w:val="21"/>
        </w:rPr>
        <w:t>70%</w:t>
      </w:r>
      <w:r>
        <w:rPr>
          <w:kern w:val="0"/>
          <w:sz w:val="24"/>
          <w:szCs w:val="21"/>
        </w:rPr>
        <w:t>的电力由可再生能源提供。</w:t>
      </w:r>
    </w:p>
    <w:p w14:paraId="23A063EE" w14:textId="77777777" w:rsidR="004C475A" w:rsidRDefault="004C073C">
      <w:pPr>
        <w:jc w:val="center"/>
      </w:pPr>
      <w:r>
        <w:rPr>
          <w:noProof/>
        </w:rPr>
        <w:drawing>
          <wp:inline distT="0" distB="0" distL="114300" distR="114300" wp14:anchorId="718CCBC7" wp14:editId="41728056">
            <wp:extent cx="5271135" cy="2392680"/>
            <wp:effectExtent l="0" t="0" r="1905"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3"/>
                    <a:stretch>
                      <a:fillRect/>
                    </a:stretch>
                  </pic:blipFill>
                  <pic:spPr>
                    <a:xfrm>
                      <a:off x="0" y="0"/>
                      <a:ext cx="5271135" cy="2392680"/>
                    </a:xfrm>
                    <a:prstGeom prst="rect">
                      <a:avLst/>
                    </a:prstGeom>
                    <a:noFill/>
                    <a:ln>
                      <a:noFill/>
                    </a:ln>
                  </pic:spPr>
                </pic:pic>
              </a:graphicData>
            </a:graphic>
          </wp:inline>
        </w:drawing>
      </w:r>
    </w:p>
    <w:p w14:paraId="5B2674B4" w14:textId="77777777" w:rsidR="004C475A" w:rsidRDefault="004C073C">
      <w:pPr>
        <w:pStyle w:val="a3"/>
        <w:spacing w:beforeAutospacing="0"/>
        <w:jc w:val="center"/>
        <w:rPr>
          <w:rFonts w:ascii="Times New Roman" w:eastAsiaTheme="minorEastAsia" w:hAnsi="Times New Roman" w:hint="default"/>
          <w:b/>
          <w:bCs/>
          <w:kern w:val="2"/>
          <w:sz w:val="21"/>
        </w:rPr>
      </w:pPr>
      <w:bookmarkStart w:id="43" w:name="_Ref94215981"/>
      <w:bookmarkStart w:id="44" w:name="_Toc94216612"/>
      <w:r>
        <w:rPr>
          <w:rFonts w:ascii="Times New Roman" w:hAnsi="Times New Roman"/>
          <w:b/>
          <w:bCs/>
          <w:sz w:val="21"/>
          <w:szCs w:val="21"/>
        </w:rPr>
        <w:t>图</w:t>
      </w:r>
      <w:r>
        <w:rPr>
          <w:rFonts w:ascii="Times New Roman" w:hAnsi="Times New Roman" w:hint="default"/>
          <w:b/>
          <w:bCs/>
          <w:sz w:val="21"/>
          <w:szCs w:val="21"/>
        </w:rPr>
        <w:t xml:space="preserve"> </w:t>
      </w:r>
      <w:r>
        <w:rPr>
          <w:rFonts w:ascii="Times New Roman" w:hAnsi="Times New Roman" w:hint="default"/>
          <w:b/>
          <w:bCs/>
          <w:sz w:val="21"/>
          <w:szCs w:val="21"/>
        </w:rPr>
        <w:fldChar w:fldCharType="begin"/>
      </w:r>
      <w:r>
        <w:rPr>
          <w:rFonts w:ascii="Times New Roman" w:hAnsi="Times New Roman" w:hint="default"/>
          <w:b/>
          <w:bCs/>
          <w:sz w:val="21"/>
          <w:szCs w:val="21"/>
        </w:rPr>
        <w:instrText xml:space="preserve"> SEQ </w:instrText>
      </w:r>
      <w:r>
        <w:rPr>
          <w:rFonts w:ascii="Times New Roman" w:hAnsi="Times New Roman" w:hint="default"/>
          <w:b/>
          <w:bCs/>
          <w:sz w:val="21"/>
          <w:szCs w:val="21"/>
        </w:rPr>
        <w:instrText>图</w:instrText>
      </w:r>
      <w:r>
        <w:rPr>
          <w:rFonts w:ascii="Times New Roman" w:hAnsi="Times New Roman" w:hint="default"/>
          <w:b/>
          <w:bCs/>
          <w:sz w:val="21"/>
          <w:szCs w:val="21"/>
        </w:rPr>
        <w:instrText xml:space="preserve"> \* ARABIC </w:instrText>
      </w:r>
      <w:r>
        <w:rPr>
          <w:rFonts w:ascii="Times New Roman" w:hAnsi="Times New Roman" w:hint="default"/>
          <w:b/>
          <w:bCs/>
          <w:sz w:val="21"/>
          <w:szCs w:val="21"/>
        </w:rPr>
        <w:fldChar w:fldCharType="separate"/>
      </w:r>
      <w:r>
        <w:rPr>
          <w:rFonts w:ascii="Times New Roman" w:hAnsi="Times New Roman" w:hint="default"/>
          <w:b/>
          <w:bCs/>
          <w:sz w:val="21"/>
          <w:szCs w:val="21"/>
        </w:rPr>
        <w:t>13</w:t>
      </w:r>
      <w:r>
        <w:rPr>
          <w:rFonts w:ascii="Times New Roman" w:hAnsi="Times New Roman" w:hint="default"/>
          <w:b/>
          <w:bCs/>
          <w:sz w:val="21"/>
          <w:szCs w:val="21"/>
        </w:rPr>
        <w:fldChar w:fldCharType="end"/>
      </w:r>
      <w:bookmarkEnd w:id="43"/>
      <w:r>
        <w:rPr>
          <w:rFonts w:ascii="Times New Roman" w:eastAsiaTheme="minorEastAsia" w:hAnsi="Times New Roman" w:hint="default"/>
          <w:b/>
          <w:bCs/>
          <w:kern w:val="2"/>
          <w:sz w:val="21"/>
        </w:rPr>
        <w:t xml:space="preserve">  </w:t>
      </w:r>
      <w:r>
        <w:rPr>
          <w:rFonts w:ascii="Times New Roman" w:eastAsiaTheme="minorEastAsia" w:hAnsi="Times New Roman" w:hint="default"/>
          <w:b/>
          <w:bCs/>
          <w:kern w:val="2"/>
          <w:sz w:val="21"/>
        </w:rPr>
        <w:t>西门子能源成就概览</w:t>
      </w:r>
      <w:bookmarkEnd w:id="44"/>
      <w:r>
        <w:rPr>
          <w:rStyle w:val="ae"/>
          <w:rFonts w:ascii="Times New Roman" w:eastAsiaTheme="minorEastAsia" w:hAnsi="Times New Roman" w:hint="default"/>
          <w:b/>
          <w:bCs/>
          <w:kern w:val="2"/>
          <w:sz w:val="21"/>
        </w:rPr>
        <w:t>[</w:t>
      </w:r>
      <w:r>
        <w:rPr>
          <w:rStyle w:val="ae"/>
          <w:rFonts w:ascii="Times New Roman" w:eastAsiaTheme="minorEastAsia" w:hAnsi="Times New Roman" w:hint="default"/>
          <w:b/>
          <w:bCs/>
          <w:kern w:val="2"/>
          <w:sz w:val="21"/>
        </w:rPr>
        <w:footnoteReference w:id="13"/>
      </w:r>
      <w:r>
        <w:rPr>
          <w:rStyle w:val="ae"/>
          <w:rFonts w:ascii="Times New Roman" w:eastAsiaTheme="minorEastAsia" w:hAnsi="Times New Roman" w:hint="default"/>
          <w:b/>
          <w:bCs/>
          <w:kern w:val="2"/>
          <w:sz w:val="21"/>
        </w:rPr>
        <w:t>]</w:t>
      </w:r>
    </w:p>
    <w:p w14:paraId="6D581606" w14:textId="77777777" w:rsidR="004C475A" w:rsidRDefault="004C073C">
      <w:pPr>
        <w:spacing w:line="360" w:lineRule="auto"/>
        <w:ind w:firstLine="420"/>
        <w:jc w:val="left"/>
        <w:rPr>
          <w:b/>
          <w:bCs/>
          <w:kern w:val="0"/>
          <w:sz w:val="24"/>
          <w:szCs w:val="21"/>
        </w:rPr>
      </w:pPr>
      <w:r>
        <w:rPr>
          <w:b/>
          <w:bCs/>
          <w:kern w:val="0"/>
          <w:sz w:val="24"/>
          <w:szCs w:val="21"/>
        </w:rPr>
        <w:t>作为</w:t>
      </w:r>
      <w:proofErr w:type="gramStart"/>
      <w:r>
        <w:rPr>
          <w:b/>
          <w:bCs/>
          <w:kern w:val="0"/>
          <w:sz w:val="24"/>
          <w:szCs w:val="21"/>
        </w:rPr>
        <w:t>构建全</w:t>
      </w:r>
      <w:proofErr w:type="gramEnd"/>
      <w:r>
        <w:rPr>
          <w:b/>
          <w:bCs/>
          <w:kern w:val="0"/>
          <w:sz w:val="24"/>
          <w:szCs w:val="21"/>
        </w:rPr>
        <w:t>产业链覆盖发展体系的领军企业，西门子从</w:t>
      </w:r>
      <w:r>
        <w:rPr>
          <w:b/>
          <w:bCs/>
          <w:kern w:val="0"/>
          <w:sz w:val="24"/>
          <w:szCs w:val="21"/>
        </w:rPr>
        <w:t>“</w:t>
      </w:r>
      <w:r>
        <w:rPr>
          <w:b/>
          <w:bCs/>
          <w:kern w:val="0"/>
          <w:sz w:val="24"/>
          <w:szCs w:val="21"/>
        </w:rPr>
        <w:t>体</w:t>
      </w:r>
      <w:r>
        <w:rPr>
          <w:b/>
          <w:bCs/>
          <w:kern w:val="0"/>
          <w:sz w:val="24"/>
          <w:szCs w:val="21"/>
        </w:rPr>
        <w:t>”</w:t>
      </w:r>
      <w:r>
        <w:rPr>
          <w:b/>
          <w:bCs/>
          <w:kern w:val="0"/>
          <w:sz w:val="24"/>
          <w:szCs w:val="21"/>
        </w:rPr>
        <w:t>发力。</w:t>
      </w:r>
      <w:r>
        <w:rPr>
          <w:kern w:val="0"/>
          <w:sz w:val="24"/>
          <w:szCs w:val="21"/>
        </w:rPr>
        <w:t>在第四届中国国际进口博览会期间，西门子发布了《西门子中国碳中和白皮书》（下称</w:t>
      </w:r>
      <w:r>
        <w:rPr>
          <w:kern w:val="0"/>
          <w:sz w:val="24"/>
          <w:szCs w:val="21"/>
        </w:rPr>
        <w:t>“</w:t>
      </w:r>
      <w:r>
        <w:rPr>
          <w:kern w:val="0"/>
          <w:sz w:val="24"/>
          <w:szCs w:val="21"/>
        </w:rPr>
        <w:t>白皮书</w:t>
      </w:r>
      <w:r>
        <w:rPr>
          <w:kern w:val="0"/>
          <w:sz w:val="24"/>
          <w:szCs w:val="21"/>
        </w:rPr>
        <w:t>”</w:t>
      </w:r>
      <w:r>
        <w:rPr>
          <w:kern w:val="0"/>
          <w:sz w:val="24"/>
          <w:szCs w:val="21"/>
        </w:rPr>
        <w:t>），其中建议：（</w:t>
      </w:r>
      <w:r>
        <w:rPr>
          <w:kern w:val="0"/>
          <w:sz w:val="24"/>
          <w:szCs w:val="21"/>
        </w:rPr>
        <w:t>1</w:t>
      </w:r>
      <w:r>
        <w:rPr>
          <w:kern w:val="0"/>
          <w:sz w:val="24"/>
          <w:szCs w:val="21"/>
        </w:rPr>
        <w:t>）在政策规划</w:t>
      </w:r>
      <w:proofErr w:type="gramStart"/>
      <w:r>
        <w:rPr>
          <w:kern w:val="0"/>
          <w:sz w:val="24"/>
          <w:szCs w:val="21"/>
        </w:rPr>
        <w:t>端促进</w:t>
      </w:r>
      <w:proofErr w:type="gramEnd"/>
      <w:r>
        <w:rPr>
          <w:kern w:val="0"/>
          <w:sz w:val="24"/>
          <w:szCs w:val="21"/>
        </w:rPr>
        <w:t>高排放行业产业升级，通过政策鼓励支持高技术产业和先进制造业、数字工业等新兴产业发展；（</w:t>
      </w:r>
      <w:r>
        <w:rPr>
          <w:kern w:val="0"/>
          <w:sz w:val="24"/>
          <w:szCs w:val="21"/>
        </w:rPr>
        <w:t>2</w:t>
      </w:r>
      <w:r>
        <w:rPr>
          <w:kern w:val="0"/>
          <w:sz w:val="24"/>
          <w:szCs w:val="21"/>
        </w:rPr>
        <w:t>）可通过产品的全生命周期能耗需求减量，以数据驱动生产制造，通过人工智能、数字</w:t>
      </w:r>
      <w:proofErr w:type="gramStart"/>
      <w:r>
        <w:rPr>
          <w:kern w:val="0"/>
          <w:sz w:val="24"/>
          <w:szCs w:val="21"/>
        </w:rPr>
        <w:t>孪生等</w:t>
      </w:r>
      <w:proofErr w:type="gramEnd"/>
      <w:r>
        <w:rPr>
          <w:kern w:val="0"/>
          <w:sz w:val="24"/>
          <w:szCs w:val="21"/>
        </w:rPr>
        <w:t>技术联通全局，找到非传统、高潜力</w:t>
      </w:r>
      <w:proofErr w:type="gramStart"/>
      <w:r>
        <w:rPr>
          <w:kern w:val="0"/>
          <w:sz w:val="24"/>
          <w:szCs w:val="21"/>
        </w:rPr>
        <w:t>的减碳环节</w:t>
      </w:r>
      <w:proofErr w:type="gramEnd"/>
      <w:r>
        <w:rPr>
          <w:kern w:val="0"/>
          <w:sz w:val="24"/>
          <w:szCs w:val="21"/>
        </w:rPr>
        <w:t>。在开发设计阶段，企业需针对高碳排放生产路径的产品寻求替代解决方案，从源头减少碳排放；引导并支持发展循环经济，拔高技术层面，从设计环节就减少用能需求。由此，西门子将利</w:t>
      </w:r>
      <w:r>
        <w:rPr>
          <w:kern w:val="0"/>
          <w:sz w:val="24"/>
          <w:szCs w:val="21"/>
        </w:rPr>
        <w:lastRenderedPageBreak/>
        <w:t>用数字化技术</w:t>
      </w:r>
      <w:r>
        <w:rPr>
          <w:kern w:val="0"/>
          <w:sz w:val="24"/>
          <w:szCs w:val="21"/>
        </w:rPr>
        <w:t>赋能能源业务、利用智慧能源方案支撑全产业链，实现体系化可持续发展。</w:t>
      </w:r>
    </w:p>
    <w:p w14:paraId="6751CEF3" w14:textId="77777777" w:rsidR="004C475A" w:rsidRDefault="004C073C">
      <w:pPr>
        <w:widowControl/>
        <w:spacing w:before="260" w:after="260"/>
        <w:jc w:val="left"/>
        <w:outlineLvl w:val="2"/>
        <w:rPr>
          <w:rFonts w:eastAsia="黑体"/>
          <w:b/>
          <w:bCs/>
          <w:color w:val="077F86"/>
          <w:sz w:val="24"/>
        </w:rPr>
      </w:pPr>
      <w:bookmarkStart w:id="45" w:name="_Toc8958"/>
      <w:r>
        <w:rPr>
          <w:rFonts w:eastAsia="黑体"/>
          <w:b/>
          <w:bCs/>
          <w:color w:val="077F86"/>
          <w:sz w:val="24"/>
        </w:rPr>
        <w:t xml:space="preserve">2.2.3 </w:t>
      </w:r>
      <w:r>
        <w:rPr>
          <w:rFonts w:eastAsia="黑体"/>
          <w:b/>
          <w:bCs/>
          <w:color w:val="077F86"/>
          <w:sz w:val="24"/>
        </w:rPr>
        <w:t>谋划针对性问题</w:t>
      </w:r>
      <w:r>
        <w:rPr>
          <w:rFonts w:eastAsia="黑体"/>
          <w:b/>
          <w:bCs/>
          <w:color w:val="077F86"/>
          <w:sz w:val="24"/>
        </w:rPr>
        <w:t>——</w:t>
      </w:r>
      <w:proofErr w:type="gramStart"/>
      <w:r>
        <w:rPr>
          <w:rFonts w:eastAsia="黑体"/>
          <w:b/>
          <w:bCs/>
          <w:color w:val="077F86"/>
          <w:sz w:val="24"/>
        </w:rPr>
        <w:t>减碳路线</w:t>
      </w:r>
      <w:proofErr w:type="gramEnd"/>
      <w:r>
        <w:rPr>
          <w:rFonts w:eastAsia="黑体"/>
          <w:b/>
          <w:bCs/>
          <w:color w:val="077F86"/>
          <w:sz w:val="24"/>
        </w:rPr>
        <w:t>双重布局</w:t>
      </w:r>
      <w:bookmarkEnd w:id="45"/>
    </w:p>
    <w:p w14:paraId="487D3A56" w14:textId="77777777" w:rsidR="004C475A" w:rsidRDefault="004C073C">
      <w:pPr>
        <w:spacing w:line="360" w:lineRule="auto"/>
        <w:ind w:firstLineChars="200" w:firstLine="482"/>
        <w:rPr>
          <w:b/>
          <w:bCs/>
          <w:color w:val="077F86"/>
          <w:sz w:val="24"/>
          <w:szCs w:val="21"/>
        </w:rPr>
      </w:pPr>
      <w:r>
        <w:rPr>
          <w:b/>
          <w:bCs/>
          <w:color w:val="077F86"/>
          <w:sz w:val="24"/>
          <w:szCs w:val="21"/>
        </w:rPr>
        <w:t>（</w:t>
      </w:r>
      <w:r>
        <w:rPr>
          <w:b/>
          <w:bCs/>
          <w:color w:val="077F86"/>
          <w:sz w:val="24"/>
          <w:szCs w:val="21"/>
        </w:rPr>
        <w:t>1</w:t>
      </w:r>
      <w:r>
        <w:rPr>
          <w:b/>
          <w:bCs/>
          <w:color w:val="077F86"/>
          <w:sz w:val="24"/>
          <w:szCs w:val="21"/>
        </w:rPr>
        <w:t>）</w:t>
      </w:r>
      <w:r>
        <w:rPr>
          <w:b/>
          <w:bCs/>
          <w:color w:val="077F86"/>
          <w:sz w:val="24"/>
          <w:szCs w:val="21"/>
        </w:rPr>
        <w:t>SBTi</w:t>
      </w:r>
      <w:r>
        <w:rPr>
          <w:b/>
          <w:bCs/>
          <w:color w:val="077F86"/>
          <w:sz w:val="24"/>
          <w:szCs w:val="21"/>
        </w:rPr>
        <w:t>标准路线</w:t>
      </w:r>
    </w:p>
    <w:p w14:paraId="0733CAF7" w14:textId="77777777" w:rsidR="004C475A" w:rsidRDefault="004C073C">
      <w:pPr>
        <w:spacing w:line="360" w:lineRule="auto"/>
        <w:ind w:firstLine="420"/>
        <w:jc w:val="left"/>
        <w:rPr>
          <w:kern w:val="0"/>
          <w:sz w:val="24"/>
          <w:szCs w:val="21"/>
        </w:rPr>
      </w:pPr>
      <w:r>
        <w:rPr>
          <w:kern w:val="0"/>
          <w:sz w:val="24"/>
          <w:szCs w:val="21"/>
        </w:rPr>
        <w:t>早在</w:t>
      </w:r>
      <w:r>
        <w:rPr>
          <w:kern w:val="0"/>
          <w:sz w:val="24"/>
          <w:szCs w:val="21"/>
        </w:rPr>
        <w:t>2015</w:t>
      </w:r>
      <w:r>
        <w:rPr>
          <w:kern w:val="0"/>
          <w:sz w:val="24"/>
          <w:szCs w:val="21"/>
        </w:rPr>
        <w:t>年西门子便根据科学</w:t>
      </w:r>
      <w:proofErr w:type="gramStart"/>
      <w:r>
        <w:rPr>
          <w:kern w:val="0"/>
          <w:sz w:val="24"/>
          <w:szCs w:val="21"/>
        </w:rPr>
        <w:t>碳目标</w:t>
      </w:r>
      <w:proofErr w:type="gramEnd"/>
      <w:r>
        <w:rPr>
          <w:kern w:val="0"/>
          <w:sz w:val="24"/>
          <w:szCs w:val="21"/>
        </w:rPr>
        <w:t>倡议（</w:t>
      </w:r>
      <w:r>
        <w:rPr>
          <w:kern w:val="0"/>
          <w:sz w:val="24"/>
          <w:szCs w:val="21"/>
        </w:rPr>
        <w:t>SBTi</w:t>
      </w:r>
      <w:r>
        <w:rPr>
          <w:kern w:val="0"/>
          <w:sz w:val="24"/>
          <w:szCs w:val="21"/>
        </w:rPr>
        <w:t>），将企业碳排放分为三个范围：分别是企业运营产生的直接排放（范围一）、企业外购能源产生的间接排放（范围二）以及来自企业价值链上下游的其他间接排放（范围三）。</w:t>
      </w:r>
    </w:p>
    <w:p w14:paraId="68FE1169" w14:textId="77777777" w:rsidR="004C475A" w:rsidRDefault="004C073C">
      <w:pPr>
        <w:jc w:val="center"/>
      </w:pPr>
      <w:r>
        <w:rPr>
          <w:noProof/>
        </w:rPr>
        <w:drawing>
          <wp:inline distT="0" distB="0" distL="114300" distR="114300" wp14:anchorId="60B24493" wp14:editId="31FD935F">
            <wp:extent cx="5394325" cy="3018790"/>
            <wp:effectExtent l="0" t="0" r="3175" b="381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4"/>
                    <a:stretch>
                      <a:fillRect/>
                    </a:stretch>
                  </pic:blipFill>
                  <pic:spPr>
                    <a:xfrm>
                      <a:off x="0" y="0"/>
                      <a:ext cx="5394325" cy="3018790"/>
                    </a:xfrm>
                    <a:prstGeom prst="rect">
                      <a:avLst/>
                    </a:prstGeom>
                    <a:noFill/>
                    <a:ln>
                      <a:noFill/>
                    </a:ln>
                  </pic:spPr>
                </pic:pic>
              </a:graphicData>
            </a:graphic>
          </wp:inline>
        </w:drawing>
      </w:r>
    </w:p>
    <w:p w14:paraId="75EEE55F" w14:textId="77777777" w:rsidR="004C475A" w:rsidRDefault="004C073C">
      <w:pPr>
        <w:pStyle w:val="a3"/>
        <w:spacing w:beforeAutospacing="0"/>
        <w:jc w:val="center"/>
        <w:rPr>
          <w:rFonts w:ascii="Times New Roman" w:hAnsi="Times New Roman" w:hint="default"/>
          <w:b/>
          <w:bCs/>
          <w:sz w:val="21"/>
          <w:szCs w:val="21"/>
        </w:rPr>
      </w:pPr>
      <w:bookmarkStart w:id="46" w:name="_Toc94216613"/>
      <w:r>
        <w:rPr>
          <w:rFonts w:ascii="Times New Roman" w:hAnsi="Times New Roman"/>
          <w:b/>
          <w:bCs/>
          <w:sz w:val="21"/>
          <w:szCs w:val="21"/>
        </w:rPr>
        <w:t>图</w:t>
      </w:r>
      <w:r>
        <w:rPr>
          <w:rFonts w:ascii="Times New Roman" w:hAnsi="Times New Roman" w:hint="default"/>
          <w:b/>
          <w:bCs/>
          <w:sz w:val="21"/>
          <w:szCs w:val="21"/>
        </w:rPr>
        <w:t xml:space="preserve"> </w:t>
      </w:r>
      <w:r>
        <w:rPr>
          <w:rFonts w:ascii="Times New Roman" w:hAnsi="Times New Roman" w:hint="default"/>
          <w:b/>
          <w:bCs/>
          <w:sz w:val="21"/>
          <w:szCs w:val="21"/>
        </w:rPr>
        <w:fldChar w:fldCharType="begin"/>
      </w:r>
      <w:r>
        <w:rPr>
          <w:rFonts w:ascii="Times New Roman" w:hAnsi="Times New Roman" w:hint="default"/>
          <w:b/>
          <w:bCs/>
          <w:sz w:val="21"/>
          <w:szCs w:val="21"/>
        </w:rPr>
        <w:instrText xml:space="preserve"> SEQ </w:instrText>
      </w:r>
      <w:r>
        <w:rPr>
          <w:rFonts w:ascii="Times New Roman" w:hAnsi="Times New Roman" w:hint="default"/>
          <w:b/>
          <w:bCs/>
          <w:sz w:val="21"/>
          <w:szCs w:val="21"/>
        </w:rPr>
        <w:instrText>图</w:instrText>
      </w:r>
      <w:r>
        <w:rPr>
          <w:rFonts w:ascii="Times New Roman" w:hAnsi="Times New Roman" w:hint="default"/>
          <w:b/>
          <w:bCs/>
          <w:sz w:val="21"/>
          <w:szCs w:val="21"/>
        </w:rPr>
        <w:instrText xml:space="preserve"> \* ARABIC </w:instrText>
      </w:r>
      <w:r>
        <w:rPr>
          <w:rFonts w:ascii="Times New Roman" w:hAnsi="Times New Roman" w:hint="default"/>
          <w:b/>
          <w:bCs/>
          <w:sz w:val="21"/>
          <w:szCs w:val="21"/>
        </w:rPr>
        <w:fldChar w:fldCharType="separate"/>
      </w:r>
      <w:r>
        <w:rPr>
          <w:rFonts w:ascii="Times New Roman" w:hAnsi="Times New Roman" w:hint="default"/>
          <w:b/>
          <w:bCs/>
          <w:sz w:val="21"/>
          <w:szCs w:val="21"/>
        </w:rPr>
        <w:t>14</w:t>
      </w:r>
      <w:r>
        <w:rPr>
          <w:rFonts w:ascii="Times New Roman" w:hAnsi="Times New Roman" w:hint="default"/>
          <w:b/>
          <w:bCs/>
          <w:sz w:val="21"/>
          <w:szCs w:val="21"/>
        </w:rPr>
        <w:fldChar w:fldCharType="end"/>
      </w:r>
      <w:r>
        <w:rPr>
          <w:rFonts w:ascii="Times New Roman" w:hAnsi="Times New Roman" w:hint="default"/>
          <w:b/>
          <w:bCs/>
          <w:sz w:val="21"/>
          <w:szCs w:val="21"/>
        </w:rPr>
        <w:t xml:space="preserve">  </w:t>
      </w:r>
      <w:r>
        <w:rPr>
          <w:rFonts w:ascii="Times New Roman" w:hAnsi="Times New Roman" w:hint="default"/>
          <w:b/>
          <w:bCs/>
          <w:sz w:val="21"/>
          <w:szCs w:val="21"/>
        </w:rPr>
        <w:t>西门子能源自身路线图</w:t>
      </w:r>
      <w:r>
        <w:rPr>
          <w:rStyle w:val="ae"/>
          <w:rFonts w:ascii="Times New Roman" w:hAnsi="Times New Roman" w:hint="default"/>
          <w:b/>
          <w:bCs/>
          <w:sz w:val="21"/>
          <w:szCs w:val="21"/>
        </w:rPr>
        <w:t>[</w:t>
      </w:r>
      <w:r>
        <w:rPr>
          <w:rStyle w:val="ae"/>
          <w:rFonts w:ascii="Times New Roman" w:hAnsi="Times New Roman" w:hint="default"/>
          <w:b/>
          <w:bCs/>
          <w:sz w:val="21"/>
          <w:szCs w:val="21"/>
        </w:rPr>
        <w:footnoteReference w:id="14"/>
      </w:r>
      <w:r>
        <w:rPr>
          <w:rStyle w:val="ae"/>
          <w:rFonts w:ascii="Times New Roman" w:hAnsi="Times New Roman" w:hint="default"/>
          <w:b/>
          <w:bCs/>
          <w:sz w:val="21"/>
          <w:szCs w:val="21"/>
        </w:rPr>
        <w:t>]</w:t>
      </w:r>
      <w:bookmarkEnd w:id="46"/>
    </w:p>
    <w:p w14:paraId="68E273DB" w14:textId="77777777" w:rsidR="004C475A" w:rsidRDefault="004C073C">
      <w:pPr>
        <w:spacing w:beforeLines="50" w:before="156" w:line="360" w:lineRule="auto"/>
        <w:ind w:firstLine="420"/>
        <w:jc w:val="left"/>
        <w:rPr>
          <w:kern w:val="0"/>
          <w:sz w:val="24"/>
          <w:szCs w:val="21"/>
        </w:rPr>
      </w:pPr>
      <w:r>
        <w:rPr>
          <w:b/>
          <w:bCs/>
          <w:kern w:val="0"/>
          <w:sz w:val="24"/>
          <w:szCs w:val="21"/>
        </w:rPr>
        <w:t>西门子严格按照</w:t>
      </w:r>
      <w:r>
        <w:rPr>
          <w:b/>
          <w:bCs/>
          <w:kern w:val="0"/>
          <w:sz w:val="24"/>
          <w:szCs w:val="21"/>
        </w:rPr>
        <w:t>SBTi</w:t>
      </w:r>
      <w:r>
        <w:rPr>
          <w:b/>
          <w:bCs/>
          <w:kern w:val="0"/>
          <w:sz w:val="24"/>
          <w:szCs w:val="21"/>
        </w:rPr>
        <w:t>标准制定了自身的</w:t>
      </w:r>
      <w:proofErr w:type="gramStart"/>
      <w:r>
        <w:rPr>
          <w:b/>
          <w:bCs/>
          <w:kern w:val="0"/>
          <w:sz w:val="24"/>
          <w:szCs w:val="21"/>
        </w:rPr>
        <w:t>减碳目标</w:t>
      </w:r>
      <w:proofErr w:type="gramEnd"/>
      <w:r>
        <w:rPr>
          <w:b/>
          <w:bCs/>
          <w:kern w:val="0"/>
          <w:sz w:val="24"/>
          <w:szCs w:val="21"/>
        </w:rPr>
        <w:t>并承诺至</w:t>
      </w:r>
      <w:r>
        <w:rPr>
          <w:b/>
          <w:bCs/>
          <w:kern w:val="0"/>
          <w:sz w:val="24"/>
          <w:szCs w:val="21"/>
        </w:rPr>
        <w:t>2030</w:t>
      </w:r>
      <w:r>
        <w:rPr>
          <w:b/>
          <w:bCs/>
          <w:kern w:val="0"/>
          <w:sz w:val="24"/>
          <w:szCs w:val="21"/>
        </w:rPr>
        <w:t>年将实现业务运营</w:t>
      </w:r>
      <w:r>
        <w:rPr>
          <w:b/>
          <w:bCs/>
          <w:kern w:val="0"/>
          <w:sz w:val="24"/>
          <w:szCs w:val="21"/>
        </w:rPr>
        <w:t>碳中和，以及范围</w:t>
      </w:r>
      <w:proofErr w:type="gramStart"/>
      <w:r>
        <w:rPr>
          <w:b/>
          <w:bCs/>
          <w:kern w:val="0"/>
          <w:sz w:val="24"/>
          <w:szCs w:val="21"/>
        </w:rPr>
        <w:t>三供应</w:t>
      </w:r>
      <w:proofErr w:type="gramEnd"/>
      <w:r>
        <w:rPr>
          <w:b/>
          <w:bCs/>
          <w:kern w:val="0"/>
          <w:sz w:val="24"/>
          <w:szCs w:val="21"/>
        </w:rPr>
        <w:t>链排放减少</w:t>
      </w:r>
      <w:r>
        <w:rPr>
          <w:b/>
          <w:bCs/>
          <w:kern w:val="0"/>
          <w:sz w:val="24"/>
          <w:szCs w:val="21"/>
        </w:rPr>
        <w:t>15%</w:t>
      </w:r>
      <w:r>
        <w:rPr>
          <w:b/>
          <w:bCs/>
          <w:kern w:val="0"/>
          <w:sz w:val="24"/>
          <w:szCs w:val="21"/>
        </w:rPr>
        <w:t>的目标。</w:t>
      </w:r>
      <w:r>
        <w:rPr>
          <w:kern w:val="0"/>
          <w:sz w:val="24"/>
          <w:szCs w:val="21"/>
        </w:rPr>
        <w:t>截止</w:t>
      </w:r>
      <w:r>
        <w:rPr>
          <w:kern w:val="0"/>
          <w:sz w:val="24"/>
          <w:szCs w:val="21"/>
        </w:rPr>
        <w:t>2020</w:t>
      </w:r>
      <w:r>
        <w:rPr>
          <w:kern w:val="0"/>
          <w:sz w:val="24"/>
          <w:szCs w:val="21"/>
        </w:rPr>
        <w:t>财年，在范围</w:t>
      </w:r>
      <w:proofErr w:type="gramStart"/>
      <w:r>
        <w:rPr>
          <w:kern w:val="0"/>
          <w:sz w:val="24"/>
          <w:szCs w:val="21"/>
        </w:rPr>
        <w:t>一</w:t>
      </w:r>
      <w:proofErr w:type="gramEnd"/>
      <w:r>
        <w:rPr>
          <w:kern w:val="0"/>
          <w:sz w:val="24"/>
          <w:szCs w:val="21"/>
        </w:rPr>
        <w:t>及范围二内，西门子已</w:t>
      </w:r>
      <w:proofErr w:type="gramStart"/>
      <w:r>
        <w:rPr>
          <w:kern w:val="0"/>
          <w:sz w:val="24"/>
          <w:szCs w:val="21"/>
        </w:rPr>
        <w:t>实现减碳</w:t>
      </w:r>
      <w:proofErr w:type="gramEnd"/>
      <w:r>
        <w:rPr>
          <w:kern w:val="0"/>
          <w:sz w:val="24"/>
          <w:szCs w:val="21"/>
        </w:rPr>
        <w:t>54%</w:t>
      </w:r>
      <w:r>
        <w:rPr>
          <w:kern w:val="0"/>
          <w:sz w:val="24"/>
          <w:szCs w:val="21"/>
        </w:rPr>
        <w:t>；在范围三内，西门子为各行各业的节能环保业务组合已帮助全球客户减少约</w:t>
      </w:r>
      <w:r>
        <w:rPr>
          <w:kern w:val="0"/>
          <w:sz w:val="24"/>
          <w:szCs w:val="21"/>
        </w:rPr>
        <w:t>1.5</w:t>
      </w:r>
      <w:r>
        <w:rPr>
          <w:kern w:val="0"/>
          <w:sz w:val="24"/>
          <w:szCs w:val="21"/>
        </w:rPr>
        <w:t>亿吨碳排放。其中，</w:t>
      </w:r>
      <w:r>
        <w:rPr>
          <w:kern w:val="0"/>
          <w:sz w:val="24"/>
        </w:rPr>
        <w:t>范围一、二减</w:t>
      </w:r>
      <w:proofErr w:type="gramStart"/>
      <w:r>
        <w:rPr>
          <w:kern w:val="0"/>
          <w:sz w:val="24"/>
        </w:rPr>
        <w:t>排具体</w:t>
      </w:r>
      <w:proofErr w:type="gramEnd"/>
      <w:r>
        <w:rPr>
          <w:kern w:val="0"/>
          <w:sz w:val="24"/>
        </w:rPr>
        <w:t>应用：（</w:t>
      </w:r>
      <w:r>
        <w:rPr>
          <w:kern w:val="0"/>
          <w:sz w:val="24"/>
        </w:rPr>
        <w:t>1</w:t>
      </w:r>
      <w:r>
        <w:rPr>
          <w:kern w:val="0"/>
          <w:sz w:val="24"/>
        </w:rPr>
        <w:t>）</w:t>
      </w:r>
      <w:r>
        <w:rPr>
          <w:kern w:val="0"/>
          <w:sz w:val="24"/>
          <w:szCs w:val="21"/>
        </w:rPr>
        <w:t>在提高能效方面，西门子中国已在</w:t>
      </w:r>
      <w:r>
        <w:rPr>
          <w:kern w:val="0"/>
          <w:sz w:val="24"/>
          <w:szCs w:val="21"/>
        </w:rPr>
        <w:t>12</w:t>
      </w:r>
      <w:r>
        <w:rPr>
          <w:kern w:val="0"/>
          <w:sz w:val="24"/>
          <w:szCs w:val="21"/>
        </w:rPr>
        <w:t>个办公园区和制造工厂进行了能效改造项目；（</w:t>
      </w:r>
      <w:r>
        <w:rPr>
          <w:kern w:val="0"/>
          <w:sz w:val="24"/>
          <w:szCs w:val="21"/>
        </w:rPr>
        <w:t>2</w:t>
      </w:r>
      <w:r>
        <w:rPr>
          <w:kern w:val="0"/>
          <w:sz w:val="24"/>
          <w:szCs w:val="21"/>
        </w:rPr>
        <w:t>）在发展可再生能源方面，西门子中国将光伏发电系统广泛应用至办公楼与工厂，已在</w:t>
      </w:r>
      <w:r>
        <w:rPr>
          <w:kern w:val="0"/>
          <w:sz w:val="24"/>
          <w:szCs w:val="21"/>
        </w:rPr>
        <w:t>14</w:t>
      </w:r>
      <w:r>
        <w:rPr>
          <w:kern w:val="0"/>
          <w:sz w:val="24"/>
          <w:szCs w:val="21"/>
        </w:rPr>
        <w:t>个园区和制造工厂实施了分布式屋顶光伏系统，并计划至</w:t>
      </w:r>
      <w:r>
        <w:rPr>
          <w:kern w:val="0"/>
          <w:sz w:val="24"/>
          <w:szCs w:val="21"/>
        </w:rPr>
        <w:t>2023</w:t>
      </w:r>
      <w:r>
        <w:rPr>
          <w:kern w:val="0"/>
          <w:sz w:val="24"/>
          <w:szCs w:val="21"/>
        </w:rPr>
        <w:t>年在另外至少</w:t>
      </w:r>
      <w:r>
        <w:rPr>
          <w:kern w:val="0"/>
          <w:sz w:val="24"/>
          <w:szCs w:val="21"/>
        </w:rPr>
        <w:t>3</w:t>
      </w:r>
      <w:r>
        <w:rPr>
          <w:kern w:val="0"/>
          <w:sz w:val="24"/>
          <w:szCs w:val="21"/>
        </w:rPr>
        <w:t>家制造工厂安装此系统。</w:t>
      </w:r>
      <w:r>
        <w:rPr>
          <w:kern w:val="0"/>
          <w:sz w:val="24"/>
        </w:rPr>
        <w:t>范围三（供应链）减</w:t>
      </w:r>
      <w:proofErr w:type="gramStart"/>
      <w:r>
        <w:rPr>
          <w:kern w:val="0"/>
          <w:sz w:val="24"/>
        </w:rPr>
        <w:t>排具体</w:t>
      </w:r>
      <w:proofErr w:type="gramEnd"/>
      <w:r>
        <w:rPr>
          <w:kern w:val="0"/>
          <w:sz w:val="24"/>
        </w:rPr>
        <w:t>应用：</w:t>
      </w:r>
      <w:r>
        <w:rPr>
          <w:kern w:val="0"/>
          <w:sz w:val="24"/>
          <w:szCs w:val="21"/>
        </w:rPr>
        <w:t>目前，公司已建立起覆盖近</w:t>
      </w:r>
      <w:r>
        <w:rPr>
          <w:kern w:val="0"/>
          <w:sz w:val="24"/>
          <w:szCs w:val="21"/>
        </w:rPr>
        <w:t>9000</w:t>
      </w:r>
      <w:r>
        <w:rPr>
          <w:kern w:val="0"/>
          <w:sz w:val="24"/>
          <w:szCs w:val="21"/>
        </w:rPr>
        <w:t>家在华供应商的减排信息管理</w:t>
      </w:r>
      <w:r>
        <w:rPr>
          <w:kern w:val="0"/>
          <w:sz w:val="24"/>
          <w:szCs w:val="21"/>
        </w:rPr>
        <w:lastRenderedPageBreak/>
        <w:t>系统，并在提高能源效率、减少商务出行，以及应用可回收材料等</w:t>
      </w:r>
      <w:r>
        <w:rPr>
          <w:kern w:val="0"/>
          <w:sz w:val="24"/>
          <w:szCs w:val="21"/>
        </w:rPr>
        <w:t>7</w:t>
      </w:r>
      <w:r>
        <w:rPr>
          <w:kern w:val="0"/>
          <w:sz w:val="24"/>
          <w:szCs w:val="21"/>
        </w:rPr>
        <w:t>大领域帮助重点供应</w:t>
      </w:r>
      <w:proofErr w:type="gramStart"/>
      <w:r>
        <w:rPr>
          <w:kern w:val="0"/>
          <w:sz w:val="24"/>
          <w:szCs w:val="21"/>
        </w:rPr>
        <w:t>商推进</w:t>
      </w:r>
      <w:proofErr w:type="gramEnd"/>
      <w:r>
        <w:rPr>
          <w:kern w:val="0"/>
          <w:sz w:val="24"/>
          <w:szCs w:val="21"/>
        </w:rPr>
        <w:t>绿色转型。此外，西门子还面向重点供应商启动</w:t>
      </w:r>
      <w:proofErr w:type="gramStart"/>
      <w:r>
        <w:rPr>
          <w:kern w:val="0"/>
          <w:sz w:val="24"/>
          <w:szCs w:val="21"/>
        </w:rPr>
        <w:t>了碳减排</w:t>
      </w:r>
      <w:proofErr w:type="gramEnd"/>
      <w:r>
        <w:rPr>
          <w:kern w:val="0"/>
          <w:sz w:val="24"/>
          <w:szCs w:val="21"/>
        </w:rPr>
        <w:t>自我评估调研。</w:t>
      </w:r>
    </w:p>
    <w:p w14:paraId="52838C9F" w14:textId="77777777" w:rsidR="004C475A" w:rsidRDefault="004C073C">
      <w:pPr>
        <w:spacing w:line="360" w:lineRule="auto"/>
        <w:ind w:firstLineChars="200" w:firstLine="482"/>
        <w:rPr>
          <w:b/>
          <w:bCs/>
          <w:color w:val="077F86"/>
          <w:sz w:val="24"/>
          <w:szCs w:val="21"/>
        </w:rPr>
      </w:pPr>
      <w:r>
        <w:rPr>
          <w:b/>
          <w:bCs/>
          <w:color w:val="077F86"/>
          <w:sz w:val="24"/>
          <w:szCs w:val="21"/>
        </w:rPr>
        <w:t>（</w:t>
      </w:r>
      <w:r>
        <w:rPr>
          <w:b/>
          <w:bCs/>
          <w:color w:val="077F86"/>
          <w:sz w:val="24"/>
          <w:szCs w:val="21"/>
        </w:rPr>
        <w:t>2</w:t>
      </w:r>
      <w:r>
        <w:rPr>
          <w:b/>
          <w:bCs/>
          <w:color w:val="077F86"/>
          <w:sz w:val="24"/>
          <w:szCs w:val="21"/>
        </w:rPr>
        <w:t>）数字化智能技术路</w:t>
      </w:r>
      <w:r>
        <w:rPr>
          <w:b/>
          <w:bCs/>
          <w:color w:val="077F86"/>
          <w:sz w:val="24"/>
          <w:szCs w:val="21"/>
        </w:rPr>
        <w:t>线</w:t>
      </w:r>
    </w:p>
    <w:p w14:paraId="1BB69777" w14:textId="77777777" w:rsidR="004C475A" w:rsidRDefault="004C073C">
      <w:pPr>
        <w:spacing w:line="360" w:lineRule="auto"/>
        <w:ind w:firstLine="420"/>
        <w:jc w:val="left"/>
        <w:rPr>
          <w:kern w:val="0"/>
          <w:sz w:val="24"/>
          <w:szCs w:val="21"/>
        </w:rPr>
      </w:pPr>
      <w:r>
        <w:rPr>
          <w:b/>
          <w:bCs/>
          <w:kern w:val="0"/>
          <w:sz w:val="24"/>
          <w:szCs w:val="21"/>
        </w:rPr>
        <w:t>西门子</w:t>
      </w:r>
      <w:proofErr w:type="gramStart"/>
      <w:r>
        <w:rPr>
          <w:b/>
          <w:bCs/>
          <w:kern w:val="0"/>
          <w:sz w:val="24"/>
          <w:szCs w:val="21"/>
        </w:rPr>
        <w:t>正应用</w:t>
      </w:r>
      <w:proofErr w:type="gramEnd"/>
      <w:r>
        <w:rPr>
          <w:b/>
          <w:bCs/>
          <w:kern w:val="0"/>
          <w:sz w:val="24"/>
          <w:szCs w:val="21"/>
        </w:rPr>
        <w:t>数字化智能技术降低碳排放：（</w:t>
      </w:r>
      <w:r>
        <w:rPr>
          <w:b/>
          <w:bCs/>
          <w:kern w:val="0"/>
          <w:sz w:val="24"/>
          <w:szCs w:val="21"/>
        </w:rPr>
        <w:t>1</w:t>
      </w:r>
      <w:r>
        <w:rPr>
          <w:b/>
          <w:bCs/>
          <w:kern w:val="0"/>
          <w:sz w:val="24"/>
          <w:szCs w:val="21"/>
        </w:rPr>
        <w:t>）</w:t>
      </w:r>
      <w:r>
        <w:rPr>
          <w:b/>
          <w:kern w:val="0"/>
          <w:sz w:val="24"/>
          <w:szCs w:val="21"/>
        </w:rPr>
        <w:t>打造能源流、信息流与价值流</w:t>
      </w:r>
      <w:r>
        <w:rPr>
          <w:b/>
          <w:kern w:val="0"/>
          <w:sz w:val="24"/>
          <w:szCs w:val="21"/>
        </w:rPr>
        <w:t>“</w:t>
      </w:r>
      <w:r>
        <w:rPr>
          <w:b/>
          <w:kern w:val="0"/>
          <w:sz w:val="24"/>
          <w:szCs w:val="21"/>
        </w:rPr>
        <w:t>三流合一</w:t>
      </w:r>
      <w:r>
        <w:rPr>
          <w:b/>
          <w:kern w:val="0"/>
          <w:sz w:val="24"/>
          <w:szCs w:val="21"/>
        </w:rPr>
        <w:t>”</w:t>
      </w:r>
      <w:r>
        <w:rPr>
          <w:b/>
          <w:kern w:val="0"/>
          <w:sz w:val="24"/>
          <w:szCs w:val="21"/>
        </w:rPr>
        <w:t>的乡镇能源互联网典型应用示范。</w:t>
      </w:r>
      <w:r>
        <w:rPr>
          <w:kern w:val="0"/>
          <w:sz w:val="24"/>
          <w:szCs w:val="21"/>
        </w:rPr>
        <w:t>以上海浦东连民新村为例，上海浦东连民新村紧靠</w:t>
      </w:r>
      <w:proofErr w:type="gramStart"/>
      <w:r>
        <w:rPr>
          <w:kern w:val="0"/>
          <w:sz w:val="24"/>
          <w:szCs w:val="21"/>
        </w:rPr>
        <w:t>迪</w:t>
      </w:r>
      <w:proofErr w:type="gramEnd"/>
      <w:r>
        <w:rPr>
          <w:kern w:val="0"/>
          <w:sz w:val="24"/>
          <w:szCs w:val="21"/>
        </w:rPr>
        <w:t>士尼，希望借此发展假日旅游的经济，建设更多的民宿、商场，但村内有限的电网容量制约了进一步发展。西门子介入到项目中后，为村子搭建了光伏、风电、地缘热泵、储能等一系列分布式能源系统，并对系统进行了模拟仿真的经济性分析，同时提供了一整套的能源管理解决方案，可以协调供需、优化运行，帮助当地村民在用能</w:t>
      </w:r>
      <w:proofErr w:type="gramStart"/>
      <w:r>
        <w:rPr>
          <w:kern w:val="0"/>
          <w:sz w:val="24"/>
          <w:szCs w:val="21"/>
        </w:rPr>
        <w:t>侧实现</w:t>
      </w:r>
      <w:proofErr w:type="gramEnd"/>
      <w:r>
        <w:rPr>
          <w:kern w:val="0"/>
          <w:sz w:val="24"/>
          <w:szCs w:val="21"/>
        </w:rPr>
        <w:t>最大的效益。</w:t>
      </w:r>
      <w:r>
        <w:rPr>
          <w:b/>
          <w:bCs/>
          <w:kern w:val="0"/>
          <w:sz w:val="24"/>
          <w:szCs w:val="21"/>
        </w:rPr>
        <w:t>（</w:t>
      </w:r>
      <w:r>
        <w:rPr>
          <w:b/>
          <w:bCs/>
          <w:kern w:val="0"/>
          <w:sz w:val="24"/>
          <w:szCs w:val="21"/>
        </w:rPr>
        <w:t>2</w:t>
      </w:r>
      <w:r>
        <w:rPr>
          <w:b/>
          <w:bCs/>
          <w:kern w:val="0"/>
          <w:sz w:val="24"/>
          <w:szCs w:val="21"/>
        </w:rPr>
        <w:t>）优化整体能源系统，减少</w:t>
      </w:r>
      <w:r>
        <w:rPr>
          <w:b/>
          <w:bCs/>
          <w:kern w:val="0"/>
          <w:sz w:val="24"/>
          <w:szCs w:val="21"/>
        </w:rPr>
        <w:t>50%</w:t>
      </w:r>
      <w:r>
        <w:rPr>
          <w:b/>
          <w:bCs/>
          <w:kern w:val="0"/>
          <w:sz w:val="24"/>
          <w:szCs w:val="21"/>
        </w:rPr>
        <w:t>以上的</w:t>
      </w:r>
      <w:r>
        <w:rPr>
          <w:b/>
          <w:bCs/>
          <w:kern w:val="0"/>
          <w:sz w:val="24"/>
          <w:szCs w:val="21"/>
        </w:rPr>
        <w:t>二氧化碳排放量。</w:t>
      </w:r>
      <w:r>
        <w:rPr>
          <w:kern w:val="0"/>
          <w:sz w:val="24"/>
          <w:szCs w:val="21"/>
        </w:rPr>
        <w:t>位于上海金山的西门子低压电气工厂寻求一套完整的能源管理解决方案，精准监控碳排放，助力节能增效，</w:t>
      </w:r>
      <w:proofErr w:type="gramStart"/>
      <w:r>
        <w:rPr>
          <w:kern w:val="0"/>
          <w:sz w:val="24"/>
          <w:szCs w:val="21"/>
        </w:rPr>
        <w:t>打造零碳智慧</w:t>
      </w:r>
      <w:proofErr w:type="gramEnd"/>
      <w:r>
        <w:rPr>
          <w:kern w:val="0"/>
          <w:sz w:val="24"/>
          <w:szCs w:val="21"/>
        </w:rPr>
        <w:t>工厂。西门子用</w:t>
      </w:r>
      <w:r>
        <w:rPr>
          <w:kern w:val="0"/>
          <w:sz w:val="24"/>
          <w:szCs w:val="21"/>
        </w:rPr>
        <w:t>SIEMENS EMS</w:t>
      </w:r>
      <w:r>
        <w:rPr>
          <w:kern w:val="0"/>
          <w:sz w:val="24"/>
          <w:szCs w:val="21"/>
        </w:rPr>
        <w:t>智慧能源管理平台，覆盖发电侧到用电侧的全种类能源管理，通过云端平台实时监控碳排放，实现精细化</w:t>
      </w:r>
      <w:r>
        <w:rPr>
          <w:kern w:val="0"/>
          <w:sz w:val="24"/>
          <w:szCs w:val="21"/>
        </w:rPr>
        <w:t>“</w:t>
      </w:r>
      <w:r>
        <w:rPr>
          <w:kern w:val="0"/>
          <w:sz w:val="24"/>
          <w:szCs w:val="21"/>
        </w:rPr>
        <w:t>碳管理</w:t>
      </w:r>
      <w:r>
        <w:rPr>
          <w:kern w:val="0"/>
          <w:sz w:val="24"/>
          <w:szCs w:val="21"/>
        </w:rPr>
        <w:t>”</w:t>
      </w:r>
      <w:r>
        <w:rPr>
          <w:kern w:val="0"/>
          <w:sz w:val="24"/>
          <w:szCs w:val="21"/>
        </w:rPr>
        <w:t>技术。这不仅可以帮助工厂对各项能源数据进行完整、真实、透明的实时展示，而且可以为未来打造</w:t>
      </w:r>
      <w:proofErr w:type="gramStart"/>
      <w:r>
        <w:rPr>
          <w:kern w:val="0"/>
          <w:sz w:val="24"/>
          <w:szCs w:val="21"/>
        </w:rPr>
        <w:t>零碳工厂</w:t>
      </w:r>
      <w:proofErr w:type="gramEnd"/>
      <w:r>
        <w:rPr>
          <w:kern w:val="0"/>
          <w:sz w:val="24"/>
          <w:szCs w:val="21"/>
        </w:rPr>
        <w:t>奠定良好的数据基础。</w:t>
      </w:r>
    </w:p>
    <w:p w14:paraId="46DD72B1" w14:textId="77777777" w:rsidR="004C475A" w:rsidRDefault="004C073C">
      <w:pPr>
        <w:pStyle w:val="2"/>
        <w:spacing w:beforeLines="50" w:before="156" w:afterLines="50" w:after="156"/>
        <w:rPr>
          <w:rFonts w:ascii="Times New Roman" w:eastAsia="黑体" w:hAnsi="Times New Roman" w:cs="Times New Roman"/>
          <w:color w:val="077F86"/>
          <w:lang w:eastAsia="zh-Hans"/>
        </w:rPr>
      </w:pPr>
      <w:bookmarkStart w:id="47" w:name="_Toc18321"/>
      <w:r>
        <w:rPr>
          <w:rFonts w:ascii="Times New Roman" w:eastAsia="黑体" w:hAnsi="Times New Roman" w:cs="Times New Roman"/>
          <w:color w:val="077F86"/>
        </w:rPr>
        <w:t>2.3</w:t>
      </w:r>
      <w:r>
        <w:rPr>
          <w:rFonts w:ascii="Times New Roman" w:eastAsia="黑体" w:hAnsi="Times New Roman" w:cs="Times New Roman"/>
          <w:color w:val="077F86"/>
          <w:lang w:eastAsia="zh-Hans"/>
        </w:rPr>
        <w:t>医疗业务</w:t>
      </w:r>
      <w:bookmarkEnd w:id="47"/>
    </w:p>
    <w:p w14:paraId="3885CE90"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lang w:eastAsia="zh-Hans"/>
        </w:rPr>
      </w:pPr>
      <w:bookmarkStart w:id="48" w:name="_Toc23521"/>
      <w:r>
        <w:rPr>
          <w:rFonts w:ascii="Times New Roman" w:eastAsia="黑体" w:hAnsi="Times New Roman" w:cs="Times New Roman"/>
          <w:color w:val="077F86"/>
          <w:sz w:val="24"/>
          <w:szCs w:val="24"/>
        </w:rPr>
        <w:t>2.3</w:t>
      </w:r>
      <w:r>
        <w:rPr>
          <w:rFonts w:ascii="Times New Roman" w:eastAsia="黑体" w:hAnsi="Times New Roman" w:cs="Times New Roman"/>
          <w:color w:val="077F86"/>
          <w:sz w:val="24"/>
          <w:szCs w:val="24"/>
          <w:lang w:eastAsia="zh-Hans"/>
        </w:rPr>
        <w:t>.1</w:t>
      </w:r>
      <w:r>
        <w:rPr>
          <w:rFonts w:ascii="Times New Roman" w:eastAsia="黑体" w:hAnsi="Times New Roman" w:cs="Times New Roman"/>
          <w:color w:val="077F86"/>
          <w:sz w:val="24"/>
          <w:szCs w:val="24"/>
          <w:lang w:eastAsia="zh-Hans"/>
        </w:rPr>
        <w:t>立足政治大环境</w:t>
      </w:r>
      <w:r>
        <w:rPr>
          <w:rFonts w:ascii="Times New Roman" w:eastAsia="黑体" w:hAnsi="Times New Roman" w:cs="Times New Roman"/>
          <w:color w:val="077F86"/>
          <w:sz w:val="24"/>
          <w:szCs w:val="24"/>
          <w:lang w:eastAsia="zh-Hans"/>
        </w:rPr>
        <w:t>—— “</w:t>
      </w:r>
      <w:r>
        <w:rPr>
          <w:rFonts w:ascii="Times New Roman" w:eastAsia="黑体" w:hAnsi="Times New Roman" w:cs="Times New Roman"/>
          <w:color w:val="077F86"/>
          <w:sz w:val="24"/>
          <w:szCs w:val="24"/>
          <w:lang w:eastAsia="zh-Hans"/>
        </w:rPr>
        <w:t>健康中国</w:t>
      </w:r>
      <w:r>
        <w:rPr>
          <w:rFonts w:ascii="Times New Roman" w:eastAsia="黑体" w:hAnsi="Times New Roman" w:cs="Times New Roman"/>
          <w:color w:val="077F86"/>
          <w:sz w:val="24"/>
          <w:szCs w:val="24"/>
          <w:lang w:eastAsia="zh-Hans"/>
        </w:rPr>
        <w:t>2030”</w:t>
      </w:r>
      <w:r>
        <w:rPr>
          <w:rFonts w:ascii="Times New Roman" w:eastAsia="黑体" w:hAnsi="Times New Roman" w:cs="Times New Roman"/>
          <w:color w:val="077F86"/>
          <w:sz w:val="24"/>
          <w:szCs w:val="24"/>
          <w:lang w:eastAsia="zh-Hans"/>
        </w:rPr>
        <w:t>规划</w:t>
      </w:r>
      <w:bookmarkEnd w:id="48"/>
    </w:p>
    <w:p w14:paraId="00523120" w14:textId="77777777" w:rsidR="004C475A" w:rsidRDefault="004C073C">
      <w:pPr>
        <w:spacing w:line="360" w:lineRule="auto"/>
        <w:ind w:firstLineChars="200" w:firstLine="480"/>
        <w:rPr>
          <w:sz w:val="24"/>
        </w:rPr>
      </w:pPr>
      <w:r>
        <w:rPr>
          <w:sz w:val="24"/>
        </w:rPr>
        <w:t>2015</w:t>
      </w:r>
      <w:r>
        <w:rPr>
          <w:sz w:val="24"/>
        </w:rPr>
        <w:t>年</w:t>
      </w:r>
      <w:r>
        <w:rPr>
          <w:sz w:val="24"/>
        </w:rPr>
        <w:t>3</w:t>
      </w:r>
      <w:r>
        <w:rPr>
          <w:sz w:val="24"/>
        </w:rPr>
        <w:t>月，</w:t>
      </w:r>
      <w:r>
        <w:rPr>
          <w:sz w:val="24"/>
          <w:lang w:eastAsia="zh-Hans"/>
        </w:rPr>
        <w:t>十八届五中全会审议通过了</w:t>
      </w:r>
      <w:r>
        <w:rPr>
          <w:sz w:val="24"/>
          <w:lang w:eastAsia="zh-Hans"/>
        </w:rPr>
        <w:t>“</w:t>
      </w:r>
      <w:r>
        <w:rPr>
          <w:sz w:val="24"/>
          <w:lang w:eastAsia="zh-Hans"/>
        </w:rPr>
        <w:t>健康中国</w:t>
      </w:r>
      <w:r>
        <w:rPr>
          <w:sz w:val="24"/>
          <w:lang w:eastAsia="zh-Hans"/>
        </w:rPr>
        <w:t>2030”</w:t>
      </w:r>
      <w:r>
        <w:rPr>
          <w:sz w:val="24"/>
          <w:lang w:eastAsia="zh-Hans"/>
        </w:rPr>
        <w:t>规划纲要，该纲要</w:t>
      </w:r>
      <w:r>
        <w:rPr>
          <w:sz w:val="24"/>
        </w:rPr>
        <w:t>要求在</w:t>
      </w:r>
      <w:r>
        <w:rPr>
          <w:sz w:val="24"/>
        </w:rPr>
        <w:t>2030</w:t>
      </w:r>
      <w:r>
        <w:rPr>
          <w:sz w:val="24"/>
        </w:rPr>
        <w:t>年健康服务业总规模大于</w:t>
      </w:r>
      <w:r>
        <w:rPr>
          <w:sz w:val="24"/>
        </w:rPr>
        <w:t>16</w:t>
      </w:r>
      <w:r>
        <w:rPr>
          <w:sz w:val="24"/>
        </w:rPr>
        <w:t>亿万元，人均预期寿命达到</w:t>
      </w:r>
      <w:r>
        <w:rPr>
          <w:sz w:val="24"/>
        </w:rPr>
        <w:t>79</w:t>
      </w:r>
      <w:r>
        <w:rPr>
          <w:sz w:val="24"/>
        </w:rPr>
        <w:t>周岁。政策的背后，是我国正面临着</w:t>
      </w:r>
      <w:r>
        <w:fldChar w:fldCharType="begin"/>
      </w:r>
      <w:r>
        <w:instrText xml:space="preserve"> HYPERLINK "https://baike.baidu.com/item/%E5%B7%A5%E4%B8%9A%E5%8C%96/2588283" \t "/Users/yaohaorong/Documentsx/_blank" </w:instrText>
      </w:r>
      <w:r>
        <w:fldChar w:fldCharType="separate"/>
      </w:r>
      <w:r>
        <w:rPr>
          <w:sz w:val="24"/>
        </w:rPr>
        <w:t>工业化</w:t>
      </w:r>
      <w:r>
        <w:rPr>
          <w:sz w:val="24"/>
        </w:rPr>
        <w:fldChar w:fldCharType="end"/>
      </w:r>
      <w:r>
        <w:rPr>
          <w:sz w:val="24"/>
        </w:rPr>
        <w:t>、</w:t>
      </w:r>
      <w:hyperlink r:id="rId35" w:tgtFrame="/Users/yaohaorong/Documentsx/_blank" w:history="1">
        <w:r>
          <w:rPr>
            <w:sz w:val="24"/>
          </w:rPr>
          <w:t>城镇化</w:t>
        </w:r>
      </w:hyperlink>
      <w:r>
        <w:rPr>
          <w:sz w:val="24"/>
        </w:rPr>
        <w:t>、</w:t>
      </w:r>
      <w:hyperlink r:id="rId36" w:tgtFrame="/Users/yaohaorong/Documentsx/_blank" w:history="1">
        <w:r>
          <w:rPr>
            <w:sz w:val="24"/>
          </w:rPr>
          <w:t>人口老龄化</w:t>
        </w:r>
      </w:hyperlink>
      <w:r>
        <w:rPr>
          <w:sz w:val="24"/>
        </w:rPr>
        <w:t>以及</w:t>
      </w:r>
      <w:hyperlink r:id="rId37" w:tgtFrame="/Users/yaohaorong/Documentsx/_blank" w:history="1">
        <w:r>
          <w:rPr>
            <w:sz w:val="24"/>
          </w:rPr>
          <w:t>疾病谱</w:t>
        </w:r>
      </w:hyperlink>
      <w:r>
        <w:rPr>
          <w:sz w:val="24"/>
        </w:rPr>
        <w:t>、</w:t>
      </w:r>
      <w:hyperlink r:id="rId38" w:tgtFrame="/Users/yaohaorong/Documentsx/_blank" w:history="1">
        <w:r>
          <w:rPr>
            <w:sz w:val="24"/>
          </w:rPr>
          <w:t>生态环境</w:t>
        </w:r>
      </w:hyperlink>
      <w:r>
        <w:rPr>
          <w:sz w:val="24"/>
        </w:rPr>
        <w:t>、生活方式不断变化带来的新挑战，需统筹解决关系人民健康的重大</w:t>
      </w:r>
      <w:r>
        <w:rPr>
          <w:sz w:val="24"/>
        </w:rPr>
        <w:t>和长远问题。</w:t>
      </w:r>
    </w:p>
    <w:p w14:paraId="6C333EB0" w14:textId="77777777" w:rsidR="004C475A" w:rsidRDefault="004C073C">
      <w:pPr>
        <w:spacing w:line="360" w:lineRule="auto"/>
        <w:ind w:firstLineChars="200" w:firstLine="482"/>
        <w:rPr>
          <w:b/>
          <w:bCs/>
          <w:sz w:val="24"/>
        </w:rPr>
      </w:pPr>
      <w:r>
        <w:rPr>
          <w:b/>
          <w:bCs/>
          <w:sz w:val="24"/>
        </w:rPr>
        <w:t>在</w:t>
      </w:r>
      <w:r>
        <w:rPr>
          <w:b/>
          <w:bCs/>
          <w:sz w:val="24"/>
        </w:rPr>
        <w:t>“</w:t>
      </w:r>
      <w:r>
        <w:rPr>
          <w:b/>
          <w:bCs/>
          <w:sz w:val="24"/>
        </w:rPr>
        <w:t>健康中国</w:t>
      </w:r>
      <w:r>
        <w:rPr>
          <w:b/>
          <w:bCs/>
          <w:sz w:val="24"/>
        </w:rPr>
        <w:t>2030”</w:t>
      </w:r>
      <w:r>
        <w:rPr>
          <w:b/>
          <w:bCs/>
          <w:sz w:val="24"/>
        </w:rPr>
        <w:t>的政策支撑下，西门子瞄准中国医疗市场。</w:t>
      </w:r>
      <w:r>
        <w:rPr>
          <w:sz w:val="24"/>
          <w:lang w:eastAsia="zh-Hans"/>
        </w:rPr>
        <w:t>作为最大的全球医疗解决方案供应商之一，西门子医疗在实验室诊断、医学影像、医疗信息技术及助听器等领域均处于并长期保持着行业领先的制造商与服务供应商的地位。在中国，西门子向客户提供从预防、早期检测、诊断到治疗和后期护理的产品与解决方案，是唯一一家可向客户提供全方位诊疗产品与解决方案的公司。</w:t>
      </w:r>
    </w:p>
    <w:p w14:paraId="04F8CA46"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lang w:eastAsia="zh-Hans"/>
        </w:rPr>
      </w:pPr>
      <w:bookmarkStart w:id="49" w:name="_Toc11853"/>
      <w:r>
        <w:rPr>
          <w:rFonts w:ascii="Times New Roman" w:eastAsia="黑体" w:hAnsi="Times New Roman" w:cs="Times New Roman"/>
          <w:color w:val="077F86"/>
          <w:sz w:val="24"/>
          <w:szCs w:val="24"/>
        </w:rPr>
        <w:lastRenderedPageBreak/>
        <w:t>2.3</w:t>
      </w:r>
      <w:r>
        <w:rPr>
          <w:rFonts w:ascii="Times New Roman" w:eastAsia="黑体" w:hAnsi="Times New Roman" w:cs="Times New Roman"/>
          <w:color w:val="077F86"/>
          <w:sz w:val="24"/>
          <w:szCs w:val="24"/>
          <w:lang w:eastAsia="zh-Hans"/>
        </w:rPr>
        <w:t>.2</w:t>
      </w:r>
      <w:r>
        <w:rPr>
          <w:rFonts w:ascii="Times New Roman" w:eastAsia="黑体" w:hAnsi="Times New Roman" w:cs="Times New Roman"/>
          <w:color w:val="077F86"/>
          <w:sz w:val="24"/>
          <w:szCs w:val="24"/>
          <w:lang w:eastAsia="zh-Hans"/>
        </w:rPr>
        <w:t>优化差异化服务</w:t>
      </w:r>
      <w:r>
        <w:rPr>
          <w:rFonts w:ascii="Times New Roman" w:eastAsia="黑体" w:hAnsi="Times New Roman" w:cs="Times New Roman"/>
          <w:color w:val="077F86"/>
          <w:sz w:val="24"/>
          <w:szCs w:val="24"/>
          <w:lang w:eastAsia="zh-Hans"/>
        </w:rPr>
        <w:t>——</w:t>
      </w:r>
      <w:r>
        <w:rPr>
          <w:rFonts w:ascii="Times New Roman" w:eastAsia="黑体" w:hAnsi="Times New Roman" w:cs="Times New Roman"/>
          <w:color w:val="077F86"/>
          <w:sz w:val="24"/>
          <w:szCs w:val="24"/>
          <w:lang w:eastAsia="zh-Hans"/>
        </w:rPr>
        <w:t>细分赛道推广技术</w:t>
      </w:r>
      <w:bookmarkEnd w:id="49"/>
    </w:p>
    <w:p w14:paraId="57748352" w14:textId="77777777" w:rsidR="004C475A" w:rsidRDefault="004C073C">
      <w:pPr>
        <w:pStyle w:val="a3"/>
        <w:spacing w:afterAutospacing="0" w:line="360" w:lineRule="auto"/>
        <w:ind w:firstLineChars="200" w:firstLine="482"/>
        <w:rPr>
          <w:rFonts w:ascii="Times New Roman" w:hAnsi="Times New Roman" w:hint="default"/>
          <w:lang w:eastAsia="zh-Hans" w:bidi="ar"/>
        </w:rPr>
      </w:pPr>
      <w:r>
        <w:rPr>
          <w:rFonts w:ascii="Times New Roman" w:hAnsi="Times New Roman" w:hint="default"/>
          <w:b/>
          <w:bCs/>
        </w:rPr>
        <w:t>西门子细分赛道，主要在基础医疗市场发力。</w:t>
      </w:r>
      <w:r>
        <w:rPr>
          <w:rFonts w:ascii="Times New Roman" w:hAnsi="Times New Roman" w:hint="default"/>
        </w:rPr>
        <w:t>中国医疗市场规模呈金字塔形状，市场总量上看，基础医疗占据了</w:t>
      </w:r>
      <w:r>
        <w:rPr>
          <w:rFonts w:ascii="Times New Roman" w:hAnsi="Times New Roman" w:hint="default"/>
        </w:rPr>
        <w:t>50%</w:t>
      </w:r>
      <w:r>
        <w:rPr>
          <w:rFonts w:ascii="Times New Roman" w:hAnsi="Times New Roman" w:hint="default"/>
        </w:rPr>
        <w:t>，且体量不断增长。如</w:t>
      </w:r>
      <w:r>
        <w:rPr>
          <w:rFonts w:ascii="Times New Roman" w:hAnsi="Times New Roman" w:hint="default"/>
        </w:rPr>
        <w:fldChar w:fldCharType="begin"/>
      </w:r>
      <w:r>
        <w:rPr>
          <w:rFonts w:ascii="Times New Roman" w:hAnsi="Times New Roman" w:hint="default"/>
        </w:rPr>
        <w:instrText xml:space="preserve"> REF _Ref94216033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rPr>
        <w:t xml:space="preserve"> </w:t>
      </w:r>
      <w:r>
        <w:rPr>
          <w:rFonts w:ascii="Times New Roman" w:hAnsi="Times New Roman" w:hint="default"/>
        </w:rPr>
        <w:t>15</w:t>
      </w:r>
      <w:r>
        <w:rPr>
          <w:rFonts w:ascii="Times New Roman" w:hAnsi="Times New Roman" w:hint="default"/>
        </w:rPr>
        <w:fldChar w:fldCharType="end"/>
      </w:r>
      <w:r>
        <w:rPr>
          <w:rFonts w:ascii="Times New Roman" w:hAnsi="Times New Roman" w:hint="default"/>
        </w:rPr>
        <w:t>，</w:t>
      </w:r>
      <w:r>
        <w:rPr>
          <w:rFonts w:ascii="Times New Roman" w:hAnsi="Times New Roman" w:hint="default"/>
          <w:lang w:eastAsia="zh-Hans"/>
        </w:rPr>
        <w:t>2</w:t>
      </w:r>
      <w:r>
        <w:rPr>
          <w:rFonts w:ascii="Times New Roman" w:hAnsi="Times New Roman" w:hint="default"/>
          <w:lang w:eastAsia="zh-Hans" w:bidi="ar"/>
        </w:rPr>
        <w:t>017-2021</w:t>
      </w:r>
      <w:r>
        <w:rPr>
          <w:rFonts w:ascii="Times New Roman" w:hAnsi="Times New Roman" w:hint="default"/>
          <w:lang w:eastAsia="zh-Hans" w:bidi="ar"/>
        </w:rPr>
        <w:t>年全国各级医院数量中，一级和二级医院的数量远超三级医院。</w:t>
      </w:r>
      <w:r>
        <w:rPr>
          <w:rFonts w:ascii="Times New Roman" w:hAnsi="Times New Roman" w:hint="default"/>
        </w:rPr>
        <w:t>针对基础医疗赛道，西门子医疗近两年来研发多种差异化新产品，以满足其设备性能</w:t>
      </w:r>
      <w:r>
        <w:rPr>
          <w:rFonts w:ascii="Times New Roman" w:hAnsi="Times New Roman" w:hint="default"/>
        </w:rPr>
        <w:t>“</w:t>
      </w:r>
      <w:r>
        <w:rPr>
          <w:rFonts w:ascii="Times New Roman" w:hAnsi="Times New Roman" w:hint="default"/>
        </w:rPr>
        <w:t>高质量、低成本</w:t>
      </w:r>
      <w:r>
        <w:rPr>
          <w:rFonts w:ascii="Times New Roman" w:hAnsi="Times New Roman" w:hint="default"/>
        </w:rPr>
        <w:t>”</w:t>
      </w:r>
      <w:r>
        <w:rPr>
          <w:rFonts w:ascii="Times New Roman" w:hAnsi="Times New Roman" w:hint="default"/>
        </w:rPr>
        <w:t>、性价比最大化的市场需求。</w:t>
      </w:r>
    </w:p>
    <w:p w14:paraId="2BDEBADB" w14:textId="77777777" w:rsidR="004C475A" w:rsidRDefault="004C073C">
      <w:pPr>
        <w:jc w:val="center"/>
      </w:pPr>
      <w:r>
        <w:rPr>
          <w:noProof/>
        </w:rPr>
        <w:drawing>
          <wp:inline distT="0" distB="0" distL="114300" distR="114300" wp14:anchorId="680B606D" wp14:editId="177F294A">
            <wp:extent cx="5269230" cy="2456180"/>
            <wp:effectExtent l="0" t="0" r="3810" b="12700"/>
            <wp:docPr id="2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AB323C6" w14:textId="77777777" w:rsidR="004C475A" w:rsidRDefault="004C073C">
      <w:pPr>
        <w:pStyle w:val="a3"/>
        <w:spacing w:beforeAutospacing="0"/>
        <w:jc w:val="center"/>
        <w:rPr>
          <w:rFonts w:ascii="Times New Roman" w:hAnsi="Times New Roman" w:hint="default"/>
          <w:b/>
          <w:bCs/>
          <w:szCs w:val="21"/>
        </w:rPr>
      </w:pPr>
      <w:bookmarkStart w:id="50" w:name="_Ref94216033"/>
      <w:bookmarkStart w:id="51" w:name="_Toc94216614"/>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15</w:t>
      </w:r>
      <w:r>
        <w:rPr>
          <w:rFonts w:ascii="Times New Roman" w:hAnsi="Times New Roman"/>
          <w:b/>
          <w:bCs/>
          <w:sz w:val="21"/>
          <w:szCs w:val="21"/>
        </w:rPr>
        <w:fldChar w:fldCharType="end"/>
      </w:r>
      <w:bookmarkEnd w:id="50"/>
      <w:r>
        <w:rPr>
          <w:rFonts w:ascii="Times New Roman" w:hAnsi="Times New Roman" w:hint="default"/>
          <w:b/>
          <w:bCs/>
          <w:sz w:val="21"/>
          <w:szCs w:val="21"/>
        </w:rPr>
        <w:t xml:space="preserve">  2017-2021</w:t>
      </w:r>
      <w:r>
        <w:rPr>
          <w:rFonts w:ascii="Times New Roman" w:hAnsi="Times New Roman" w:hint="default"/>
          <w:b/>
          <w:bCs/>
          <w:sz w:val="21"/>
          <w:szCs w:val="21"/>
        </w:rPr>
        <w:t>中国各级医院数量</w:t>
      </w:r>
      <w:r>
        <w:rPr>
          <w:rStyle w:val="ae"/>
          <w:rFonts w:ascii="Times New Roman" w:hAnsi="Times New Roman" w:hint="default"/>
          <w:b/>
          <w:bCs/>
          <w:sz w:val="21"/>
          <w:szCs w:val="21"/>
        </w:rPr>
        <w:t>[</w:t>
      </w:r>
      <w:r>
        <w:rPr>
          <w:rStyle w:val="ae"/>
          <w:rFonts w:ascii="Times New Roman" w:hAnsi="Times New Roman" w:hint="default"/>
          <w:b/>
          <w:bCs/>
          <w:sz w:val="21"/>
          <w:szCs w:val="21"/>
        </w:rPr>
        <w:footnoteReference w:id="15"/>
      </w:r>
      <w:r>
        <w:rPr>
          <w:rStyle w:val="ae"/>
          <w:rFonts w:ascii="Times New Roman" w:hAnsi="Times New Roman" w:hint="default"/>
          <w:b/>
          <w:bCs/>
          <w:sz w:val="21"/>
          <w:szCs w:val="21"/>
        </w:rPr>
        <w:t>]</w:t>
      </w:r>
      <w:bookmarkEnd w:id="51"/>
    </w:p>
    <w:p w14:paraId="65702FF4" w14:textId="77777777" w:rsidR="004C475A" w:rsidRDefault="004C073C">
      <w:pPr>
        <w:widowControl/>
        <w:spacing w:beforeLines="50" w:before="156" w:line="360" w:lineRule="auto"/>
        <w:ind w:firstLineChars="200" w:firstLine="482"/>
        <w:jc w:val="left"/>
        <w:rPr>
          <w:sz w:val="24"/>
          <w:lang w:eastAsia="zh-Hans"/>
        </w:rPr>
      </w:pPr>
      <w:r>
        <w:rPr>
          <w:b/>
          <w:bCs/>
          <w:sz w:val="24"/>
        </w:rPr>
        <w:t>西门子优化服务，致力于将技术推广下沉。</w:t>
      </w:r>
      <w:r>
        <w:rPr>
          <w:kern w:val="0"/>
          <w:sz w:val="24"/>
          <w:lang w:eastAsia="zh-Hans" w:bidi="ar"/>
        </w:rPr>
        <w:t>2021</w:t>
      </w:r>
      <w:r>
        <w:rPr>
          <w:kern w:val="0"/>
          <w:sz w:val="24"/>
          <w:lang w:eastAsia="zh-Hans" w:bidi="ar"/>
        </w:rPr>
        <w:t>年，西门子医疗加速实现</w:t>
      </w:r>
      <w:r>
        <w:rPr>
          <w:kern w:val="0"/>
          <w:sz w:val="24"/>
          <w:lang w:bidi="ar"/>
        </w:rPr>
        <w:t>创新介入疗法在基层的推广落地，提升中国介入医学学科建设和技术水平。</w:t>
      </w:r>
      <w:r>
        <w:rPr>
          <w:kern w:val="0"/>
          <w:sz w:val="24"/>
          <w:lang w:eastAsia="zh-Hans" w:bidi="ar"/>
        </w:rPr>
        <w:t>介入疗法针对心脑血管和肿瘤疾病具有良好的诊疗效果，但介入诊疗在我国各地发展程度不一。西门子医疗在对其进行创新后，将其推广到基层医院，</w:t>
      </w:r>
      <w:r>
        <w:rPr>
          <w:sz w:val="24"/>
        </w:rPr>
        <w:t>发挥西门子医疗从诊断到治疗</w:t>
      </w:r>
      <w:r>
        <w:rPr>
          <w:sz w:val="24"/>
        </w:rPr>
        <w:t>的全流程解决方案</w:t>
      </w:r>
      <w:r>
        <w:rPr>
          <w:sz w:val="24"/>
          <w:lang w:eastAsia="zh-Hans"/>
        </w:rPr>
        <w:t>的</w:t>
      </w:r>
      <w:r>
        <w:rPr>
          <w:sz w:val="24"/>
        </w:rPr>
        <w:t>领先地位，并参与医院导管室的建设和发展，整合专家资源、组织医生培训、提升医生专业技能，最终惠及广大医患。此外，西门子医疗将销售队伍下沉到地级市，使其覆盖率达到</w:t>
      </w:r>
      <w:r>
        <w:rPr>
          <w:sz w:val="24"/>
        </w:rPr>
        <w:t>50%</w:t>
      </w:r>
      <w:r>
        <w:rPr>
          <w:sz w:val="24"/>
        </w:rPr>
        <w:t>。</w:t>
      </w:r>
      <w:r>
        <w:rPr>
          <w:sz w:val="24"/>
        </w:rPr>
        <w:t>“</w:t>
      </w:r>
      <w:r>
        <w:rPr>
          <w:sz w:val="24"/>
        </w:rPr>
        <w:t>销售策略的调整是西门子医疗在过去两年中在中国保持双位数增长的主要原因之一。因为现在中国医疗市场中，占比最重的就是乡镇医院，甚至是更低级的医院市场。</w:t>
      </w:r>
      <w:r>
        <w:rPr>
          <w:sz w:val="24"/>
        </w:rPr>
        <w:t>”</w:t>
      </w:r>
      <w:r>
        <w:rPr>
          <w:sz w:val="24"/>
        </w:rPr>
        <w:t>西门子医疗</w:t>
      </w:r>
      <w:r>
        <w:rPr>
          <w:sz w:val="24"/>
        </w:rPr>
        <w:t>CEO</w:t>
      </w:r>
      <w:proofErr w:type="gramStart"/>
      <w:r>
        <w:rPr>
          <w:sz w:val="24"/>
        </w:rPr>
        <w:t>曾繁忠透露</w:t>
      </w:r>
      <w:proofErr w:type="gramEnd"/>
      <w:r>
        <w:rPr>
          <w:sz w:val="24"/>
        </w:rPr>
        <w:t>，西门子医疗在中国的销售业绩中，地级市</w:t>
      </w:r>
      <w:proofErr w:type="gramStart"/>
      <w:r>
        <w:rPr>
          <w:sz w:val="24"/>
        </w:rPr>
        <w:t>场贡献</w:t>
      </w:r>
      <w:proofErr w:type="gramEnd"/>
      <w:r>
        <w:rPr>
          <w:sz w:val="24"/>
        </w:rPr>
        <w:t>占到了</w:t>
      </w:r>
      <w:r>
        <w:rPr>
          <w:sz w:val="24"/>
        </w:rPr>
        <w:t>50%</w:t>
      </w:r>
      <w:r>
        <w:rPr>
          <w:sz w:val="24"/>
        </w:rPr>
        <w:t>。</w:t>
      </w:r>
    </w:p>
    <w:p w14:paraId="1BEC995B"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lang w:eastAsia="zh-Hans"/>
        </w:rPr>
      </w:pPr>
      <w:bookmarkStart w:id="52" w:name="_Toc2211"/>
      <w:r>
        <w:rPr>
          <w:rFonts w:ascii="Times New Roman" w:eastAsia="黑体" w:hAnsi="Times New Roman" w:cs="Times New Roman"/>
          <w:color w:val="077F86"/>
          <w:sz w:val="24"/>
          <w:szCs w:val="24"/>
        </w:rPr>
        <w:lastRenderedPageBreak/>
        <w:t>2.3</w:t>
      </w:r>
      <w:r>
        <w:rPr>
          <w:rFonts w:ascii="Times New Roman" w:eastAsia="黑体" w:hAnsi="Times New Roman" w:cs="Times New Roman"/>
          <w:color w:val="077F86"/>
          <w:sz w:val="24"/>
          <w:szCs w:val="24"/>
          <w:lang w:eastAsia="zh-Hans"/>
        </w:rPr>
        <w:t>.3</w:t>
      </w:r>
      <w:r>
        <w:rPr>
          <w:rFonts w:ascii="Times New Roman" w:eastAsia="黑体" w:hAnsi="Times New Roman" w:cs="Times New Roman"/>
          <w:color w:val="077F86"/>
          <w:sz w:val="24"/>
          <w:szCs w:val="24"/>
          <w:lang w:eastAsia="zh-Hans"/>
        </w:rPr>
        <w:t>强化数字化应用</w:t>
      </w:r>
      <w:r>
        <w:rPr>
          <w:rFonts w:ascii="Times New Roman" w:eastAsia="黑体" w:hAnsi="Times New Roman" w:cs="Times New Roman"/>
          <w:color w:val="077F86"/>
          <w:sz w:val="24"/>
          <w:szCs w:val="24"/>
          <w:lang w:eastAsia="zh-Hans"/>
        </w:rPr>
        <w:t>——</w:t>
      </w:r>
      <w:r>
        <w:rPr>
          <w:rFonts w:ascii="Times New Roman" w:eastAsia="黑体" w:hAnsi="Times New Roman" w:cs="Times New Roman"/>
          <w:color w:val="077F86"/>
          <w:sz w:val="24"/>
          <w:szCs w:val="24"/>
          <w:lang w:eastAsia="zh-Hans"/>
        </w:rPr>
        <w:t>加速发展医疗科技</w:t>
      </w:r>
      <w:bookmarkEnd w:id="52"/>
    </w:p>
    <w:p w14:paraId="5EC3F93F" w14:textId="77777777" w:rsidR="004C475A" w:rsidRDefault="004C073C">
      <w:pPr>
        <w:spacing w:line="360" w:lineRule="auto"/>
        <w:ind w:firstLineChars="200" w:firstLine="482"/>
        <w:rPr>
          <w:kern w:val="0"/>
          <w:sz w:val="24"/>
          <w:lang w:bidi="ar"/>
        </w:rPr>
      </w:pPr>
      <w:r>
        <w:rPr>
          <w:b/>
          <w:bCs/>
          <w:kern w:val="0"/>
          <w:sz w:val="24"/>
          <w:lang w:bidi="ar"/>
        </w:rPr>
        <w:t>西门子率先布局数字化医疗领域，加大研发费用投入。</w:t>
      </w:r>
      <w:r>
        <w:rPr>
          <w:kern w:val="0"/>
          <w:sz w:val="24"/>
          <w:lang w:bidi="ar"/>
        </w:rPr>
        <w:t>西门子医疗提出在华发展的</w:t>
      </w:r>
      <w:r>
        <w:rPr>
          <w:kern w:val="0"/>
          <w:sz w:val="24"/>
          <w:lang w:bidi="ar"/>
        </w:rPr>
        <w:t>“</w:t>
      </w:r>
      <w:r>
        <w:rPr>
          <w:kern w:val="0"/>
          <w:sz w:val="24"/>
          <w:lang w:bidi="ar"/>
        </w:rPr>
        <w:t>两个抓手</w:t>
      </w:r>
      <w:r>
        <w:rPr>
          <w:kern w:val="0"/>
          <w:sz w:val="24"/>
          <w:lang w:bidi="ar"/>
        </w:rPr>
        <w:t>”</w:t>
      </w:r>
      <w:r>
        <w:rPr>
          <w:kern w:val="0"/>
          <w:sz w:val="24"/>
          <w:lang w:bidi="ar"/>
        </w:rPr>
        <w:t>：（</w:t>
      </w:r>
      <w:r>
        <w:rPr>
          <w:kern w:val="0"/>
          <w:sz w:val="24"/>
          <w:lang w:bidi="ar"/>
        </w:rPr>
        <w:t>1</w:t>
      </w:r>
      <w:r>
        <w:rPr>
          <w:kern w:val="0"/>
          <w:sz w:val="24"/>
          <w:lang w:bidi="ar"/>
        </w:rPr>
        <w:t>）加速全球技术在中国落地，凭借全球创新优势助力中国医疗行业发展；（</w:t>
      </w:r>
      <w:r>
        <w:rPr>
          <w:kern w:val="0"/>
          <w:sz w:val="24"/>
          <w:lang w:bidi="ar"/>
        </w:rPr>
        <w:t>2</w:t>
      </w:r>
      <w:r>
        <w:rPr>
          <w:kern w:val="0"/>
          <w:sz w:val="24"/>
          <w:lang w:bidi="ar"/>
        </w:rPr>
        <w:t>）持续推进本土化进程，通过更深入、更精确的本土研发、生产以及与中国医疗行业产、学、</w:t>
      </w:r>
      <w:proofErr w:type="gramStart"/>
      <w:r>
        <w:rPr>
          <w:kern w:val="0"/>
          <w:sz w:val="24"/>
          <w:lang w:bidi="ar"/>
        </w:rPr>
        <w:t>研</w:t>
      </w:r>
      <w:proofErr w:type="gramEnd"/>
      <w:r>
        <w:rPr>
          <w:kern w:val="0"/>
          <w:sz w:val="24"/>
          <w:lang w:bidi="ar"/>
        </w:rPr>
        <w:t>的多层次合作来实现先进技术的本地开发和融合应用。</w:t>
      </w:r>
    </w:p>
    <w:p w14:paraId="1F3DC0C7" w14:textId="77777777" w:rsidR="004C475A" w:rsidRDefault="004C073C">
      <w:pPr>
        <w:jc w:val="center"/>
      </w:pPr>
      <w:r>
        <w:rPr>
          <w:noProof/>
        </w:rPr>
        <w:drawing>
          <wp:inline distT="0" distB="0" distL="114300" distR="114300" wp14:anchorId="045FC0BF" wp14:editId="68721017">
            <wp:extent cx="5269865" cy="2232025"/>
            <wp:effectExtent l="0" t="0" r="3175" b="8255"/>
            <wp:docPr id="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F19526F" w14:textId="77777777" w:rsidR="004C475A" w:rsidRDefault="004C073C">
      <w:pPr>
        <w:pStyle w:val="a3"/>
        <w:spacing w:beforeAutospacing="0"/>
        <w:jc w:val="center"/>
        <w:rPr>
          <w:rFonts w:ascii="Times New Roman" w:hAnsi="Times New Roman" w:hint="default"/>
          <w:sz w:val="21"/>
          <w:szCs w:val="21"/>
          <w:lang w:bidi="ar"/>
        </w:rPr>
      </w:pPr>
      <w:bookmarkStart w:id="53" w:name="_Toc94216615"/>
      <w:r>
        <w:rPr>
          <w:rFonts w:ascii="Times New Roman" w:hAnsi="Times New Roman"/>
          <w:b/>
          <w:bCs/>
          <w:sz w:val="21"/>
          <w:szCs w:val="21"/>
        </w:rPr>
        <w:t>图</w:t>
      </w:r>
      <w:r>
        <w:rPr>
          <w:rFonts w:ascii="Times New Roman" w:hAnsi="Times New Roman" w:hint="default"/>
          <w:b/>
          <w:bCs/>
          <w:sz w:val="21"/>
          <w:szCs w:val="21"/>
        </w:rPr>
        <w:t xml:space="preserve"> </w:t>
      </w:r>
      <w:r>
        <w:rPr>
          <w:rFonts w:ascii="Times New Roman" w:hAnsi="Times New Roman" w:hint="default"/>
          <w:b/>
          <w:bCs/>
          <w:sz w:val="21"/>
          <w:szCs w:val="21"/>
        </w:rPr>
        <w:fldChar w:fldCharType="begin"/>
      </w:r>
      <w:r>
        <w:rPr>
          <w:rFonts w:ascii="Times New Roman" w:hAnsi="Times New Roman" w:hint="default"/>
          <w:b/>
          <w:bCs/>
          <w:sz w:val="21"/>
          <w:szCs w:val="21"/>
        </w:rPr>
        <w:instrText xml:space="preserve"> SEQ </w:instrText>
      </w:r>
      <w:r>
        <w:rPr>
          <w:rFonts w:ascii="Times New Roman" w:hAnsi="Times New Roman" w:hint="default"/>
          <w:b/>
          <w:bCs/>
          <w:sz w:val="21"/>
          <w:szCs w:val="21"/>
        </w:rPr>
        <w:instrText>图</w:instrText>
      </w:r>
      <w:r>
        <w:rPr>
          <w:rFonts w:ascii="Times New Roman" w:hAnsi="Times New Roman" w:hint="default"/>
          <w:b/>
          <w:bCs/>
          <w:sz w:val="21"/>
          <w:szCs w:val="21"/>
        </w:rPr>
        <w:instrText xml:space="preserve"> \* ARABIC </w:instrText>
      </w:r>
      <w:r>
        <w:rPr>
          <w:rFonts w:ascii="Times New Roman" w:hAnsi="Times New Roman" w:hint="default"/>
          <w:b/>
          <w:bCs/>
          <w:sz w:val="21"/>
          <w:szCs w:val="21"/>
        </w:rPr>
        <w:fldChar w:fldCharType="separate"/>
      </w:r>
      <w:r>
        <w:rPr>
          <w:rFonts w:ascii="Times New Roman" w:hAnsi="Times New Roman" w:hint="default"/>
          <w:b/>
          <w:bCs/>
          <w:sz w:val="21"/>
          <w:szCs w:val="21"/>
        </w:rPr>
        <w:t>16</w:t>
      </w:r>
      <w:r>
        <w:rPr>
          <w:rFonts w:ascii="Times New Roman" w:hAnsi="Times New Roman" w:hint="default"/>
          <w:b/>
          <w:bCs/>
          <w:sz w:val="21"/>
          <w:szCs w:val="21"/>
        </w:rPr>
        <w:fldChar w:fldCharType="end"/>
      </w:r>
      <w:r>
        <w:rPr>
          <w:rFonts w:ascii="Times New Roman" w:hAnsi="Times New Roman" w:hint="default"/>
          <w:b/>
          <w:bCs/>
          <w:sz w:val="21"/>
          <w:szCs w:val="21"/>
        </w:rPr>
        <w:t xml:space="preserve">  2016-2021</w:t>
      </w:r>
      <w:r>
        <w:rPr>
          <w:rFonts w:ascii="Times New Roman" w:hAnsi="Times New Roman" w:hint="default"/>
          <w:b/>
          <w:bCs/>
          <w:sz w:val="21"/>
          <w:szCs w:val="21"/>
        </w:rPr>
        <w:t>西门子医疗在华研发费用投入</w:t>
      </w:r>
      <w:r>
        <w:rPr>
          <w:rStyle w:val="ae"/>
          <w:rFonts w:ascii="Times New Roman" w:hAnsi="Times New Roman" w:hint="default"/>
          <w:b/>
          <w:bCs/>
          <w:sz w:val="21"/>
          <w:szCs w:val="21"/>
        </w:rPr>
        <w:t>[</w:t>
      </w:r>
      <w:r>
        <w:rPr>
          <w:rStyle w:val="ae"/>
          <w:rFonts w:ascii="Times New Roman" w:hAnsi="Times New Roman" w:hint="default"/>
          <w:b/>
          <w:bCs/>
          <w:sz w:val="21"/>
          <w:szCs w:val="21"/>
        </w:rPr>
        <w:footnoteReference w:id="16"/>
      </w:r>
      <w:r>
        <w:rPr>
          <w:rStyle w:val="ae"/>
          <w:rFonts w:ascii="Times New Roman" w:hAnsi="Times New Roman" w:hint="default"/>
          <w:b/>
          <w:bCs/>
          <w:sz w:val="21"/>
          <w:szCs w:val="21"/>
        </w:rPr>
        <w:t>]</w:t>
      </w:r>
      <w:bookmarkEnd w:id="53"/>
    </w:p>
    <w:p w14:paraId="297C3262" w14:textId="77777777" w:rsidR="004C475A" w:rsidRDefault="004C073C">
      <w:pPr>
        <w:pStyle w:val="a3"/>
        <w:widowControl w:val="0"/>
        <w:spacing w:beforeLines="50" w:before="156" w:line="360" w:lineRule="auto"/>
        <w:ind w:firstLineChars="200" w:firstLine="482"/>
        <w:rPr>
          <w:rFonts w:ascii="Times New Roman" w:hAnsi="Times New Roman" w:hint="default"/>
        </w:rPr>
      </w:pPr>
      <w:r>
        <w:rPr>
          <w:rFonts w:ascii="Times New Roman" w:hAnsi="Times New Roman" w:hint="default"/>
          <w:b/>
          <w:bCs/>
          <w:lang w:bidi="ar"/>
        </w:rPr>
        <w:t>西门子着重强化数字化医疗应用，加速发展医疗科技。在专有技术层面</w:t>
      </w:r>
      <w:r>
        <w:rPr>
          <w:rFonts w:ascii="Times New Roman" w:hAnsi="Times New Roman" w:hint="default"/>
          <w:lang w:bidi="ar"/>
        </w:rPr>
        <w:t>，西门子医疗</w:t>
      </w:r>
      <w:r>
        <w:rPr>
          <w:rFonts w:ascii="Times New Roman" w:hAnsi="Times New Roman" w:hint="default"/>
          <w:lang w:eastAsia="zh-Hans" w:bidi="ar"/>
        </w:rPr>
        <w:t>与</w:t>
      </w:r>
      <w:proofErr w:type="spellStart"/>
      <w:r>
        <w:rPr>
          <w:rFonts w:ascii="Times New Roman" w:hAnsi="Times New Roman" w:hint="default"/>
          <w:lang w:eastAsia="zh-Hans" w:bidi="ar"/>
        </w:rPr>
        <w:t>Mentice</w:t>
      </w:r>
      <w:proofErr w:type="spellEnd"/>
      <w:r>
        <w:rPr>
          <w:rFonts w:ascii="Times New Roman" w:hAnsi="Times New Roman" w:hint="default"/>
          <w:lang w:eastAsia="zh-Hans" w:bidi="ar"/>
        </w:rPr>
        <w:t>合作，推出</w:t>
      </w:r>
      <w:r>
        <w:rPr>
          <w:rFonts w:ascii="Times New Roman" w:hAnsi="Times New Roman" w:hint="default"/>
          <w:lang w:bidi="ar"/>
        </w:rPr>
        <w:t>搭载</w:t>
      </w:r>
      <w:proofErr w:type="spellStart"/>
      <w:r>
        <w:rPr>
          <w:rFonts w:ascii="Times New Roman" w:hAnsi="Times New Roman" w:hint="default"/>
          <w:lang w:bidi="ar"/>
        </w:rPr>
        <w:t>Mentice</w:t>
      </w:r>
      <w:proofErr w:type="spellEnd"/>
      <w:r>
        <w:rPr>
          <w:rFonts w:ascii="Times New Roman" w:hAnsi="Times New Roman" w:hint="default"/>
          <w:lang w:bidi="ar"/>
        </w:rPr>
        <w:t xml:space="preserve"> VIST®</w:t>
      </w:r>
      <w:r>
        <w:rPr>
          <w:rFonts w:ascii="Times New Roman" w:hAnsi="Times New Roman" w:hint="default"/>
          <w:lang w:bidi="ar"/>
        </w:rPr>
        <w:t>虚拟患者</w:t>
      </w:r>
      <w:proofErr w:type="gramStart"/>
      <w:r>
        <w:rPr>
          <w:rFonts w:ascii="Times New Roman" w:hAnsi="Times New Roman" w:hint="default"/>
          <w:lang w:bidi="ar"/>
        </w:rPr>
        <w:t>模拟器途灵</w:t>
      </w:r>
      <w:proofErr w:type="gramEnd"/>
      <w:r>
        <w:rPr>
          <w:rFonts w:ascii="Times New Roman" w:hAnsi="Times New Roman" w:hint="default"/>
          <w:lang w:bidi="ar"/>
        </w:rPr>
        <w:t>™</w:t>
      </w:r>
      <w:r>
        <w:rPr>
          <w:rFonts w:ascii="Times New Roman" w:hAnsi="Times New Roman" w:hint="default"/>
          <w:lang w:bidi="ar"/>
        </w:rPr>
        <w:t>介入手术机器人。该系统结合</w:t>
      </w:r>
      <w:proofErr w:type="spellStart"/>
      <w:r>
        <w:rPr>
          <w:rFonts w:ascii="Times New Roman" w:hAnsi="Times New Roman" w:hint="default"/>
          <w:lang w:bidi="ar"/>
        </w:rPr>
        <w:t>Mentice</w:t>
      </w:r>
      <w:proofErr w:type="spellEnd"/>
      <w:r>
        <w:rPr>
          <w:rFonts w:ascii="Times New Roman" w:hAnsi="Times New Roman" w:hint="default"/>
          <w:lang w:bidi="ar"/>
        </w:rPr>
        <w:t>虚拟患者模拟器的解决方案创造一个沉浸式、无需患者参与的培训环境。介入治疗专家可以在该培训环境下学会使用途灵介入手术机器人，并可持续保持操作水准、提高手术操作技能。</w:t>
      </w:r>
      <w:r>
        <w:rPr>
          <w:rFonts w:ascii="Times New Roman" w:hAnsi="Times New Roman" w:hint="default"/>
          <w:lang w:bidi="ar"/>
        </w:rPr>
        <w:t>2021</w:t>
      </w:r>
      <w:r>
        <w:rPr>
          <w:rFonts w:ascii="Times New Roman" w:hAnsi="Times New Roman" w:hint="default"/>
          <w:lang w:bidi="ar"/>
        </w:rPr>
        <w:t>年，通过西门子医疗与</w:t>
      </w:r>
      <w:proofErr w:type="spellStart"/>
      <w:r>
        <w:rPr>
          <w:rFonts w:ascii="Times New Roman" w:hAnsi="Times New Roman" w:hint="default"/>
          <w:lang w:bidi="ar"/>
        </w:rPr>
        <w:t>Mentice</w:t>
      </w:r>
      <w:proofErr w:type="spellEnd"/>
      <w:r>
        <w:rPr>
          <w:rFonts w:ascii="Times New Roman" w:hAnsi="Times New Roman" w:hint="default"/>
          <w:lang w:bidi="ar"/>
        </w:rPr>
        <w:t>的共同努力，心脏科和血管外科的介入治疗专家已在模拟环境下进行了两次专业培训，此成果受到了中国科学院院士、复旦大学附属中山医院葛均波教授及其团队的高度认可，</w:t>
      </w:r>
      <w:r>
        <w:rPr>
          <w:rFonts w:ascii="Times New Roman" w:hAnsi="Times New Roman" w:hint="default"/>
          <w:lang w:eastAsia="zh-Hans" w:bidi="ar"/>
        </w:rPr>
        <w:t>并被预测在未来几年内就能于国内相关手术</w:t>
      </w:r>
      <w:r>
        <w:rPr>
          <w:rFonts w:ascii="Times New Roman" w:hAnsi="Times New Roman" w:hint="default"/>
          <w:lang w:eastAsia="zh-Hans" w:bidi="ar"/>
        </w:rPr>
        <w:t>中广泛应用。</w:t>
      </w:r>
      <w:r>
        <w:rPr>
          <w:rFonts w:ascii="Times New Roman" w:hAnsi="Times New Roman" w:hint="default"/>
          <w:b/>
          <w:bCs/>
          <w:lang w:bidi="ar"/>
        </w:rPr>
        <w:t>在高端方案层面</w:t>
      </w:r>
      <w:r>
        <w:rPr>
          <w:rFonts w:ascii="Times New Roman" w:hAnsi="Times New Roman" w:hint="default"/>
          <w:lang w:bidi="ar"/>
        </w:rPr>
        <w:t>，西门子医疗于第三届全国临床检验装备技术与应用学术会议（</w:t>
      </w:r>
      <w:r>
        <w:rPr>
          <w:rFonts w:ascii="Times New Roman" w:hAnsi="Times New Roman" w:hint="default"/>
          <w:lang w:bidi="ar"/>
        </w:rPr>
        <w:t>CCLTA</w:t>
      </w:r>
      <w:r>
        <w:rPr>
          <w:rFonts w:ascii="Times New Roman" w:hAnsi="Times New Roman" w:hint="default"/>
          <w:lang w:bidi="ar"/>
        </w:rPr>
        <w:t>）上推出了</w:t>
      </w:r>
      <w:proofErr w:type="spellStart"/>
      <w:r>
        <w:rPr>
          <w:rFonts w:ascii="Times New Roman" w:hAnsi="Times New Roman" w:hint="default"/>
          <w:lang w:bidi="ar"/>
        </w:rPr>
        <w:t>AptioTM</w:t>
      </w:r>
      <w:proofErr w:type="spellEnd"/>
      <w:r>
        <w:rPr>
          <w:rFonts w:ascii="Times New Roman" w:hAnsi="Times New Roman" w:hint="default"/>
          <w:lang w:bidi="ar"/>
        </w:rPr>
        <w:t>升级方案。</w:t>
      </w:r>
      <w:r>
        <w:rPr>
          <w:rFonts w:ascii="Times New Roman" w:hAnsi="Times New Roman" w:hint="default"/>
        </w:rPr>
        <w:t>无论是全自动质控处理、检验报告自动审核还是</w:t>
      </w:r>
      <w:r>
        <w:rPr>
          <w:rFonts w:ascii="Times New Roman" w:hAnsi="Times New Roman" w:hint="default"/>
        </w:rPr>
        <w:t xml:space="preserve"> TAT </w:t>
      </w:r>
      <w:r>
        <w:rPr>
          <w:rFonts w:ascii="Times New Roman" w:hAnsi="Times New Roman" w:hint="default"/>
        </w:rPr>
        <w:t>和危急值预警，都能在强大的</w:t>
      </w:r>
      <w:proofErr w:type="spellStart"/>
      <w:r>
        <w:rPr>
          <w:rFonts w:ascii="Times New Roman" w:hAnsi="Times New Roman" w:hint="default"/>
        </w:rPr>
        <w:t>AptioTM</w:t>
      </w:r>
      <w:proofErr w:type="spellEnd"/>
      <w:r>
        <w:rPr>
          <w:rFonts w:ascii="Times New Roman" w:hAnsi="Times New Roman" w:hint="default"/>
        </w:rPr>
        <w:t>流水线上实现，该成果极大地解放了实验室人力、降低操作误差，提高员工满意度。此外，西门</w:t>
      </w:r>
      <w:r>
        <w:rPr>
          <w:rFonts w:ascii="Times New Roman" w:hAnsi="Times New Roman" w:hint="default"/>
        </w:rPr>
        <w:lastRenderedPageBreak/>
        <w:t>子更有光子计数半导体探测器等丰富先进的医疗科技成果，具体如下</w:t>
      </w:r>
      <w:r>
        <w:rPr>
          <w:rFonts w:ascii="Times New Roman" w:hAnsi="Times New Roman" w:hint="default"/>
        </w:rPr>
        <w:fldChar w:fldCharType="begin"/>
      </w:r>
      <w:r>
        <w:rPr>
          <w:rFonts w:ascii="Times New Roman" w:hAnsi="Times New Roman" w:hint="default"/>
        </w:rPr>
        <w:instrText xml:space="preserve"> REF _Ref94216086 \h </w:instrText>
      </w:r>
      <w:r>
        <w:rPr>
          <w:rFonts w:ascii="Times New Roman" w:hAnsi="Times New Roman" w:hint="default"/>
        </w:rPr>
      </w:r>
      <w:r>
        <w:rPr>
          <w:rFonts w:ascii="Times New Roman" w:hAnsi="Times New Roman" w:hint="default"/>
        </w:rPr>
        <w:fldChar w:fldCharType="separate"/>
      </w:r>
      <w:r>
        <w:rPr>
          <w:rFonts w:ascii="Times New Roman" w:hAnsi="Times New Roman"/>
        </w:rPr>
        <w:t>图</w:t>
      </w:r>
      <w:r>
        <w:rPr>
          <w:rFonts w:ascii="Times New Roman" w:hAnsi="Times New Roman" w:hint="default"/>
        </w:rPr>
        <w:t xml:space="preserve"> 17</w:t>
      </w:r>
      <w:r>
        <w:rPr>
          <w:rFonts w:ascii="Times New Roman" w:hAnsi="Times New Roman" w:hint="default"/>
        </w:rPr>
        <w:fldChar w:fldCharType="end"/>
      </w:r>
      <w:r>
        <w:rPr>
          <w:rFonts w:ascii="Times New Roman" w:hAnsi="Times New Roman" w:hint="default"/>
        </w:rPr>
        <w:t>：</w:t>
      </w:r>
    </w:p>
    <w:p w14:paraId="1CA5AD13" w14:textId="77777777" w:rsidR="004C475A" w:rsidRDefault="004C073C">
      <w:pPr>
        <w:jc w:val="center"/>
      </w:pPr>
      <w:r>
        <w:rPr>
          <w:noProof/>
        </w:rPr>
        <w:drawing>
          <wp:inline distT="0" distB="0" distL="114300" distR="114300" wp14:anchorId="7AE01EBD" wp14:editId="03083771">
            <wp:extent cx="5615940" cy="2586990"/>
            <wp:effectExtent l="0" t="0" r="10160" b="381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41"/>
                    <a:stretch>
                      <a:fillRect/>
                    </a:stretch>
                  </pic:blipFill>
                  <pic:spPr>
                    <a:xfrm>
                      <a:off x="0" y="0"/>
                      <a:ext cx="5615940" cy="2586990"/>
                    </a:xfrm>
                    <a:prstGeom prst="rect">
                      <a:avLst/>
                    </a:prstGeom>
                    <a:noFill/>
                    <a:ln>
                      <a:noFill/>
                    </a:ln>
                  </pic:spPr>
                </pic:pic>
              </a:graphicData>
            </a:graphic>
          </wp:inline>
        </w:drawing>
      </w:r>
    </w:p>
    <w:p w14:paraId="1AED72B8" w14:textId="77777777" w:rsidR="004C475A" w:rsidRDefault="004C073C">
      <w:pPr>
        <w:pStyle w:val="a3"/>
        <w:spacing w:beforeAutospacing="0"/>
        <w:jc w:val="center"/>
        <w:rPr>
          <w:rFonts w:ascii="Times New Roman" w:hAnsi="Times New Roman" w:hint="default"/>
          <w:b/>
          <w:bCs/>
          <w:szCs w:val="21"/>
        </w:rPr>
      </w:pPr>
      <w:bookmarkStart w:id="54" w:name="_Ref94216086"/>
      <w:bookmarkStart w:id="55" w:name="_Toc94216616"/>
      <w:r>
        <w:rPr>
          <w:rFonts w:ascii="Times New Roman" w:hAnsi="Times New Roman"/>
          <w:b/>
          <w:bCs/>
          <w:sz w:val="21"/>
          <w:szCs w:val="21"/>
        </w:rPr>
        <w:t>图</w:t>
      </w:r>
      <w:r>
        <w:rPr>
          <w:rFonts w:ascii="Times New Roman" w:hAnsi="Times New Roman" w:hint="default"/>
          <w:b/>
          <w:bCs/>
          <w:sz w:val="21"/>
          <w:szCs w:val="21"/>
        </w:rPr>
        <w:t xml:space="preserve"> </w:t>
      </w:r>
      <w:r>
        <w:rPr>
          <w:rFonts w:ascii="Times New Roman" w:hAnsi="Times New Roman" w:hint="default"/>
          <w:b/>
          <w:bCs/>
          <w:sz w:val="21"/>
          <w:szCs w:val="21"/>
        </w:rPr>
        <w:fldChar w:fldCharType="begin"/>
      </w:r>
      <w:r>
        <w:rPr>
          <w:rFonts w:ascii="Times New Roman" w:hAnsi="Times New Roman" w:hint="default"/>
          <w:b/>
          <w:bCs/>
          <w:sz w:val="21"/>
          <w:szCs w:val="21"/>
        </w:rPr>
        <w:instrText xml:space="preserve"> SEQ </w:instrText>
      </w:r>
      <w:r>
        <w:rPr>
          <w:rFonts w:ascii="Times New Roman" w:hAnsi="Times New Roman" w:hint="default"/>
          <w:b/>
          <w:bCs/>
          <w:sz w:val="21"/>
          <w:szCs w:val="21"/>
        </w:rPr>
        <w:instrText>图</w:instrText>
      </w:r>
      <w:r>
        <w:rPr>
          <w:rFonts w:ascii="Times New Roman" w:hAnsi="Times New Roman" w:hint="default"/>
          <w:b/>
          <w:bCs/>
          <w:sz w:val="21"/>
          <w:szCs w:val="21"/>
        </w:rPr>
        <w:instrText xml:space="preserve"> \* ARABIC </w:instrText>
      </w:r>
      <w:r>
        <w:rPr>
          <w:rFonts w:ascii="Times New Roman" w:hAnsi="Times New Roman" w:hint="default"/>
          <w:b/>
          <w:bCs/>
          <w:sz w:val="21"/>
          <w:szCs w:val="21"/>
        </w:rPr>
        <w:fldChar w:fldCharType="separate"/>
      </w:r>
      <w:r>
        <w:rPr>
          <w:rFonts w:ascii="Times New Roman" w:hAnsi="Times New Roman" w:hint="default"/>
          <w:b/>
          <w:bCs/>
          <w:sz w:val="21"/>
          <w:szCs w:val="21"/>
        </w:rPr>
        <w:t>17</w:t>
      </w:r>
      <w:r>
        <w:rPr>
          <w:rFonts w:ascii="Times New Roman" w:hAnsi="Times New Roman" w:hint="default"/>
          <w:b/>
          <w:bCs/>
          <w:sz w:val="21"/>
          <w:szCs w:val="21"/>
        </w:rPr>
        <w:fldChar w:fldCharType="end"/>
      </w:r>
      <w:bookmarkEnd w:id="54"/>
      <w:r>
        <w:rPr>
          <w:rFonts w:ascii="Times New Roman" w:hAnsi="Times New Roman" w:hint="default"/>
          <w:b/>
          <w:bCs/>
          <w:sz w:val="21"/>
          <w:szCs w:val="21"/>
        </w:rPr>
        <w:t xml:space="preserve"> </w:t>
      </w:r>
      <w:r>
        <w:rPr>
          <w:rFonts w:ascii="Times New Roman" w:hAnsi="Times New Roman" w:hint="default"/>
          <w:b/>
          <w:bCs/>
          <w:sz w:val="21"/>
          <w:szCs w:val="21"/>
        </w:rPr>
        <w:t>西门子医疗科技最新突破</w:t>
      </w:r>
      <w:r>
        <w:rPr>
          <w:rStyle w:val="ae"/>
          <w:rFonts w:ascii="Times New Roman" w:hAnsi="Times New Roman" w:hint="default"/>
          <w:b/>
          <w:bCs/>
          <w:sz w:val="21"/>
          <w:szCs w:val="21"/>
        </w:rPr>
        <w:t>[</w:t>
      </w:r>
      <w:r>
        <w:rPr>
          <w:rStyle w:val="ae"/>
          <w:rFonts w:ascii="Times New Roman" w:hAnsi="Times New Roman" w:hint="default"/>
          <w:b/>
          <w:bCs/>
          <w:sz w:val="21"/>
          <w:szCs w:val="21"/>
        </w:rPr>
        <w:footnoteReference w:id="17"/>
      </w:r>
      <w:r>
        <w:rPr>
          <w:rStyle w:val="ae"/>
          <w:rFonts w:ascii="Times New Roman" w:hAnsi="Times New Roman" w:hint="default"/>
          <w:b/>
          <w:bCs/>
          <w:sz w:val="21"/>
          <w:szCs w:val="21"/>
        </w:rPr>
        <w:t>]</w:t>
      </w:r>
      <w:bookmarkEnd w:id="55"/>
    </w:p>
    <w:p w14:paraId="2256B4E4"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lang w:eastAsia="zh-Hans"/>
        </w:rPr>
      </w:pPr>
      <w:bookmarkStart w:id="56" w:name="_Toc17854"/>
      <w:r>
        <w:rPr>
          <w:rFonts w:ascii="Times New Roman" w:eastAsia="黑体" w:hAnsi="Times New Roman" w:cs="Times New Roman"/>
          <w:color w:val="077F86"/>
          <w:sz w:val="24"/>
          <w:szCs w:val="24"/>
        </w:rPr>
        <w:t>2.3.4</w:t>
      </w:r>
      <w:r>
        <w:rPr>
          <w:rFonts w:ascii="Times New Roman" w:eastAsia="黑体" w:hAnsi="Times New Roman" w:cs="Times New Roman"/>
          <w:color w:val="077F86"/>
          <w:sz w:val="24"/>
          <w:szCs w:val="24"/>
        </w:rPr>
        <w:t>应对社会新变化</w:t>
      </w:r>
      <w:r>
        <w:rPr>
          <w:rFonts w:ascii="Times New Roman" w:eastAsia="黑体" w:hAnsi="Times New Roman" w:cs="Times New Roman"/>
          <w:color w:val="077F86"/>
          <w:sz w:val="24"/>
          <w:szCs w:val="24"/>
          <w:lang w:eastAsia="zh-Hans"/>
        </w:rPr>
        <w:t>——</w:t>
      </w:r>
      <w:r>
        <w:rPr>
          <w:rFonts w:ascii="Times New Roman" w:eastAsia="黑体" w:hAnsi="Times New Roman" w:cs="Times New Roman"/>
          <w:color w:val="077F86"/>
          <w:sz w:val="24"/>
          <w:szCs w:val="24"/>
          <w:lang w:eastAsia="zh-Hans"/>
        </w:rPr>
        <w:t>责任先行放眼未来</w:t>
      </w:r>
      <w:bookmarkEnd w:id="56"/>
    </w:p>
    <w:p w14:paraId="73666392" w14:textId="77777777" w:rsidR="004C475A" w:rsidRDefault="004C073C">
      <w:pPr>
        <w:spacing w:line="360" w:lineRule="auto"/>
        <w:ind w:firstLineChars="200" w:firstLine="482"/>
        <w:rPr>
          <w:kern w:val="0"/>
          <w:sz w:val="24"/>
          <w:lang w:bidi="ar"/>
        </w:rPr>
      </w:pPr>
      <w:r>
        <w:rPr>
          <w:b/>
          <w:bCs/>
          <w:kern w:val="0"/>
          <w:sz w:val="24"/>
          <w:lang w:eastAsia="zh-Hans" w:bidi="ar"/>
        </w:rPr>
        <w:t>西门子责任先行，拾起医疗企业使命。</w:t>
      </w:r>
      <w:r>
        <w:rPr>
          <w:kern w:val="0"/>
          <w:sz w:val="24"/>
          <w:lang w:eastAsia="zh-Hans" w:bidi="ar"/>
        </w:rPr>
        <w:t>新冠肺炎疫情伊始，西门子便深切助力中国抗疫：（</w:t>
      </w:r>
      <w:r>
        <w:rPr>
          <w:kern w:val="0"/>
          <w:sz w:val="24"/>
          <w:lang w:eastAsia="zh-Hans" w:bidi="ar"/>
        </w:rPr>
        <w:t>1</w:t>
      </w:r>
      <w:r>
        <w:rPr>
          <w:kern w:val="0"/>
          <w:sz w:val="24"/>
          <w:lang w:eastAsia="zh-Hans" w:bidi="ar"/>
        </w:rPr>
        <w:t>）</w:t>
      </w:r>
      <w:r>
        <w:rPr>
          <w:kern w:val="0"/>
          <w:sz w:val="24"/>
          <w:lang w:bidi="ar"/>
        </w:rPr>
        <w:t>2020</w:t>
      </w:r>
      <w:r>
        <w:rPr>
          <w:kern w:val="0"/>
          <w:sz w:val="24"/>
          <w:lang w:eastAsia="zh-Hans" w:bidi="ar"/>
        </w:rPr>
        <w:t>年</w:t>
      </w:r>
      <w:r>
        <w:rPr>
          <w:kern w:val="0"/>
          <w:sz w:val="24"/>
          <w:lang w:bidi="ar"/>
        </w:rPr>
        <w:t>1</w:t>
      </w:r>
      <w:r>
        <w:rPr>
          <w:kern w:val="0"/>
          <w:sz w:val="24"/>
          <w:lang w:bidi="ar"/>
        </w:rPr>
        <w:t>月</w:t>
      </w:r>
      <w:r>
        <w:rPr>
          <w:kern w:val="0"/>
          <w:sz w:val="24"/>
          <w:lang w:bidi="ar"/>
        </w:rPr>
        <w:t>21</w:t>
      </w:r>
      <w:r>
        <w:rPr>
          <w:kern w:val="0"/>
          <w:sz w:val="24"/>
          <w:lang w:bidi="ar"/>
        </w:rPr>
        <w:t>日，西门子官方向武汉当地医院提供用于重症监护的超声设备，并在</w:t>
      </w:r>
      <w:r>
        <w:rPr>
          <w:kern w:val="0"/>
          <w:sz w:val="24"/>
          <w:lang w:bidi="ar"/>
        </w:rPr>
        <w:t>10</w:t>
      </w:r>
      <w:r>
        <w:rPr>
          <w:kern w:val="0"/>
          <w:sz w:val="24"/>
          <w:lang w:bidi="ar"/>
        </w:rPr>
        <w:t>个小时内超速完成启动调货任务；（</w:t>
      </w:r>
      <w:r>
        <w:rPr>
          <w:kern w:val="0"/>
          <w:sz w:val="24"/>
          <w:lang w:bidi="ar"/>
        </w:rPr>
        <w:t>2</w:t>
      </w:r>
      <w:r>
        <w:rPr>
          <w:kern w:val="0"/>
          <w:sz w:val="24"/>
          <w:lang w:bidi="ar"/>
        </w:rPr>
        <w:t>）西门子医疗德国总部集结全球资源，调用最优化的洲际货运航班，优先全力保障中国的移动</w:t>
      </w:r>
      <w:r>
        <w:rPr>
          <w:kern w:val="0"/>
          <w:sz w:val="24"/>
          <w:lang w:bidi="ar"/>
        </w:rPr>
        <w:t>DR</w:t>
      </w:r>
      <w:r>
        <w:rPr>
          <w:kern w:val="0"/>
          <w:sz w:val="24"/>
          <w:lang w:bidi="ar"/>
        </w:rPr>
        <w:t>设备需求；（</w:t>
      </w:r>
      <w:r>
        <w:rPr>
          <w:kern w:val="0"/>
          <w:sz w:val="24"/>
          <w:lang w:bidi="ar"/>
        </w:rPr>
        <w:t>3</w:t>
      </w:r>
      <w:r>
        <w:rPr>
          <w:kern w:val="0"/>
          <w:sz w:val="24"/>
          <w:lang w:bidi="ar"/>
        </w:rPr>
        <w:t>）西门子工程师在武汉</w:t>
      </w:r>
      <w:r>
        <w:rPr>
          <w:kern w:val="0"/>
          <w:sz w:val="24"/>
          <w:lang w:bidi="ar"/>
        </w:rPr>
        <w:t>“</w:t>
      </w:r>
      <w:r>
        <w:rPr>
          <w:kern w:val="0"/>
          <w:sz w:val="24"/>
          <w:lang w:bidi="ar"/>
        </w:rPr>
        <w:t>封城</w:t>
      </w:r>
      <w:r>
        <w:rPr>
          <w:kern w:val="0"/>
          <w:sz w:val="24"/>
          <w:lang w:bidi="ar"/>
        </w:rPr>
        <w:t>”</w:t>
      </w:r>
      <w:r>
        <w:rPr>
          <w:kern w:val="0"/>
          <w:sz w:val="24"/>
          <w:lang w:bidi="ar"/>
        </w:rPr>
        <w:t>之际仍深入疫情第一线，以确保设备的安全抵达和及时装配。此外，西门子先进的配电设备为武汉第二座应急医院</w:t>
      </w:r>
      <w:r>
        <w:rPr>
          <w:kern w:val="0"/>
          <w:sz w:val="24"/>
          <w:lang w:bidi="ar"/>
        </w:rPr>
        <w:t>——</w:t>
      </w:r>
      <w:r>
        <w:rPr>
          <w:kern w:val="0"/>
          <w:sz w:val="24"/>
          <w:lang w:bidi="ar"/>
        </w:rPr>
        <w:t>雷神山医院的电力运行提供支持。</w:t>
      </w:r>
    </w:p>
    <w:p w14:paraId="3A06C296" w14:textId="77777777" w:rsidR="004C475A" w:rsidRDefault="004C073C">
      <w:pPr>
        <w:spacing w:line="360" w:lineRule="auto"/>
        <w:ind w:firstLineChars="200" w:firstLine="482"/>
        <w:rPr>
          <w:rFonts w:eastAsia="黑体"/>
          <w:color w:val="077F86"/>
          <w:sz w:val="32"/>
          <w:szCs w:val="32"/>
        </w:rPr>
      </w:pPr>
      <w:r>
        <w:rPr>
          <w:b/>
          <w:bCs/>
          <w:sz w:val="24"/>
          <w:lang w:eastAsia="zh-Hans"/>
        </w:rPr>
        <w:t>西门子放眼未来，赋能中国医疗发展。</w:t>
      </w:r>
      <w:r>
        <w:rPr>
          <w:sz w:val="24"/>
          <w:lang w:eastAsia="zh-Hans"/>
        </w:rPr>
        <w:t>在中国持续推进对外开放、深度融入全球产业链、优化外商投资环境的大背景下，西门子医疗立足中国本土的医疗系统，支</w:t>
      </w:r>
      <w:r>
        <w:rPr>
          <w:sz w:val="24"/>
          <w:lang w:eastAsia="zh-Hans"/>
        </w:rPr>
        <w:t>持和响应国家的</w:t>
      </w:r>
      <w:r>
        <w:rPr>
          <w:sz w:val="24"/>
          <w:lang w:eastAsia="zh-Hans"/>
        </w:rPr>
        <w:t>“</w:t>
      </w:r>
      <w:r>
        <w:rPr>
          <w:sz w:val="24"/>
          <w:lang w:eastAsia="zh-Hans"/>
        </w:rPr>
        <w:t>健康中国</w:t>
      </w:r>
      <w:r>
        <w:rPr>
          <w:sz w:val="24"/>
          <w:lang w:eastAsia="zh-Hans"/>
        </w:rPr>
        <w:t>2030”</w:t>
      </w:r>
      <w:r>
        <w:rPr>
          <w:sz w:val="24"/>
          <w:lang w:eastAsia="zh-Hans"/>
        </w:rPr>
        <w:t>规划纲要，不断加大本土化创新研发投入，与政府共建先进的公共卫生防疫和医疗体系，以应对中国医疗市场的未来挑战。</w:t>
      </w:r>
      <w:r>
        <w:rPr>
          <w:kern w:val="0"/>
          <w:sz w:val="24"/>
          <w:lang w:bidi="ar"/>
        </w:rPr>
        <w:t xml:space="preserve">   </w:t>
      </w:r>
    </w:p>
    <w:p w14:paraId="3063D9B9" w14:textId="77777777" w:rsidR="004C475A" w:rsidRDefault="004C073C">
      <w:pPr>
        <w:pStyle w:val="2"/>
        <w:spacing w:beforeLines="50" w:before="156" w:afterLines="50" w:after="156"/>
        <w:jc w:val="center"/>
        <w:outlineLvl w:val="0"/>
        <w:rPr>
          <w:rFonts w:ascii="Times New Roman" w:eastAsia="黑体" w:hAnsi="Times New Roman" w:cs="Times New Roman"/>
          <w:color w:val="077F86"/>
        </w:rPr>
      </w:pPr>
      <w:bookmarkStart w:id="57" w:name="_Toc10054"/>
      <w:r>
        <w:rPr>
          <w:rFonts w:ascii="Times New Roman" w:eastAsia="黑体" w:hAnsi="Times New Roman" w:cs="Times New Roman"/>
          <w:color w:val="077F86"/>
          <w:sz w:val="32"/>
          <w:szCs w:val="32"/>
        </w:rPr>
        <w:t>三、未来展望</w:t>
      </w:r>
      <w:bookmarkEnd w:id="57"/>
    </w:p>
    <w:p w14:paraId="01A450E6" w14:textId="77777777" w:rsidR="004C475A" w:rsidRDefault="004C073C">
      <w:pPr>
        <w:pStyle w:val="2"/>
        <w:spacing w:beforeLines="50" w:before="156" w:afterLines="50" w:after="156"/>
        <w:rPr>
          <w:rFonts w:ascii="Times New Roman" w:eastAsia="黑体" w:hAnsi="Times New Roman" w:cs="Times New Roman"/>
          <w:color w:val="077F86"/>
        </w:rPr>
      </w:pPr>
      <w:bookmarkStart w:id="58" w:name="_Toc150"/>
      <w:r>
        <w:rPr>
          <w:rFonts w:ascii="Times New Roman" w:eastAsia="黑体" w:hAnsi="Times New Roman" w:cs="Times New Roman"/>
          <w:color w:val="077F86"/>
        </w:rPr>
        <w:t>3.1</w:t>
      </w:r>
      <w:r>
        <w:rPr>
          <w:rFonts w:ascii="Times New Roman" w:eastAsia="黑体" w:hAnsi="Times New Roman" w:cs="Times New Roman"/>
          <w:color w:val="077F86"/>
        </w:rPr>
        <w:t>主要业务前景分析</w:t>
      </w:r>
      <w:bookmarkEnd w:id="58"/>
    </w:p>
    <w:p w14:paraId="17C02DFF" w14:textId="77777777" w:rsidR="004C475A" w:rsidRDefault="004C073C">
      <w:pPr>
        <w:pStyle w:val="2"/>
        <w:spacing w:beforeLines="50" w:before="156" w:afterLines="50" w:after="156"/>
        <w:outlineLvl w:val="2"/>
        <w:rPr>
          <w:rFonts w:ascii="Times New Roman" w:hAnsi="Times New Roman" w:cs="Times New Roman"/>
        </w:rPr>
      </w:pPr>
      <w:bookmarkStart w:id="59" w:name="_Toc24985"/>
      <w:r>
        <w:rPr>
          <w:rFonts w:ascii="Times New Roman" w:eastAsia="黑体" w:hAnsi="Times New Roman" w:cs="Times New Roman"/>
          <w:color w:val="077F86"/>
          <w:sz w:val="24"/>
          <w:szCs w:val="24"/>
        </w:rPr>
        <w:lastRenderedPageBreak/>
        <w:t>3.1.1</w:t>
      </w:r>
      <w:r>
        <w:rPr>
          <w:rFonts w:ascii="Times New Roman" w:eastAsia="黑体" w:hAnsi="Times New Roman" w:cs="Times New Roman"/>
          <w:color w:val="077F86"/>
          <w:sz w:val="24"/>
          <w:szCs w:val="24"/>
        </w:rPr>
        <w:t>数字工业</w:t>
      </w:r>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深化人工智能应用</w:t>
      </w:r>
      <w:bookmarkEnd w:id="59"/>
    </w:p>
    <w:p w14:paraId="42B14A15" w14:textId="77777777" w:rsidR="004C475A" w:rsidRDefault="004C073C">
      <w:pPr>
        <w:spacing w:line="360" w:lineRule="auto"/>
        <w:ind w:firstLineChars="200" w:firstLine="482"/>
        <w:rPr>
          <w:sz w:val="24"/>
        </w:rPr>
      </w:pPr>
      <w:r>
        <w:rPr>
          <w:b/>
          <w:bCs/>
          <w:sz w:val="24"/>
        </w:rPr>
        <w:t>西门子数字工业的挑战在于如何打通工业云上下游，实现企业与行业的深度融和。</w:t>
      </w:r>
      <w:r>
        <w:rPr>
          <w:sz w:val="24"/>
        </w:rPr>
        <w:t>中国工业数字化转型覆盖国家、行业、企业三主体，划分为基础信息化、应用数字化、全面系统化、智慧</w:t>
      </w:r>
      <w:proofErr w:type="gramStart"/>
      <w:r>
        <w:rPr>
          <w:sz w:val="24"/>
        </w:rPr>
        <w:t>生态化四</w:t>
      </w:r>
      <w:proofErr w:type="gramEnd"/>
      <w:r>
        <w:rPr>
          <w:sz w:val="24"/>
        </w:rPr>
        <w:t>阶段。结合</w:t>
      </w:r>
      <w:proofErr w:type="gramStart"/>
      <w:r>
        <w:rPr>
          <w:sz w:val="24"/>
        </w:rPr>
        <w:t>三主体</w:t>
      </w:r>
      <w:proofErr w:type="gramEnd"/>
      <w:r>
        <w:rPr>
          <w:sz w:val="24"/>
        </w:rPr>
        <w:t>进行分析，我国工业数字化发展前景具有如下特点：（</w:t>
      </w:r>
      <w:r>
        <w:rPr>
          <w:sz w:val="24"/>
        </w:rPr>
        <w:t>1</w:t>
      </w:r>
      <w:r>
        <w:rPr>
          <w:sz w:val="24"/>
        </w:rPr>
        <w:t>）国家政策支持，工业企业数字化转型成为热点和必然趋势；（</w:t>
      </w:r>
      <w:r>
        <w:rPr>
          <w:sz w:val="24"/>
        </w:rPr>
        <w:t>2</w:t>
      </w:r>
      <w:r>
        <w:rPr>
          <w:sz w:val="24"/>
        </w:rPr>
        <w:t>）行业包袱重，重资产比例大，流程复杂，数字化工具投入有待加强；（</w:t>
      </w:r>
      <w:r>
        <w:rPr>
          <w:sz w:val="24"/>
        </w:rPr>
        <w:t>3</w:t>
      </w:r>
      <w:r>
        <w:rPr>
          <w:sz w:val="24"/>
        </w:rPr>
        <w:t>）中型工业企业运作模式传统、数字化人才匮乏，革新慢、革新难，激进式变革则面临高成本和高风险。可见，西门子数字工业在华发展更多受制于行业、企业，而非国家。</w:t>
      </w:r>
    </w:p>
    <w:p w14:paraId="2673E0AF" w14:textId="77777777" w:rsidR="004C475A" w:rsidRDefault="004C073C">
      <w:pPr>
        <w:spacing w:line="360" w:lineRule="auto"/>
        <w:ind w:firstLineChars="200" w:firstLine="482"/>
        <w:rPr>
          <w:b/>
          <w:bCs/>
          <w:sz w:val="24"/>
        </w:rPr>
      </w:pPr>
      <w:r>
        <w:rPr>
          <w:b/>
          <w:bCs/>
          <w:sz w:val="24"/>
        </w:rPr>
        <w:t>西门子数字工业应深化其人工智能应用。</w:t>
      </w:r>
      <w:r>
        <w:rPr>
          <w:sz w:val="24"/>
        </w:rPr>
        <w:t>目前，相对于海尔、美的等竞争对手</w:t>
      </w:r>
      <w:r>
        <w:rPr>
          <w:sz w:val="24"/>
        </w:rPr>
        <w:t>，西门子数字工业的产品及服务更多针对于</w:t>
      </w:r>
      <w:r>
        <w:rPr>
          <w:sz w:val="24"/>
        </w:rPr>
        <w:t>“</w:t>
      </w:r>
      <w:r>
        <w:rPr>
          <w:sz w:val="24"/>
        </w:rPr>
        <w:t>全面系统化</w:t>
      </w:r>
      <w:r>
        <w:rPr>
          <w:sz w:val="24"/>
        </w:rPr>
        <w:t>”</w:t>
      </w:r>
      <w:r>
        <w:rPr>
          <w:sz w:val="24"/>
        </w:rPr>
        <w:t>阶段中商业模式的创新与企业系统的建立，而对</w:t>
      </w:r>
      <w:r>
        <w:rPr>
          <w:sz w:val="24"/>
        </w:rPr>
        <w:t>AI</w:t>
      </w:r>
      <w:r>
        <w:rPr>
          <w:sz w:val="24"/>
        </w:rPr>
        <w:t>和</w:t>
      </w:r>
      <w:r>
        <w:rPr>
          <w:sz w:val="24"/>
        </w:rPr>
        <w:t>5G</w:t>
      </w:r>
      <w:r>
        <w:rPr>
          <w:sz w:val="24"/>
        </w:rPr>
        <w:t>的赋能不足。即使在西门子王牌产品</w:t>
      </w:r>
      <w:r>
        <w:rPr>
          <w:sz w:val="24"/>
        </w:rPr>
        <w:t>“</w:t>
      </w:r>
      <w:r>
        <w:rPr>
          <w:sz w:val="24"/>
        </w:rPr>
        <w:t>数字化双胞胎</w:t>
      </w:r>
      <w:r>
        <w:rPr>
          <w:sz w:val="24"/>
        </w:rPr>
        <w:t>”</w:t>
      </w:r>
      <w:r>
        <w:rPr>
          <w:sz w:val="24"/>
        </w:rPr>
        <w:t>中，</w:t>
      </w:r>
      <w:r>
        <w:rPr>
          <w:sz w:val="24"/>
        </w:rPr>
        <w:t>AI</w:t>
      </w:r>
      <w:r>
        <w:rPr>
          <w:sz w:val="24"/>
        </w:rPr>
        <w:t>与</w:t>
      </w:r>
      <w:r>
        <w:rPr>
          <w:sz w:val="24"/>
        </w:rPr>
        <w:t>5G</w:t>
      </w:r>
      <w:r>
        <w:rPr>
          <w:sz w:val="24"/>
        </w:rPr>
        <w:t>的应用也仅仅是作为一种辅助技术而非核心卖点。未来，西门子应着眼该技术发展，在工业自动化技术先发的基础上厚</w:t>
      </w:r>
      <w:proofErr w:type="gramStart"/>
      <w:r>
        <w:rPr>
          <w:sz w:val="24"/>
        </w:rPr>
        <w:t>积企业</w:t>
      </w:r>
      <w:proofErr w:type="gramEnd"/>
      <w:r>
        <w:rPr>
          <w:sz w:val="24"/>
        </w:rPr>
        <w:t>增长后劲，化解挑战的同时完成由</w:t>
      </w:r>
      <w:r>
        <w:rPr>
          <w:sz w:val="24"/>
        </w:rPr>
        <w:t>“</w:t>
      </w:r>
      <w:r>
        <w:rPr>
          <w:sz w:val="24"/>
        </w:rPr>
        <w:t>系统化</w:t>
      </w:r>
      <w:r>
        <w:rPr>
          <w:sz w:val="24"/>
        </w:rPr>
        <w:t>”</w:t>
      </w:r>
      <w:r>
        <w:rPr>
          <w:sz w:val="24"/>
        </w:rPr>
        <w:t>向</w:t>
      </w:r>
      <w:r>
        <w:rPr>
          <w:sz w:val="24"/>
        </w:rPr>
        <w:t>“</w:t>
      </w:r>
      <w:r>
        <w:rPr>
          <w:sz w:val="24"/>
        </w:rPr>
        <w:t>生态化</w:t>
      </w:r>
      <w:r>
        <w:rPr>
          <w:sz w:val="24"/>
        </w:rPr>
        <w:t>”</w:t>
      </w:r>
      <w:r>
        <w:rPr>
          <w:sz w:val="24"/>
        </w:rPr>
        <w:t>的布局。</w:t>
      </w:r>
    </w:p>
    <w:p w14:paraId="467F5BA9" w14:textId="77777777" w:rsidR="004C475A" w:rsidRDefault="004C073C">
      <w:pPr>
        <w:rPr>
          <w:b/>
          <w:bCs/>
        </w:rPr>
      </w:pPr>
      <w:r>
        <w:rPr>
          <w:noProof/>
        </w:rPr>
        <w:drawing>
          <wp:inline distT="0" distB="0" distL="114300" distR="114300" wp14:anchorId="6D43AA69" wp14:editId="57ED7F79">
            <wp:extent cx="5751830" cy="2289175"/>
            <wp:effectExtent l="0" t="0" r="127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2"/>
                    <a:srcRect l="1472"/>
                    <a:stretch>
                      <a:fillRect/>
                    </a:stretch>
                  </pic:blipFill>
                  <pic:spPr>
                    <a:xfrm>
                      <a:off x="0" y="0"/>
                      <a:ext cx="5751830" cy="2289175"/>
                    </a:xfrm>
                    <a:prstGeom prst="rect">
                      <a:avLst/>
                    </a:prstGeom>
                    <a:noFill/>
                    <a:ln>
                      <a:noFill/>
                    </a:ln>
                  </pic:spPr>
                </pic:pic>
              </a:graphicData>
            </a:graphic>
          </wp:inline>
        </w:drawing>
      </w:r>
    </w:p>
    <w:p w14:paraId="1EEC442E" w14:textId="77777777" w:rsidR="004C475A" w:rsidRDefault="004C073C">
      <w:pPr>
        <w:pStyle w:val="a3"/>
        <w:spacing w:beforeAutospacing="0"/>
        <w:jc w:val="center"/>
        <w:rPr>
          <w:rFonts w:ascii="Times New Roman" w:hAnsi="Times New Roman" w:hint="default"/>
          <w:b/>
          <w:bCs/>
          <w:highlight w:val="yellow"/>
        </w:rPr>
      </w:pPr>
      <w:bookmarkStart w:id="60" w:name="_Toc94216617"/>
      <w:r>
        <w:rPr>
          <w:rFonts w:ascii="Times New Roman" w:hAnsi="Times New Roman"/>
          <w:b/>
          <w:bCs/>
          <w:sz w:val="21"/>
          <w:szCs w:val="21"/>
        </w:rPr>
        <w:t>图</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图</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18</w:t>
      </w:r>
      <w:r>
        <w:rPr>
          <w:rFonts w:ascii="Times New Roman" w:hAnsi="Times New Roman"/>
          <w:b/>
          <w:bCs/>
          <w:sz w:val="21"/>
          <w:szCs w:val="21"/>
        </w:rPr>
        <w:fldChar w:fldCharType="end"/>
      </w:r>
      <w:r>
        <w:rPr>
          <w:rFonts w:ascii="Times New Roman" w:hAnsi="Times New Roman" w:hint="default"/>
        </w:rPr>
        <w:t xml:space="preserve"> </w:t>
      </w:r>
      <w:r>
        <w:rPr>
          <w:rFonts w:ascii="Times New Roman" w:hAnsi="Times New Roman" w:hint="default"/>
          <w:b/>
          <w:bCs/>
        </w:rPr>
        <w:t>西门子数字工业未来前景</w:t>
      </w:r>
      <w:r>
        <w:rPr>
          <w:rStyle w:val="ae"/>
          <w:rFonts w:ascii="Times New Roman" w:hAnsi="Times New Roman" w:hint="default"/>
          <w:b/>
          <w:bCs/>
        </w:rPr>
        <w:t>[</w:t>
      </w:r>
      <w:r>
        <w:rPr>
          <w:rStyle w:val="ae"/>
          <w:rFonts w:ascii="Times New Roman" w:hAnsi="Times New Roman" w:hint="default"/>
          <w:b/>
          <w:bCs/>
        </w:rPr>
        <w:footnoteReference w:id="18"/>
      </w:r>
      <w:r>
        <w:rPr>
          <w:rStyle w:val="ae"/>
          <w:rFonts w:ascii="Times New Roman" w:hAnsi="Times New Roman" w:hint="default"/>
          <w:b/>
          <w:bCs/>
        </w:rPr>
        <w:t>]</w:t>
      </w:r>
      <w:bookmarkEnd w:id="60"/>
    </w:p>
    <w:p w14:paraId="69004DC2"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rPr>
      </w:pPr>
      <w:bookmarkStart w:id="61" w:name="_Toc937"/>
      <w:r>
        <w:rPr>
          <w:rFonts w:ascii="Times New Roman" w:eastAsia="黑体" w:hAnsi="Times New Roman" w:cs="Times New Roman"/>
          <w:color w:val="077F86"/>
          <w:sz w:val="24"/>
          <w:szCs w:val="24"/>
        </w:rPr>
        <w:t>3.1.2</w:t>
      </w:r>
      <w:r>
        <w:rPr>
          <w:rFonts w:ascii="Times New Roman" w:eastAsia="黑体" w:hAnsi="Times New Roman" w:cs="Times New Roman"/>
          <w:color w:val="077F86"/>
          <w:sz w:val="24"/>
          <w:szCs w:val="24"/>
        </w:rPr>
        <w:t>能源环保</w:t>
      </w:r>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坚定政策市场导向</w:t>
      </w:r>
      <w:bookmarkEnd w:id="61"/>
    </w:p>
    <w:p w14:paraId="4BB3FC65" w14:textId="77777777" w:rsidR="004C475A" w:rsidRDefault="004C073C">
      <w:pPr>
        <w:spacing w:line="360" w:lineRule="auto"/>
        <w:ind w:firstLineChars="200" w:firstLine="480"/>
        <w:rPr>
          <w:sz w:val="24"/>
        </w:rPr>
      </w:pPr>
      <w:r>
        <w:rPr>
          <w:sz w:val="24"/>
        </w:rPr>
        <w:t>西门子深知经营定位战略在企业国际化过程中的重要性</w:t>
      </w:r>
      <w:r>
        <w:rPr>
          <w:sz w:val="24"/>
        </w:rPr>
        <w:t>，若企业面对的机会与挑战认识不明确，没有清晰的经营战略，从而造成国际化盲动。在中国正式启动</w:t>
      </w:r>
      <w:r>
        <w:rPr>
          <w:sz w:val="24"/>
        </w:rPr>
        <w:t>“</w:t>
      </w:r>
      <w:r>
        <w:rPr>
          <w:sz w:val="24"/>
        </w:rPr>
        <w:t>零碳先锋计划</w:t>
      </w:r>
      <w:r>
        <w:rPr>
          <w:sz w:val="24"/>
        </w:rPr>
        <w:t>”</w:t>
      </w:r>
      <w:r>
        <w:rPr>
          <w:sz w:val="24"/>
        </w:rPr>
        <w:t>以来，企业聚焦碳排放增长的同时，西门子也应当注重</w:t>
      </w:r>
      <w:proofErr w:type="gramStart"/>
      <w:r>
        <w:rPr>
          <w:sz w:val="24"/>
        </w:rPr>
        <w:t>碳交易</w:t>
      </w:r>
      <w:proofErr w:type="gramEnd"/>
      <w:r>
        <w:rPr>
          <w:sz w:val="24"/>
        </w:rPr>
        <w:t>的健</w:t>
      </w:r>
      <w:r>
        <w:rPr>
          <w:sz w:val="24"/>
        </w:rPr>
        <w:lastRenderedPageBreak/>
        <w:t>康和稳步发展，更快更好避免企业的定位趋同化。</w:t>
      </w:r>
    </w:p>
    <w:p w14:paraId="52E67E44" w14:textId="77777777" w:rsidR="004C475A" w:rsidRDefault="004C073C">
      <w:pPr>
        <w:spacing w:line="360" w:lineRule="auto"/>
        <w:ind w:firstLineChars="200" w:firstLine="482"/>
        <w:rPr>
          <w:sz w:val="24"/>
        </w:rPr>
      </w:pPr>
      <w:r>
        <w:rPr>
          <w:b/>
          <w:bCs/>
          <w:sz w:val="24"/>
        </w:rPr>
        <w:t>西门子坚定以中国目前的碳中和政策和数字化市场需求为导向；</w:t>
      </w:r>
      <w:r>
        <w:rPr>
          <w:sz w:val="24"/>
        </w:rPr>
        <w:t>以数字化创新和跨领域行业洞见，共创绿色生态，赋能打造端到端的</w:t>
      </w:r>
      <w:proofErr w:type="gramStart"/>
      <w:r>
        <w:rPr>
          <w:sz w:val="24"/>
        </w:rPr>
        <w:t>零碳产业</w:t>
      </w:r>
      <w:proofErr w:type="gramEnd"/>
      <w:r>
        <w:rPr>
          <w:sz w:val="24"/>
        </w:rPr>
        <w:t>链。但目前，由于中国碳排放交易市场是由政府主导的基于市场机制的特殊贸易，其主体交易架构仍基于传统的交易模式。未来，西门子应专注解决以下痛点：（</w:t>
      </w:r>
      <w:r>
        <w:rPr>
          <w:sz w:val="24"/>
        </w:rPr>
        <w:t>1</w:t>
      </w:r>
      <w:r>
        <w:rPr>
          <w:sz w:val="24"/>
        </w:rPr>
        <w:t>）数据质量保证体系待提高；（</w:t>
      </w:r>
      <w:r>
        <w:rPr>
          <w:sz w:val="24"/>
        </w:rPr>
        <w:t>2</w:t>
      </w:r>
      <w:r>
        <w:rPr>
          <w:sz w:val="24"/>
        </w:rPr>
        <w:t>）</w:t>
      </w:r>
      <w:proofErr w:type="gramStart"/>
      <w:r>
        <w:rPr>
          <w:sz w:val="24"/>
        </w:rPr>
        <w:t>碳</w:t>
      </w:r>
      <w:r>
        <w:rPr>
          <w:sz w:val="24"/>
        </w:rPr>
        <w:t>金融</w:t>
      </w:r>
      <w:proofErr w:type="gramEnd"/>
      <w:r>
        <w:rPr>
          <w:sz w:val="24"/>
        </w:rPr>
        <w:t>衍生品对市场影响不明确；（</w:t>
      </w:r>
      <w:r>
        <w:rPr>
          <w:sz w:val="24"/>
        </w:rPr>
        <w:t>3</w:t>
      </w:r>
      <w:r>
        <w:rPr>
          <w:sz w:val="24"/>
        </w:rPr>
        <w:t>）能源市场的定价体系潜力尚未得到充分挖掘；在解决方案中侧重于构建一个开放的、受保护的、可信任的碳足迹数据网络，促使更好地追踪。</w:t>
      </w:r>
    </w:p>
    <w:p w14:paraId="6F86CCCB" w14:textId="77777777" w:rsidR="004C475A" w:rsidRDefault="004C073C">
      <w:pPr>
        <w:spacing w:line="360" w:lineRule="auto"/>
        <w:ind w:firstLineChars="200" w:firstLine="480"/>
        <w:rPr>
          <w:sz w:val="24"/>
        </w:rPr>
      </w:pPr>
      <w:r>
        <w:rPr>
          <w:sz w:val="24"/>
        </w:rPr>
        <w:t>西门子的发展前景良好，发展潜力巨大。立足市场痛点的同时，西门子应不断锐化在</w:t>
      </w:r>
      <w:proofErr w:type="gramStart"/>
      <w:r>
        <w:rPr>
          <w:sz w:val="24"/>
        </w:rPr>
        <w:t>碳交易</w:t>
      </w:r>
      <w:proofErr w:type="gramEnd"/>
      <w:r>
        <w:rPr>
          <w:sz w:val="24"/>
        </w:rPr>
        <w:t>行业的定位，坚持</w:t>
      </w:r>
      <w:r>
        <w:rPr>
          <w:sz w:val="24"/>
        </w:rPr>
        <w:t>“</w:t>
      </w:r>
      <w:r>
        <w:rPr>
          <w:sz w:val="24"/>
        </w:rPr>
        <w:t>导向机制</w:t>
      </w:r>
      <w:r>
        <w:rPr>
          <w:sz w:val="24"/>
        </w:rPr>
        <w:t>”</w:t>
      </w:r>
      <w:r>
        <w:rPr>
          <w:sz w:val="24"/>
        </w:rPr>
        <w:t>，迎接更多的数字化变革机遇。</w:t>
      </w:r>
    </w:p>
    <w:p w14:paraId="216B7CA3" w14:textId="77777777" w:rsidR="004C475A" w:rsidRDefault="004C073C">
      <w:pPr>
        <w:pStyle w:val="2"/>
        <w:spacing w:beforeLines="50" w:before="156" w:afterLines="50" w:after="156"/>
        <w:outlineLvl w:val="2"/>
        <w:rPr>
          <w:rFonts w:ascii="Times New Roman" w:eastAsia="黑体" w:hAnsi="Times New Roman" w:cs="Times New Roman"/>
          <w:color w:val="077F86"/>
          <w:sz w:val="24"/>
          <w:szCs w:val="24"/>
        </w:rPr>
      </w:pPr>
      <w:bookmarkStart w:id="62" w:name="_Toc27229"/>
      <w:r>
        <w:rPr>
          <w:rFonts w:ascii="Times New Roman" w:eastAsia="黑体" w:hAnsi="Times New Roman" w:cs="Times New Roman"/>
          <w:color w:val="077F86"/>
          <w:sz w:val="24"/>
          <w:szCs w:val="24"/>
        </w:rPr>
        <w:t>3.1.3</w:t>
      </w:r>
      <w:r>
        <w:rPr>
          <w:rFonts w:ascii="Times New Roman" w:eastAsia="黑体" w:hAnsi="Times New Roman" w:cs="Times New Roman"/>
          <w:color w:val="077F86"/>
          <w:sz w:val="24"/>
          <w:szCs w:val="24"/>
        </w:rPr>
        <w:t>医疗惠民</w:t>
      </w:r>
      <w:r>
        <w:rPr>
          <w:rFonts w:ascii="Times New Roman" w:eastAsia="黑体" w:hAnsi="Times New Roman" w:cs="Times New Roman"/>
          <w:color w:val="077F86"/>
          <w:sz w:val="24"/>
          <w:szCs w:val="24"/>
        </w:rPr>
        <w:t>——</w:t>
      </w:r>
      <w:r>
        <w:rPr>
          <w:rFonts w:ascii="Times New Roman" w:eastAsia="黑体" w:hAnsi="Times New Roman" w:cs="Times New Roman"/>
          <w:color w:val="077F86"/>
          <w:sz w:val="24"/>
          <w:szCs w:val="24"/>
        </w:rPr>
        <w:t>增强产品技术匹配</w:t>
      </w:r>
      <w:bookmarkEnd w:id="62"/>
    </w:p>
    <w:p w14:paraId="33993A7A" w14:textId="77777777" w:rsidR="004C475A" w:rsidRDefault="004C073C">
      <w:pPr>
        <w:spacing w:line="360" w:lineRule="auto"/>
        <w:ind w:firstLine="480"/>
        <w:rPr>
          <w:kern w:val="0"/>
          <w:sz w:val="24"/>
          <w:lang w:bidi="ar"/>
        </w:rPr>
      </w:pPr>
      <w:r>
        <w:rPr>
          <w:kern w:val="0"/>
          <w:sz w:val="24"/>
          <w:lang w:bidi="ar"/>
        </w:rPr>
        <w:t>由上文，从政治、经济、社会、技术四方面，利用</w:t>
      </w:r>
      <w:r>
        <w:rPr>
          <w:kern w:val="0"/>
          <w:sz w:val="24"/>
          <w:lang w:bidi="ar"/>
        </w:rPr>
        <w:t>SWOT-PEST</w:t>
      </w:r>
      <w:r>
        <w:rPr>
          <w:kern w:val="0"/>
          <w:sz w:val="24"/>
          <w:lang w:bidi="ar"/>
        </w:rPr>
        <w:t>符合矩阵分析西门子医疗整体情况如下：</w:t>
      </w:r>
    </w:p>
    <w:p w14:paraId="18653C2E" w14:textId="77777777" w:rsidR="004C475A" w:rsidRDefault="004C073C">
      <w:pPr>
        <w:pStyle w:val="a3"/>
        <w:spacing w:beforeLines="25" w:before="78" w:beforeAutospacing="0" w:afterLines="25" w:after="78" w:afterAutospacing="0"/>
        <w:jc w:val="center"/>
        <w:rPr>
          <w:rFonts w:ascii="Times New Roman" w:hAnsi="Times New Roman" w:hint="default"/>
          <w:b/>
          <w:bCs/>
        </w:rPr>
      </w:pPr>
      <w:bookmarkStart w:id="63" w:name="_Toc94216770"/>
      <w:r>
        <w:rPr>
          <w:rFonts w:ascii="Times New Roman" w:hAnsi="Times New Roman"/>
          <w:b/>
          <w:bCs/>
          <w:sz w:val="21"/>
          <w:szCs w:val="21"/>
        </w:rPr>
        <w:t>表</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表</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1</w:t>
      </w:r>
      <w:r>
        <w:rPr>
          <w:rFonts w:ascii="Times New Roman" w:hAnsi="Times New Roman"/>
          <w:b/>
          <w:bCs/>
          <w:sz w:val="21"/>
          <w:szCs w:val="21"/>
        </w:rPr>
        <w:fldChar w:fldCharType="end"/>
      </w:r>
      <w:r>
        <w:rPr>
          <w:rFonts w:ascii="Times New Roman" w:hAnsi="Times New Roman" w:hint="default"/>
          <w:b/>
          <w:bCs/>
          <w:sz w:val="21"/>
          <w:szCs w:val="21"/>
        </w:rPr>
        <w:t xml:space="preserve"> </w:t>
      </w:r>
      <w:r>
        <w:rPr>
          <w:rFonts w:ascii="Times New Roman" w:hAnsi="Times New Roman" w:hint="default"/>
          <w:b/>
          <w:bCs/>
        </w:rPr>
        <w:t xml:space="preserve"> SWOT-PEST</w:t>
      </w:r>
      <w:r>
        <w:rPr>
          <w:rFonts w:ascii="Times New Roman" w:hAnsi="Times New Roman" w:hint="default"/>
          <w:b/>
          <w:bCs/>
        </w:rPr>
        <w:t>复合矩阵分析西门子医疗</w:t>
      </w:r>
      <w:bookmarkEnd w:id="63"/>
    </w:p>
    <w:tbl>
      <w:tblPr>
        <w:tblW w:w="8648" w:type="dxa"/>
        <w:tblInd w:w="135" w:type="dxa"/>
        <w:tblLayout w:type="fixed"/>
        <w:tblLook w:val="04A0" w:firstRow="1" w:lastRow="0" w:firstColumn="1" w:lastColumn="0" w:noHBand="0" w:noVBand="1"/>
      </w:tblPr>
      <w:tblGrid>
        <w:gridCol w:w="768"/>
        <w:gridCol w:w="960"/>
        <w:gridCol w:w="1740"/>
        <w:gridCol w:w="1740"/>
        <w:gridCol w:w="1720"/>
        <w:gridCol w:w="1720"/>
      </w:tblGrid>
      <w:tr w:rsidR="004C475A" w14:paraId="1A66426A" w14:textId="77777777">
        <w:trPr>
          <w:trHeight w:val="400"/>
        </w:trPr>
        <w:tc>
          <w:tcPr>
            <w:tcW w:w="768" w:type="dxa"/>
            <w:tcBorders>
              <w:top w:val="single" w:sz="8" w:space="0" w:color="2C4D75"/>
              <w:left w:val="nil"/>
              <w:bottom w:val="nil"/>
              <w:right w:val="nil"/>
            </w:tcBorders>
            <w:shd w:val="clear" w:color="auto" w:fill="2C4D75"/>
            <w:noWrap/>
            <w:vAlign w:val="center"/>
          </w:tcPr>
          <w:p w14:paraId="7EC26CBA" w14:textId="77777777" w:rsidR="004C475A" w:rsidRDefault="004C475A">
            <w:pPr>
              <w:rPr>
                <w:color w:val="000000"/>
                <w:szCs w:val="21"/>
              </w:rPr>
            </w:pPr>
          </w:p>
        </w:tc>
        <w:tc>
          <w:tcPr>
            <w:tcW w:w="960" w:type="dxa"/>
            <w:tcBorders>
              <w:top w:val="single" w:sz="8" w:space="0" w:color="2C4D75"/>
              <w:left w:val="nil"/>
              <w:bottom w:val="nil"/>
              <w:right w:val="nil"/>
            </w:tcBorders>
            <w:shd w:val="clear" w:color="auto" w:fill="2C4D75"/>
          </w:tcPr>
          <w:p w14:paraId="03D2085F" w14:textId="77777777" w:rsidR="004C475A" w:rsidRDefault="004C475A">
            <w:pPr>
              <w:rPr>
                <w:color w:val="FFFFFF"/>
                <w:szCs w:val="21"/>
              </w:rPr>
            </w:pPr>
          </w:p>
        </w:tc>
        <w:tc>
          <w:tcPr>
            <w:tcW w:w="1740" w:type="dxa"/>
            <w:tcBorders>
              <w:top w:val="single" w:sz="8" w:space="0" w:color="2C4D75"/>
              <w:left w:val="nil"/>
              <w:bottom w:val="nil"/>
              <w:right w:val="nil"/>
            </w:tcBorders>
            <w:shd w:val="clear" w:color="auto" w:fill="2C4D75"/>
            <w:vAlign w:val="center"/>
          </w:tcPr>
          <w:p w14:paraId="2B97CE19" w14:textId="77777777" w:rsidR="004C475A" w:rsidRDefault="004C073C">
            <w:pPr>
              <w:widowControl/>
              <w:jc w:val="center"/>
              <w:textAlignment w:val="center"/>
              <w:rPr>
                <w:b/>
                <w:color w:val="FFFFFF"/>
                <w:szCs w:val="21"/>
              </w:rPr>
            </w:pPr>
            <w:r>
              <w:rPr>
                <w:b/>
                <w:color w:val="FFFFFF"/>
                <w:kern w:val="0"/>
                <w:szCs w:val="21"/>
                <w:lang w:bidi="ar"/>
              </w:rPr>
              <w:t>政治（</w:t>
            </w:r>
            <w:r>
              <w:rPr>
                <w:b/>
                <w:color w:val="FFFFFF"/>
                <w:kern w:val="0"/>
                <w:szCs w:val="21"/>
                <w:lang w:bidi="ar"/>
              </w:rPr>
              <w:t>P</w:t>
            </w:r>
            <w:r>
              <w:rPr>
                <w:b/>
                <w:color w:val="FFFFFF"/>
                <w:kern w:val="0"/>
                <w:szCs w:val="21"/>
                <w:lang w:bidi="ar"/>
              </w:rPr>
              <w:t>）</w:t>
            </w:r>
          </w:p>
        </w:tc>
        <w:tc>
          <w:tcPr>
            <w:tcW w:w="1740" w:type="dxa"/>
            <w:tcBorders>
              <w:top w:val="single" w:sz="8" w:space="0" w:color="2C4D75"/>
              <w:left w:val="nil"/>
              <w:bottom w:val="nil"/>
              <w:right w:val="nil"/>
            </w:tcBorders>
            <w:shd w:val="clear" w:color="auto" w:fill="2C4D75"/>
            <w:vAlign w:val="center"/>
          </w:tcPr>
          <w:p w14:paraId="79CA67A6" w14:textId="77777777" w:rsidR="004C475A" w:rsidRDefault="004C073C">
            <w:pPr>
              <w:widowControl/>
              <w:jc w:val="center"/>
              <w:textAlignment w:val="center"/>
              <w:rPr>
                <w:b/>
                <w:color w:val="FFFFFF"/>
                <w:szCs w:val="21"/>
              </w:rPr>
            </w:pPr>
            <w:r>
              <w:rPr>
                <w:b/>
                <w:color w:val="FFFFFF"/>
                <w:kern w:val="0"/>
                <w:szCs w:val="21"/>
                <w:lang w:bidi="ar"/>
              </w:rPr>
              <w:t>经济（</w:t>
            </w:r>
            <w:r>
              <w:rPr>
                <w:b/>
                <w:color w:val="FFFFFF"/>
                <w:kern w:val="0"/>
                <w:szCs w:val="21"/>
                <w:lang w:bidi="ar"/>
              </w:rPr>
              <w:t>E</w:t>
            </w:r>
            <w:r>
              <w:rPr>
                <w:b/>
                <w:color w:val="FFFFFF"/>
                <w:kern w:val="0"/>
                <w:szCs w:val="21"/>
                <w:lang w:bidi="ar"/>
              </w:rPr>
              <w:t>）</w:t>
            </w:r>
          </w:p>
        </w:tc>
        <w:tc>
          <w:tcPr>
            <w:tcW w:w="1720" w:type="dxa"/>
            <w:tcBorders>
              <w:top w:val="single" w:sz="8" w:space="0" w:color="2C4D75"/>
              <w:left w:val="nil"/>
              <w:bottom w:val="nil"/>
              <w:right w:val="nil"/>
            </w:tcBorders>
            <w:shd w:val="clear" w:color="auto" w:fill="2C4D75"/>
            <w:vAlign w:val="center"/>
          </w:tcPr>
          <w:p w14:paraId="64F751F3" w14:textId="77777777" w:rsidR="004C475A" w:rsidRDefault="004C073C">
            <w:pPr>
              <w:widowControl/>
              <w:jc w:val="center"/>
              <w:textAlignment w:val="center"/>
              <w:rPr>
                <w:b/>
                <w:color w:val="FFFFFF"/>
                <w:szCs w:val="21"/>
              </w:rPr>
            </w:pPr>
            <w:r>
              <w:rPr>
                <w:b/>
                <w:color w:val="FFFFFF"/>
                <w:kern w:val="0"/>
                <w:szCs w:val="21"/>
                <w:lang w:bidi="ar"/>
              </w:rPr>
              <w:t>社会（</w:t>
            </w:r>
            <w:r>
              <w:rPr>
                <w:b/>
                <w:color w:val="FFFFFF"/>
                <w:kern w:val="0"/>
                <w:szCs w:val="21"/>
                <w:lang w:bidi="ar"/>
              </w:rPr>
              <w:t>S</w:t>
            </w:r>
            <w:r>
              <w:rPr>
                <w:b/>
                <w:color w:val="FFFFFF"/>
                <w:kern w:val="0"/>
                <w:szCs w:val="21"/>
                <w:lang w:bidi="ar"/>
              </w:rPr>
              <w:t>）</w:t>
            </w:r>
          </w:p>
        </w:tc>
        <w:tc>
          <w:tcPr>
            <w:tcW w:w="1720" w:type="dxa"/>
            <w:tcBorders>
              <w:top w:val="single" w:sz="8" w:space="0" w:color="2C4D75"/>
              <w:left w:val="nil"/>
              <w:bottom w:val="nil"/>
              <w:right w:val="nil"/>
            </w:tcBorders>
            <w:shd w:val="clear" w:color="auto" w:fill="2C4D75"/>
            <w:vAlign w:val="center"/>
          </w:tcPr>
          <w:p w14:paraId="7F0FC0D9" w14:textId="77777777" w:rsidR="004C475A" w:rsidRDefault="004C073C">
            <w:pPr>
              <w:widowControl/>
              <w:jc w:val="center"/>
              <w:textAlignment w:val="center"/>
              <w:rPr>
                <w:b/>
                <w:color w:val="FFFFFF"/>
                <w:szCs w:val="21"/>
              </w:rPr>
            </w:pPr>
            <w:r>
              <w:rPr>
                <w:b/>
                <w:color w:val="FFFFFF"/>
                <w:kern w:val="0"/>
                <w:szCs w:val="21"/>
                <w:lang w:bidi="ar"/>
              </w:rPr>
              <w:t>科技（</w:t>
            </w:r>
            <w:r>
              <w:rPr>
                <w:b/>
                <w:color w:val="FFFFFF"/>
                <w:kern w:val="0"/>
                <w:szCs w:val="21"/>
                <w:lang w:bidi="ar"/>
              </w:rPr>
              <w:t>T</w:t>
            </w:r>
            <w:r>
              <w:rPr>
                <w:b/>
                <w:color w:val="FFFFFF"/>
                <w:kern w:val="0"/>
                <w:szCs w:val="21"/>
                <w:lang w:bidi="ar"/>
              </w:rPr>
              <w:t>）</w:t>
            </w:r>
          </w:p>
        </w:tc>
      </w:tr>
      <w:tr w:rsidR="004C475A" w14:paraId="67090A8C" w14:textId="77777777">
        <w:trPr>
          <w:trHeight w:val="700"/>
        </w:trPr>
        <w:tc>
          <w:tcPr>
            <w:tcW w:w="768" w:type="dxa"/>
            <w:vMerge w:val="restart"/>
            <w:tcBorders>
              <w:top w:val="nil"/>
              <w:left w:val="nil"/>
              <w:bottom w:val="single" w:sz="4" w:space="0" w:color="2C4D75"/>
              <w:right w:val="nil"/>
            </w:tcBorders>
            <w:shd w:val="clear" w:color="auto" w:fill="ABFEE9"/>
            <w:vAlign w:val="center"/>
          </w:tcPr>
          <w:p w14:paraId="600EA077" w14:textId="77777777" w:rsidR="004C475A" w:rsidRDefault="004C073C">
            <w:pPr>
              <w:widowControl/>
              <w:jc w:val="center"/>
              <w:textAlignment w:val="center"/>
              <w:rPr>
                <w:b/>
                <w:color w:val="000026"/>
                <w:kern w:val="0"/>
                <w:szCs w:val="21"/>
              </w:rPr>
            </w:pPr>
            <w:r>
              <w:rPr>
                <w:b/>
                <w:color w:val="000026"/>
                <w:kern w:val="0"/>
                <w:szCs w:val="21"/>
                <w:lang w:bidi="ar"/>
              </w:rPr>
              <w:t>内</w:t>
            </w:r>
          </w:p>
          <w:p w14:paraId="2C2EEBC5" w14:textId="77777777" w:rsidR="004C475A" w:rsidRDefault="004C073C">
            <w:pPr>
              <w:widowControl/>
              <w:jc w:val="center"/>
              <w:textAlignment w:val="center"/>
              <w:rPr>
                <w:b/>
                <w:color w:val="000026"/>
                <w:kern w:val="0"/>
                <w:szCs w:val="21"/>
              </w:rPr>
            </w:pPr>
            <w:r>
              <w:rPr>
                <w:b/>
                <w:color w:val="000026"/>
                <w:kern w:val="0"/>
                <w:szCs w:val="21"/>
                <w:lang w:bidi="ar"/>
              </w:rPr>
              <w:t>部</w:t>
            </w:r>
          </w:p>
          <w:p w14:paraId="1F17A5AE" w14:textId="77777777" w:rsidR="004C475A" w:rsidRDefault="004C073C">
            <w:pPr>
              <w:widowControl/>
              <w:jc w:val="center"/>
              <w:textAlignment w:val="center"/>
              <w:rPr>
                <w:b/>
                <w:color w:val="000026"/>
                <w:kern w:val="0"/>
                <w:szCs w:val="21"/>
              </w:rPr>
            </w:pPr>
            <w:r>
              <w:rPr>
                <w:b/>
                <w:color w:val="000026"/>
                <w:kern w:val="0"/>
                <w:szCs w:val="21"/>
                <w:lang w:bidi="ar"/>
              </w:rPr>
              <w:t>因</w:t>
            </w:r>
          </w:p>
          <w:p w14:paraId="693BD821" w14:textId="77777777" w:rsidR="004C475A" w:rsidRDefault="004C073C">
            <w:pPr>
              <w:widowControl/>
              <w:jc w:val="center"/>
              <w:textAlignment w:val="center"/>
              <w:rPr>
                <w:b/>
                <w:color w:val="000026"/>
                <w:szCs w:val="21"/>
              </w:rPr>
            </w:pPr>
            <w:r>
              <w:rPr>
                <w:b/>
                <w:color w:val="000026"/>
                <w:kern w:val="0"/>
                <w:szCs w:val="21"/>
                <w:lang w:bidi="ar"/>
              </w:rPr>
              <w:t>素</w:t>
            </w:r>
          </w:p>
        </w:tc>
        <w:tc>
          <w:tcPr>
            <w:tcW w:w="960" w:type="dxa"/>
            <w:vMerge w:val="restart"/>
            <w:tcBorders>
              <w:top w:val="nil"/>
              <w:left w:val="nil"/>
              <w:bottom w:val="nil"/>
              <w:right w:val="nil"/>
            </w:tcBorders>
            <w:shd w:val="clear" w:color="auto" w:fill="E0FFF7"/>
            <w:vAlign w:val="center"/>
          </w:tcPr>
          <w:p w14:paraId="37DF549D" w14:textId="77777777" w:rsidR="004C475A" w:rsidRDefault="004C073C">
            <w:pPr>
              <w:widowControl/>
              <w:jc w:val="center"/>
              <w:textAlignment w:val="center"/>
              <w:rPr>
                <w:b/>
                <w:color w:val="2C4D75"/>
                <w:kern w:val="0"/>
                <w:szCs w:val="21"/>
              </w:rPr>
            </w:pPr>
            <w:r>
              <w:rPr>
                <w:b/>
                <w:color w:val="2C4D75"/>
                <w:kern w:val="0"/>
                <w:szCs w:val="21"/>
                <w:lang w:bidi="ar"/>
              </w:rPr>
              <w:t>优势</w:t>
            </w:r>
          </w:p>
          <w:p w14:paraId="0DBDD0B9" w14:textId="77777777" w:rsidR="004C475A" w:rsidRDefault="004C073C">
            <w:pPr>
              <w:widowControl/>
              <w:jc w:val="center"/>
              <w:textAlignment w:val="center"/>
              <w:rPr>
                <w:b/>
                <w:color w:val="2C4D75"/>
                <w:szCs w:val="21"/>
              </w:rPr>
            </w:pPr>
            <w:r>
              <w:rPr>
                <w:b/>
                <w:color w:val="2C4D75"/>
                <w:kern w:val="0"/>
                <w:szCs w:val="21"/>
                <w:lang w:bidi="ar"/>
              </w:rPr>
              <w:t>(S)</w:t>
            </w:r>
          </w:p>
        </w:tc>
        <w:tc>
          <w:tcPr>
            <w:tcW w:w="1740" w:type="dxa"/>
            <w:vMerge w:val="restart"/>
            <w:tcBorders>
              <w:top w:val="nil"/>
              <w:left w:val="nil"/>
              <w:bottom w:val="nil"/>
              <w:right w:val="nil"/>
            </w:tcBorders>
            <w:shd w:val="clear" w:color="auto" w:fill="E0FFF7"/>
          </w:tcPr>
          <w:p w14:paraId="45FCF9D6" w14:textId="77777777" w:rsidR="004C475A" w:rsidRDefault="004C073C">
            <w:pPr>
              <w:widowControl/>
              <w:jc w:val="left"/>
              <w:textAlignment w:val="top"/>
              <w:rPr>
                <w:color w:val="000000"/>
                <w:szCs w:val="21"/>
              </w:rPr>
            </w:pPr>
            <w:r>
              <w:rPr>
                <w:color w:val="000000"/>
                <w:kern w:val="0"/>
                <w:szCs w:val="21"/>
                <w:lang w:bidi="ar"/>
              </w:rPr>
              <w:t>法律条例颁布，优化外商投资环境；健康</w:t>
            </w:r>
            <w:r>
              <w:rPr>
                <w:color w:val="000000"/>
                <w:kern w:val="0"/>
                <w:szCs w:val="21"/>
                <w:lang w:bidi="ar"/>
              </w:rPr>
              <w:t>“</w:t>
            </w:r>
            <w:r>
              <w:rPr>
                <w:color w:val="000000"/>
                <w:kern w:val="0"/>
                <w:szCs w:val="21"/>
                <w:lang w:bidi="ar"/>
              </w:rPr>
              <w:t>2030</w:t>
            </w:r>
            <w:r>
              <w:rPr>
                <w:color w:val="000000"/>
                <w:kern w:val="0"/>
                <w:szCs w:val="21"/>
                <w:lang w:bidi="ar"/>
              </w:rPr>
              <w:t>”</w:t>
            </w:r>
            <w:r>
              <w:rPr>
                <w:color w:val="000000"/>
                <w:kern w:val="0"/>
                <w:szCs w:val="21"/>
                <w:lang w:bidi="ar"/>
              </w:rPr>
              <w:t>战略的提出（</w:t>
            </w:r>
            <w:r>
              <w:rPr>
                <w:color w:val="000000"/>
                <w:kern w:val="0"/>
                <w:szCs w:val="21"/>
                <w:lang w:bidi="ar"/>
              </w:rPr>
              <w:t>SP</w:t>
            </w:r>
            <w:r>
              <w:rPr>
                <w:color w:val="000000"/>
                <w:kern w:val="0"/>
                <w:szCs w:val="21"/>
                <w:lang w:bidi="ar"/>
              </w:rPr>
              <w:t>）</w:t>
            </w:r>
          </w:p>
        </w:tc>
        <w:tc>
          <w:tcPr>
            <w:tcW w:w="1740" w:type="dxa"/>
            <w:vMerge w:val="restart"/>
            <w:tcBorders>
              <w:top w:val="nil"/>
              <w:left w:val="nil"/>
              <w:bottom w:val="nil"/>
              <w:right w:val="nil"/>
            </w:tcBorders>
            <w:shd w:val="clear" w:color="auto" w:fill="E0FFF7"/>
          </w:tcPr>
          <w:p w14:paraId="15095C2A" w14:textId="77777777" w:rsidR="004C475A" w:rsidRDefault="004C073C">
            <w:pPr>
              <w:widowControl/>
              <w:jc w:val="left"/>
              <w:textAlignment w:val="top"/>
              <w:rPr>
                <w:color w:val="000000"/>
                <w:szCs w:val="21"/>
              </w:rPr>
            </w:pPr>
            <w:r>
              <w:rPr>
                <w:color w:val="000000"/>
                <w:kern w:val="0"/>
                <w:szCs w:val="21"/>
                <w:lang w:bidi="ar"/>
              </w:rPr>
              <w:t>中国支持和拥护经济全球化；中国经济社会整体的快速发展（</w:t>
            </w:r>
            <w:r>
              <w:rPr>
                <w:color w:val="000000"/>
                <w:kern w:val="0"/>
                <w:szCs w:val="21"/>
                <w:lang w:bidi="ar"/>
              </w:rPr>
              <w:t>SE</w:t>
            </w:r>
            <w:r>
              <w:rPr>
                <w:color w:val="000000"/>
                <w:kern w:val="0"/>
                <w:szCs w:val="21"/>
                <w:lang w:bidi="ar"/>
              </w:rPr>
              <w:t>）</w:t>
            </w:r>
          </w:p>
        </w:tc>
        <w:tc>
          <w:tcPr>
            <w:tcW w:w="1720" w:type="dxa"/>
            <w:vMerge w:val="restart"/>
            <w:tcBorders>
              <w:top w:val="nil"/>
              <w:left w:val="nil"/>
              <w:bottom w:val="nil"/>
              <w:right w:val="nil"/>
            </w:tcBorders>
            <w:shd w:val="clear" w:color="auto" w:fill="E0FFF7"/>
          </w:tcPr>
          <w:p w14:paraId="23216D6F" w14:textId="77777777" w:rsidR="004C475A" w:rsidRDefault="004C073C">
            <w:pPr>
              <w:widowControl/>
              <w:jc w:val="left"/>
              <w:textAlignment w:val="top"/>
              <w:rPr>
                <w:color w:val="000000"/>
                <w:szCs w:val="21"/>
              </w:rPr>
            </w:pPr>
            <w:r>
              <w:rPr>
                <w:color w:val="000000"/>
                <w:kern w:val="0"/>
                <w:szCs w:val="21"/>
                <w:lang w:bidi="ar"/>
              </w:rPr>
              <w:t>中国社会对健康的重视程度逐年提高（</w:t>
            </w:r>
            <w:r>
              <w:rPr>
                <w:color w:val="000000"/>
                <w:kern w:val="0"/>
                <w:szCs w:val="21"/>
                <w:lang w:bidi="ar"/>
              </w:rPr>
              <w:t>SS</w:t>
            </w:r>
            <w:r>
              <w:rPr>
                <w:color w:val="000000"/>
                <w:kern w:val="0"/>
                <w:szCs w:val="21"/>
                <w:lang w:bidi="ar"/>
              </w:rPr>
              <w:t>）</w:t>
            </w:r>
          </w:p>
        </w:tc>
        <w:tc>
          <w:tcPr>
            <w:tcW w:w="1720" w:type="dxa"/>
            <w:vMerge w:val="restart"/>
            <w:tcBorders>
              <w:top w:val="nil"/>
              <w:left w:val="nil"/>
              <w:bottom w:val="nil"/>
              <w:right w:val="nil"/>
            </w:tcBorders>
            <w:shd w:val="clear" w:color="auto" w:fill="E0FFF7"/>
          </w:tcPr>
          <w:p w14:paraId="546FFB50" w14:textId="77777777" w:rsidR="004C475A" w:rsidRDefault="004C073C">
            <w:pPr>
              <w:widowControl/>
              <w:jc w:val="left"/>
              <w:textAlignment w:val="top"/>
              <w:rPr>
                <w:color w:val="000000"/>
                <w:szCs w:val="21"/>
              </w:rPr>
            </w:pPr>
            <w:r>
              <w:rPr>
                <w:color w:val="000000"/>
                <w:kern w:val="0"/>
                <w:szCs w:val="21"/>
                <w:lang w:bidi="ar"/>
              </w:rPr>
              <w:t>研发投入大，技术先进；国际合作、密切；率先布局数字化医疗领域（</w:t>
            </w:r>
            <w:r>
              <w:rPr>
                <w:color w:val="000000"/>
                <w:kern w:val="0"/>
                <w:szCs w:val="21"/>
                <w:lang w:bidi="ar"/>
              </w:rPr>
              <w:t>ST</w:t>
            </w:r>
            <w:r>
              <w:rPr>
                <w:color w:val="000000"/>
                <w:kern w:val="0"/>
                <w:szCs w:val="21"/>
                <w:lang w:bidi="ar"/>
              </w:rPr>
              <w:t>）</w:t>
            </w:r>
          </w:p>
        </w:tc>
      </w:tr>
      <w:tr w:rsidR="004C475A" w14:paraId="36CBD397" w14:textId="77777777">
        <w:trPr>
          <w:trHeight w:val="700"/>
        </w:trPr>
        <w:tc>
          <w:tcPr>
            <w:tcW w:w="768" w:type="dxa"/>
            <w:vMerge/>
            <w:tcBorders>
              <w:top w:val="nil"/>
              <w:left w:val="nil"/>
              <w:bottom w:val="single" w:sz="4" w:space="0" w:color="2C4D75"/>
              <w:right w:val="nil"/>
            </w:tcBorders>
            <w:shd w:val="clear" w:color="auto" w:fill="ABFEE9"/>
            <w:vAlign w:val="center"/>
          </w:tcPr>
          <w:p w14:paraId="60E67892" w14:textId="77777777" w:rsidR="004C475A" w:rsidRDefault="004C475A">
            <w:pPr>
              <w:rPr>
                <w:sz w:val="20"/>
                <w:szCs w:val="20"/>
              </w:rPr>
            </w:pPr>
          </w:p>
        </w:tc>
        <w:tc>
          <w:tcPr>
            <w:tcW w:w="960" w:type="dxa"/>
            <w:vMerge/>
            <w:tcBorders>
              <w:top w:val="nil"/>
              <w:left w:val="nil"/>
              <w:bottom w:val="nil"/>
              <w:right w:val="nil"/>
            </w:tcBorders>
            <w:shd w:val="clear" w:color="auto" w:fill="E0FFF7"/>
            <w:vAlign w:val="center"/>
          </w:tcPr>
          <w:p w14:paraId="04AC5F78" w14:textId="77777777" w:rsidR="004C475A" w:rsidRDefault="004C475A">
            <w:pPr>
              <w:rPr>
                <w:sz w:val="20"/>
                <w:szCs w:val="20"/>
              </w:rPr>
            </w:pPr>
          </w:p>
        </w:tc>
        <w:tc>
          <w:tcPr>
            <w:tcW w:w="1740" w:type="dxa"/>
            <w:vMerge/>
            <w:tcBorders>
              <w:top w:val="nil"/>
              <w:left w:val="nil"/>
              <w:bottom w:val="nil"/>
              <w:right w:val="nil"/>
            </w:tcBorders>
            <w:shd w:val="clear" w:color="auto" w:fill="E0FFF7"/>
          </w:tcPr>
          <w:p w14:paraId="63D73DAE" w14:textId="77777777" w:rsidR="004C475A" w:rsidRDefault="004C475A">
            <w:pPr>
              <w:rPr>
                <w:sz w:val="20"/>
                <w:szCs w:val="20"/>
              </w:rPr>
            </w:pPr>
          </w:p>
        </w:tc>
        <w:tc>
          <w:tcPr>
            <w:tcW w:w="1740" w:type="dxa"/>
            <w:vMerge/>
            <w:tcBorders>
              <w:top w:val="nil"/>
              <w:left w:val="nil"/>
              <w:bottom w:val="nil"/>
              <w:right w:val="nil"/>
            </w:tcBorders>
            <w:shd w:val="clear" w:color="auto" w:fill="E0FFF7"/>
          </w:tcPr>
          <w:p w14:paraId="53663A2A" w14:textId="77777777" w:rsidR="004C475A" w:rsidRDefault="004C475A">
            <w:pPr>
              <w:rPr>
                <w:sz w:val="20"/>
                <w:szCs w:val="20"/>
              </w:rPr>
            </w:pPr>
          </w:p>
        </w:tc>
        <w:tc>
          <w:tcPr>
            <w:tcW w:w="1720" w:type="dxa"/>
            <w:vMerge/>
            <w:tcBorders>
              <w:top w:val="nil"/>
              <w:left w:val="nil"/>
              <w:bottom w:val="nil"/>
              <w:right w:val="nil"/>
            </w:tcBorders>
            <w:shd w:val="clear" w:color="auto" w:fill="E0FFF7"/>
          </w:tcPr>
          <w:p w14:paraId="13D24410" w14:textId="77777777" w:rsidR="004C475A" w:rsidRDefault="004C475A">
            <w:pPr>
              <w:rPr>
                <w:sz w:val="20"/>
                <w:szCs w:val="20"/>
              </w:rPr>
            </w:pPr>
          </w:p>
        </w:tc>
        <w:tc>
          <w:tcPr>
            <w:tcW w:w="1720" w:type="dxa"/>
            <w:vMerge/>
            <w:tcBorders>
              <w:top w:val="nil"/>
              <w:left w:val="nil"/>
              <w:bottom w:val="nil"/>
              <w:right w:val="nil"/>
            </w:tcBorders>
            <w:shd w:val="clear" w:color="auto" w:fill="E0FFF7"/>
          </w:tcPr>
          <w:p w14:paraId="0489D562" w14:textId="77777777" w:rsidR="004C475A" w:rsidRDefault="004C475A">
            <w:pPr>
              <w:rPr>
                <w:sz w:val="20"/>
                <w:szCs w:val="20"/>
              </w:rPr>
            </w:pPr>
          </w:p>
        </w:tc>
      </w:tr>
      <w:tr w:rsidR="004C475A" w14:paraId="29D64221" w14:textId="77777777">
        <w:trPr>
          <w:trHeight w:val="700"/>
        </w:trPr>
        <w:tc>
          <w:tcPr>
            <w:tcW w:w="768" w:type="dxa"/>
            <w:vMerge/>
            <w:tcBorders>
              <w:top w:val="nil"/>
              <w:left w:val="nil"/>
              <w:bottom w:val="single" w:sz="4" w:space="0" w:color="2C4D75"/>
              <w:right w:val="nil"/>
            </w:tcBorders>
            <w:shd w:val="clear" w:color="auto" w:fill="ABFEE9"/>
            <w:vAlign w:val="center"/>
          </w:tcPr>
          <w:p w14:paraId="44810A2B" w14:textId="77777777" w:rsidR="004C475A" w:rsidRDefault="004C475A">
            <w:pPr>
              <w:rPr>
                <w:sz w:val="20"/>
                <w:szCs w:val="20"/>
              </w:rPr>
            </w:pPr>
          </w:p>
        </w:tc>
        <w:tc>
          <w:tcPr>
            <w:tcW w:w="960" w:type="dxa"/>
            <w:vMerge w:val="restart"/>
            <w:tcBorders>
              <w:top w:val="nil"/>
              <w:left w:val="nil"/>
              <w:bottom w:val="nil"/>
              <w:right w:val="nil"/>
            </w:tcBorders>
            <w:shd w:val="clear" w:color="auto" w:fill="FFFFFF"/>
            <w:vAlign w:val="center"/>
          </w:tcPr>
          <w:p w14:paraId="256FE3F2" w14:textId="77777777" w:rsidR="004C475A" w:rsidRDefault="004C073C">
            <w:pPr>
              <w:widowControl/>
              <w:jc w:val="center"/>
              <w:textAlignment w:val="center"/>
              <w:rPr>
                <w:b/>
                <w:color w:val="2C4D75"/>
                <w:szCs w:val="21"/>
              </w:rPr>
            </w:pPr>
            <w:r>
              <w:rPr>
                <w:b/>
                <w:color w:val="2C4D75"/>
                <w:kern w:val="0"/>
                <w:szCs w:val="21"/>
                <w:lang w:bidi="ar"/>
              </w:rPr>
              <w:t>劣势</w:t>
            </w:r>
            <w:r>
              <w:rPr>
                <w:b/>
                <w:color w:val="2C4D75"/>
                <w:kern w:val="0"/>
                <w:szCs w:val="21"/>
                <w:lang w:bidi="ar"/>
              </w:rPr>
              <w:t>(W)</w:t>
            </w:r>
          </w:p>
        </w:tc>
        <w:tc>
          <w:tcPr>
            <w:tcW w:w="1740" w:type="dxa"/>
            <w:vMerge w:val="restart"/>
            <w:tcBorders>
              <w:top w:val="nil"/>
              <w:left w:val="nil"/>
              <w:bottom w:val="nil"/>
              <w:right w:val="nil"/>
            </w:tcBorders>
            <w:shd w:val="clear" w:color="auto" w:fill="FFFFFF"/>
          </w:tcPr>
          <w:p w14:paraId="508889F6" w14:textId="77777777" w:rsidR="004C475A" w:rsidRDefault="004C073C">
            <w:pPr>
              <w:widowControl/>
              <w:jc w:val="left"/>
              <w:textAlignment w:val="top"/>
              <w:rPr>
                <w:color w:val="000000"/>
                <w:szCs w:val="21"/>
              </w:rPr>
            </w:pPr>
            <w:r>
              <w:rPr>
                <w:color w:val="000000"/>
                <w:kern w:val="0"/>
                <w:szCs w:val="21"/>
                <w:lang w:bidi="ar"/>
              </w:rPr>
              <w:t>不同地区政策制度建设程度、公共卫生重视程度不一（</w:t>
            </w:r>
            <w:r>
              <w:rPr>
                <w:color w:val="000000"/>
                <w:kern w:val="0"/>
                <w:szCs w:val="21"/>
                <w:lang w:bidi="ar"/>
              </w:rPr>
              <w:t>WP</w:t>
            </w:r>
            <w:r>
              <w:rPr>
                <w:color w:val="000000"/>
                <w:kern w:val="0"/>
                <w:szCs w:val="21"/>
                <w:lang w:bidi="ar"/>
              </w:rPr>
              <w:t>）</w:t>
            </w:r>
          </w:p>
        </w:tc>
        <w:tc>
          <w:tcPr>
            <w:tcW w:w="1740" w:type="dxa"/>
            <w:vMerge w:val="restart"/>
            <w:tcBorders>
              <w:top w:val="nil"/>
              <w:left w:val="nil"/>
              <w:bottom w:val="nil"/>
              <w:right w:val="nil"/>
            </w:tcBorders>
            <w:shd w:val="clear" w:color="auto" w:fill="FFFFFF"/>
          </w:tcPr>
          <w:p w14:paraId="21219469" w14:textId="77777777" w:rsidR="004C475A" w:rsidRDefault="004C073C">
            <w:pPr>
              <w:widowControl/>
              <w:jc w:val="left"/>
              <w:textAlignment w:val="top"/>
              <w:rPr>
                <w:color w:val="000000"/>
                <w:szCs w:val="21"/>
              </w:rPr>
            </w:pPr>
            <w:r>
              <w:rPr>
                <w:color w:val="000000"/>
                <w:kern w:val="0"/>
                <w:szCs w:val="21"/>
                <w:lang w:bidi="ar"/>
              </w:rPr>
              <w:t>专业人才缺乏，行业发展存在一定瓶颈（</w:t>
            </w:r>
            <w:r>
              <w:rPr>
                <w:color w:val="000000"/>
                <w:kern w:val="0"/>
                <w:szCs w:val="21"/>
                <w:lang w:bidi="ar"/>
              </w:rPr>
              <w:t>WE</w:t>
            </w:r>
            <w:r>
              <w:rPr>
                <w:color w:val="000000"/>
                <w:kern w:val="0"/>
                <w:szCs w:val="21"/>
                <w:lang w:bidi="ar"/>
              </w:rPr>
              <w:t>）</w:t>
            </w:r>
          </w:p>
        </w:tc>
        <w:tc>
          <w:tcPr>
            <w:tcW w:w="1720" w:type="dxa"/>
            <w:vMerge w:val="restart"/>
            <w:tcBorders>
              <w:top w:val="nil"/>
              <w:left w:val="nil"/>
              <w:bottom w:val="nil"/>
              <w:right w:val="nil"/>
            </w:tcBorders>
            <w:shd w:val="clear" w:color="auto" w:fill="FFFFFF"/>
          </w:tcPr>
          <w:p w14:paraId="20474528" w14:textId="77777777" w:rsidR="004C475A" w:rsidRDefault="004C073C">
            <w:pPr>
              <w:widowControl/>
              <w:jc w:val="left"/>
              <w:textAlignment w:val="top"/>
              <w:rPr>
                <w:color w:val="000000"/>
                <w:szCs w:val="21"/>
              </w:rPr>
            </w:pPr>
            <w:r>
              <w:rPr>
                <w:color w:val="000000"/>
                <w:kern w:val="0"/>
                <w:szCs w:val="21"/>
                <w:lang w:bidi="ar"/>
              </w:rPr>
              <w:t>国内传统医院科技氛围不足；新模式运作经验不足（</w:t>
            </w:r>
            <w:r>
              <w:rPr>
                <w:color w:val="000000"/>
                <w:kern w:val="0"/>
                <w:szCs w:val="21"/>
                <w:lang w:bidi="ar"/>
              </w:rPr>
              <w:t>WS</w:t>
            </w:r>
            <w:r>
              <w:rPr>
                <w:color w:val="000000"/>
                <w:kern w:val="0"/>
                <w:szCs w:val="21"/>
                <w:lang w:bidi="ar"/>
              </w:rPr>
              <w:t>）</w:t>
            </w:r>
          </w:p>
        </w:tc>
        <w:tc>
          <w:tcPr>
            <w:tcW w:w="1720" w:type="dxa"/>
            <w:vMerge w:val="restart"/>
            <w:tcBorders>
              <w:top w:val="nil"/>
              <w:left w:val="nil"/>
              <w:bottom w:val="nil"/>
              <w:right w:val="nil"/>
            </w:tcBorders>
            <w:shd w:val="clear" w:color="auto" w:fill="FFFFFF"/>
          </w:tcPr>
          <w:p w14:paraId="6934CE2B" w14:textId="77777777" w:rsidR="004C475A" w:rsidRDefault="004C073C">
            <w:pPr>
              <w:widowControl/>
              <w:jc w:val="left"/>
              <w:textAlignment w:val="top"/>
              <w:rPr>
                <w:color w:val="000000"/>
                <w:szCs w:val="21"/>
              </w:rPr>
            </w:pPr>
            <w:r>
              <w:rPr>
                <w:color w:val="000000"/>
                <w:kern w:val="0"/>
                <w:szCs w:val="21"/>
                <w:lang w:bidi="ar"/>
              </w:rPr>
              <w:t>高科技设备费用较高，覆盖力仍需提高（</w:t>
            </w:r>
            <w:r>
              <w:rPr>
                <w:color w:val="000000"/>
                <w:kern w:val="0"/>
                <w:szCs w:val="21"/>
                <w:lang w:bidi="ar"/>
              </w:rPr>
              <w:t>WT</w:t>
            </w:r>
            <w:r>
              <w:rPr>
                <w:color w:val="000000"/>
                <w:kern w:val="0"/>
                <w:szCs w:val="21"/>
                <w:lang w:bidi="ar"/>
              </w:rPr>
              <w:t>）</w:t>
            </w:r>
          </w:p>
        </w:tc>
      </w:tr>
      <w:tr w:rsidR="004C475A" w14:paraId="5486D88F" w14:textId="77777777">
        <w:trPr>
          <w:trHeight w:val="700"/>
        </w:trPr>
        <w:tc>
          <w:tcPr>
            <w:tcW w:w="768" w:type="dxa"/>
            <w:vMerge/>
            <w:tcBorders>
              <w:top w:val="nil"/>
              <w:left w:val="nil"/>
              <w:bottom w:val="single" w:sz="4" w:space="0" w:color="2C4D75"/>
              <w:right w:val="nil"/>
            </w:tcBorders>
            <w:shd w:val="clear" w:color="auto" w:fill="ABFEE9"/>
            <w:vAlign w:val="center"/>
          </w:tcPr>
          <w:p w14:paraId="1BB3C528" w14:textId="77777777" w:rsidR="004C475A" w:rsidRDefault="004C475A">
            <w:pPr>
              <w:rPr>
                <w:sz w:val="20"/>
                <w:szCs w:val="20"/>
              </w:rPr>
            </w:pPr>
          </w:p>
        </w:tc>
        <w:tc>
          <w:tcPr>
            <w:tcW w:w="960" w:type="dxa"/>
            <w:vMerge/>
            <w:tcBorders>
              <w:top w:val="nil"/>
              <w:left w:val="nil"/>
              <w:bottom w:val="nil"/>
              <w:right w:val="nil"/>
            </w:tcBorders>
            <w:shd w:val="clear" w:color="auto" w:fill="FFFFFF"/>
            <w:vAlign w:val="center"/>
          </w:tcPr>
          <w:p w14:paraId="5A9F48DA" w14:textId="77777777" w:rsidR="004C475A" w:rsidRDefault="004C475A">
            <w:pPr>
              <w:rPr>
                <w:sz w:val="20"/>
                <w:szCs w:val="20"/>
              </w:rPr>
            </w:pPr>
          </w:p>
        </w:tc>
        <w:tc>
          <w:tcPr>
            <w:tcW w:w="1740" w:type="dxa"/>
            <w:vMerge/>
            <w:tcBorders>
              <w:top w:val="nil"/>
              <w:left w:val="nil"/>
              <w:bottom w:val="nil"/>
              <w:right w:val="nil"/>
            </w:tcBorders>
            <w:shd w:val="clear" w:color="auto" w:fill="FFFFFF"/>
          </w:tcPr>
          <w:p w14:paraId="2BBAAB50" w14:textId="77777777" w:rsidR="004C475A" w:rsidRDefault="004C475A">
            <w:pPr>
              <w:rPr>
                <w:sz w:val="20"/>
                <w:szCs w:val="20"/>
              </w:rPr>
            </w:pPr>
          </w:p>
        </w:tc>
        <w:tc>
          <w:tcPr>
            <w:tcW w:w="1740" w:type="dxa"/>
            <w:vMerge/>
            <w:tcBorders>
              <w:top w:val="nil"/>
              <w:left w:val="nil"/>
              <w:bottom w:val="nil"/>
              <w:right w:val="nil"/>
            </w:tcBorders>
            <w:shd w:val="clear" w:color="auto" w:fill="FFFFFF"/>
          </w:tcPr>
          <w:p w14:paraId="334AE6EB" w14:textId="77777777" w:rsidR="004C475A" w:rsidRDefault="004C475A">
            <w:pPr>
              <w:rPr>
                <w:sz w:val="20"/>
                <w:szCs w:val="20"/>
              </w:rPr>
            </w:pPr>
          </w:p>
        </w:tc>
        <w:tc>
          <w:tcPr>
            <w:tcW w:w="1720" w:type="dxa"/>
            <w:vMerge/>
            <w:tcBorders>
              <w:top w:val="nil"/>
              <w:left w:val="nil"/>
              <w:bottom w:val="nil"/>
              <w:right w:val="nil"/>
            </w:tcBorders>
            <w:shd w:val="clear" w:color="auto" w:fill="FFFFFF"/>
          </w:tcPr>
          <w:p w14:paraId="5B898A74" w14:textId="77777777" w:rsidR="004C475A" w:rsidRDefault="004C475A">
            <w:pPr>
              <w:rPr>
                <w:sz w:val="20"/>
                <w:szCs w:val="20"/>
              </w:rPr>
            </w:pPr>
          </w:p>
        </w:tc>
        <w:tc>
          <w:tcPr>
            <w:tcW w:w="1720" w:type="dxa"/>
            <w:vMerge/>
            <w:tcBorders>
              <w:top w:val="nil"/>
              <w:left w:val="nil"/>
              <w:bottom w:val="nil"/>
              <w:right w:val="nil"/>
            </w:tcBorders>
            <w:shd w:val="clear" w:color="auto" w:fill="FFFFFF"/>
          </w:tcPr>
          <w:p w14:paraId="4691701D" w14:textId="77777777" w:rsidR="004C475A" w:rsidRDefault="004C475A">
            <w:pPr>
              <w:rPr>
                <w:sz w:val="20"/>
                <w:szCs w:val="20"/>
              </w:rPr>
            </w:pPr>
          </w:p>
        </w:tc>
      </w:tr>
      <w:tr w:rsidR="004C475A" w14:paraId="35659192" w14:textId="77777777">
        <w:trPr>
          <w:trHeight w:val="700"/>
        </w:trPr>
        <w:tc>
          <w:tcPr>
            <w:tcW w:w="768" w:type="dxa"/>
            <w:vMerge w:val="restart"/>
            <w:tcBorders>
              <w:top w:val="nil"/>
              <w:left w:val="nil"/>
              <w:bottom w:val="single" w:sz="8" w:space="0" w:color="2C4D75"/>
              <w:right w:val="nil"/>
            </w:tcBorders>
            <w:shd w:val="clear" w:color="auto" w:fill="ABFEE9"/>
            <w:vAlign w:val="center"/>
          </w:tcPr>
          <w:p w14:paraId="542EBF7D" w14:textId="77777777" w:rsidR="004C475A" w:rsidRDefault="004C073C">
            <w:pPr>
              <w:widowControl/>
              <w:jc w:val="center"/>
              <w:textAlignment w:val="center"/>
              <w:rPr>
                <w:b/>
                <w:color w:val="000026"/>
                <w:kern w:val="0"/>
                <w:szCs w:val="21"/>
              </w:rPr>
            </w:pPr>
            <w:r>
              <w:rPr>
                <w:b/>
                <w:color w:val="000026"/>
                <w:kern w:val="0"/>
                <w:szCs w:val="21"/>
                <w:lang w:bidi="ar"/>
              </w:rPr>
              <w:t>外</w:t>
            </w:r>
          </w:p>
          <w:p w14:paraId="2074FA93" w14:textId="77777777" w:rsidR="004C475A" w:rsidRDefault="004C073C">
            <w:pPr>
              <w:widowControl/>
              <w:jc w:val="center"/>
              <w:textAlignment w:val="center"/>
              <w:rPr>
                <w:b/>
                <w:color w:val="000026"/>
                <w:kern w:val="0"/>
                <w:szCs w:val="21"/>
              </w:rPr>
            </w:pPr>
            <w:r>
              <w:rPr>
                <w:b/>
                <w:color w:val="000026"/>
                <w:kern w:val="0"/>
                <w:szCs w:val="21"/>
                <w:lang w:bidi="ar"/>
              </w:rPr>
              <w:t>部</w:t>
            </w:r>
          </w:p>
          <w:p w14:paraId="42BD9CEA" w14:textId="77777777" w:rsidR="004C475A" w:rsidRDefault="004C073C">
            <w:pPr>
              <w:widowControl/>
              <w:jc w:val="center"/>
              <w:textAlignment w:val="center"/>
              <w:rPr>
                <w:b/>
                <w:color w:val="000026"/>
                <w:kern w:val="0"/>
                <w:szCs w:val="21"/>
              </w:rPr>
            </w:pPr>
            <w:r>
              <w:rPr>
                <w:b/>
                <w:color w:val="000026"/>
                <w:kern w:val="0"/>
                <w:szCs w:val="21"/>
                <w:lang w:bidi="ar"/>
              </w:rPr>
              <w:t>因</w:t>
            </w:r>
          </w:p>
          <w:p w14:paraId="7F3989BB" w14:textId="77777777" w:rsidR="004C475A" w:rsidRDefault="004C073C">
            <w:pPr>
              <w:widowControl/>
              <w:jc w:val="center"/>
              <w:textAlignment w:val="center"/>
              <w:rPr>
                <w:b/>
                <w:color w:val="000026"/>
                <w:szCs w:val="21"/>
              </w:rPr>
            </w:pPr>
            <w:r>
              <w:rPr>
                <w:b/>
                <w:color w:val="000026"/>
                <w:kern w:val="0"/>
                <w:szCs w:val="21"/>
                <w:lang w:bidi="ar"/>
              </w:rPr>
              <w:t>素</w:t>
            </w:r>
          </w:p>
        </w:tc>
        <w:tc>
          <w:tcPr>
            <w:tcW w:w="960" w:type="dxa"/>
            <w:vMerge w:val="restart"/>
            <w:tcBorders>
              <w:top w:val="nil"/>
              <w:left w:val="nil"/>
              <w:bottom w:val="nil"/>
              <w:right w:val="nil"/>
            </w:tcBorders>
            <w:shd w:val="clear" w:color="auto" w:fill="E0FFF7"/>
            <w:vAlign w:val="center"/>
          </w:tcPr>
          <w:p w14:paraId="5D65CB22" w14:textId="77777777" w:rsidR="004C475A" w:rsidRDefault="004C073C">
            <w:pPr>
              <w:widowControl/>
              <w:jc w:val="center"/>
              <w:textAlignment w:val="center"/>
              <w:rPr>
                <w:b/>
                <w:color w:val="2C4D75"/>
                <w:kern w:val="0"/>
                <w:szCs w:val="21"/>
              </w:rPr>
            </w:pPr>
            <w:r>
              <w:rPr>
                <w:b/>
                <w:color w:val="2C4D75"/>
                <w:kern w:val="0"/>
                <w:szCs w:val="21"/>
                <w:lang w:bidi="ar"/>
              </w:rPr>
              <w:t>机遇</w:t>
            </w:r>
          </w:p>
          <w:p w14:paraId="252ECF77" w14:textId="77777777" w:rsidR="004C475A" w:rsidRDefault="004C073C">
            <w:pPr>
              <w:widowControl/>
              <w:jc w:val="center"/>
              <w:textAlignment w:val="center"/>
              <w:rPr>
                <w:b/>
                <w:color w:val="2C4D75"/>
                <w:szCs w:val="21"/>
              </w:rPr>
            </w:pPr>
            <w:r>
              <w:rPr>
                <w:b/>
                <w:color w:val="2C4D75"/>
                <w:kern w:val="0"/>
                <w:szCs w:val="21"/>
                <w:lang w:bidi="ar"/>
              </w:rPr>
              <w:t>(O)</w:t>
            </w:r>
          </w:p>
        </w:tc>
        <w:tc>
          <w:tcPr>
            <w:tcW w:w="1740" w:type="dxa"/>
            <w:vMerge w:val="restart"/>
            <w:tcBorders>
              <w:top w:val="nil"/>
              <w:left w:val="nil"/>
              <w:bottom w:val="nil"/>
              <w:right w:val="nil"/>
            </w:tcBorders>
            <w:shd w:val="clear" w:color="auto" w:fill="E0FFF7"/>
          </w:tcPr>
          <w:p w14:paraId="0FD9C23A" w14:textId="77777777" w:rsidR="004C475A" w:rsidRDefault="004C073C">
            <w:pPr>
              <w:widowControl/>
              <w:jc w:val="left"/>
              <w:textAlignment w:val="top"/>
              <w:rPr>
                <w:color w:val="000000"/>
                <w:szCs w:val="21"/>
              </w:rPr>
            </w:pPr>
            <w:r>
              <w:rPr>
                <w:color w:val="000000"/>
                <w:kern w:val="0"/>
                <w:szCs w:val="21"/>
                <w:lang w:bidi="ar"/>
              </w:rPr>
              <w:t>“</w:t>
            </w:r>
            <w:r>
              <w:rPr>
                <w:color w:val="000000"/>
                <w:kern w:val="0"/>
                <w:szCs w:val="21"/>
                <w:lang w:bidi="ar"/>
              </w:rPr>
              <w:t>一带一路</w:t>
            </w:r>
            <w:r>
              <w:rPr>
                <w:color w:val="000000"/>
                <w:kern w:val="0"/>
                <w:szCs w:val="21"/>
                <w:lang w:bidi="ar"/>
              </w:rPr>
              <w:t>”</w:t>
            </w:r>
            <w:r>
              <w:rPr>
                <w:color w:val="000000"/>
                <w:kern w:val="0"/>
                <w:szCs w:val="21"/>
                <w:lang w:bidi="ar"/>
              </w:rPr>
              <w:t>倡议；</w:t>
            </w:r>
            <w:r>
              <w:rPr>
                <w:color w:val="000000"/>
                <w:kern w:val="0"/>
                <w:szCs w:val="21"/>
                <w:lang w:bidi="ar"/>
              </w:rPr>
              <w:t>“</w:t>
            </w:r>
            <w:r>
              <w:rPr>
                <w:color w:val="000000"/>
                <w:kern w:val="0"/>
                <w:szCs w:val="21"/>
                <w:lang w:bidi="ar"/>
              </w:rPr>
              <w:t>中国国际进口博览会</w:t>
            </w:r>
            <w:r>
              <w:rPr>
                <w:color w:val="000000"/>
                <w:kern w:val="0"/>
                <w:szCs w:val="21"/>
                <w:lang w:bidi="ar"/>
              </w:rPr>
              <w:t>”</w:t>
            </w:r>
            <w:r>
              <w:rPr>
                <w:color w:val="000000"/>
                <w:kern w:val="0"/>
                <w:szCs w:val="21"/>
                <w:lang w:bidi="ar"/>
              </w:rPr>
              <w:t>的举办（</w:t>
            </w:r>
            <w:r>
              <w:rPr>
                <w:color w:val="000000"/>
                <w:kern w:val="0"/>
                <w:szCs w:val="21"/>
                <w:lang w:bidi="ar"/>
              </w:rPr>
              <w:t>OP</w:t>
            </w:r>
            <w:r>
              <w:rPr>
                <w:color w:val="000000"/>
                <w:kern w:val="0"/>
                <w:szCs w:val="21"/>
                <w:lang w:bidi="ar"/>
              </w:rPr>
              <w:t>）</w:t>
            </w:r>
          </w:p>
        </w:tc>
        <w:tc>
          <w:tcPr>
            <w:tcW w:w="1740" w:type="dxa"/>
            <w:vMerge w:val="restart"/>
            <w:tcBorders>
              <w:top w:val="nil"/>
              <w:left w:val="nil"/>
              <w:bottom w:val="nil"/>
              <w:right w:val="nil"/>
            </w:tcBorders>
            <w:shd w:val="clear" w:color="auto" w:fill="E0FFF7"/>
          </w:tcPr>
          <w:p w14:paraId="2FFCF52D" w14:textId="77777777" w:rsidR="004C475A" w:rsidRDefault="004C073C">
            <w:pPr>
              <w:widowControl/>
              <w:jc w:val="left"/>
              <w:textAlignment w:val="top"/>
              <w:rPr>
                <w:color w:val="000000"/>
                <w:szCs w:val="21"/>
              </w:rPr>
            </w:pPr>
            <w:r>
              <w:rPr>
                <w:color w:val="000000"/>
                <w:kern w:val="0"/>
                <w:szCs w:val="21"/>
                <w:lang w:bidi="ar"/>
              </w:rPr>
              <w:t>2021</w:t>
            </w:r>
            <w:r>
              <w:rPr>
                <w:color w:val="000000"/>
                <w:kern w:val="0"/>
                <w:szCs w:val="21"/>
                <w:lang w:bidi="ar"/>
              </w:rPr>
              <w:t>年全年国内生产总值稳居世界第二；经济增速创</w:t>
            </w:r>
            <w:r>
              <w:rPr>
                <w:color w:val="000000"/>
                <w:kern w:val="0"/>
                <w:szCs w:val="21"/>
                <w:lang w:bidi="ar"/>
              </w:rPr>
              <w:t>10</w:t>
            </w:r>
            <w:r>
              <w:rPr>
                <w:color w:val="000000"/>
                <w:kern w:val="0"/>
                <w:szCs w:val="21"/>
                <w:lang w:bidi="ar"/>
              </w:rPr>
              <w:t>年来新高（</w:t>
            </w:r>
            <w:r>
              <w:rPr>
                <w:color w:val="000000"/>
                <w:kern w:val="0"/>
                <w:szCs w:val="21"/>
                <w:lang w:bidi="ar"/>
              </w:rPr>
              <w:t>OE</w:t>
            </w:r>
            <w:r>
              <w:rPr>
                <w:color w:val="000000"/>
                <w:kern w:val="0"/>
                <w:szCs w:val="21"/>
                <w:lang w:bidi="ar"/>
              </w:rPr>
              <w:t>）</w:t>
            </w:r>
          </w:p>
        </w:tc>
        <w:tc>
          <w:tcPr>
            <w:tcW w:w="1720" w:type="dxa"/>
            <w:vMerge w:val="restart"/>
            <w:tcBorders>
              <w:top w:val="nil"/>
              <w:left w:val="nil"/>
              <w:bottom w:val="nil"/>
              <w:right w:val="nil"/>
            </w:tcBorders>
            <w:shd w:val="clear" w:color="auto" w:fill="E0FFF7"/>
          </w:tcPr>
          <w:p w14:paraId="16568B7A" w14:textId="77777777" w:rsidR="004C475A" w:rsidRDefault="004C073C">
            <w:pPr>
              <w:widowControl/>
              <w:jc w:val="left"/>
              <w:textAlignment w:val="top"/>
              <w:rPr>
                <w:color w:val="000000"/>
                <w:szCs w:val="21"/>
              </w:rPr>
            </w:pPr>
            <w:r>
              <w:rPr>
                <w:color w:val="000000"/>
                <w:kern w:val="0"/>
                <w:szCs w:val="21"/>
                <w:lang w:bidi="ar"/>
              </w:rPr>
              <w:t>国内医疗能力和资源不能满足较大的市场需求（</w:t>
            </w:r>
            <w:r>
              <w:rPr>
                <w:color w:val="000000"/>
                <w:kern w:val="0"/>
                <w:szCs w:val="21"/>
                <w:lang w:bidi="ar"/>
              </w:rPr>
              <w:t>OS</w:t>
            </w:r>
            <w:r>
              <w:rPr>
                <w:color w:val="000000"/>
                <w:kern w:val="0"/>
                <w:szCs w:val="21"/>
                <w:lang w:bidi="ar"/>
              </w:rPr>
              <w:t>）</w:t>
            </w:r>
          </w:p>
        </w:tc>
        <w:tc>
          <w:tcPr>
            <w:tcW w:w="1720" w:type="dxa"/>
            <w:vMerge w:val="restart"/>
            <w:tcBorders>
              <w:top w:val="nil"/>
              <w:left w:val="nil"/>
              <w:bottom w:val="nil"/>
              <w:right w:val="nil"/>
            </w:tcBorders>
            <w:shd w:val="clear" w:color="auto" w:fill="E0FFF7"/>
          </w:tcPr>
          <w:p w14:paraId="11318FC7" w14:textId="77777777" w:rsidR="004C475A" w:rsidRDefault="004C073C">
            <w:pPr>
              <w:widowControl/>
              <w:jc w:val="left"/>
              <w:textAlignment w:val="top"/>
              <w:rPr>
                <w:color w:val="000000"/>
                <w:szCs w:val="21"/>
              </w:rPr>
            </w:pPr>
            <w:r>
              <w:rPr>
                <w:color w:val="000000"/>
                <w:kern w:val="0"/>
                <w:szCs w:val="21"/>
                <w:lang w:bidi="ar"/>
              </w:rPr>
              <w:t>5G</w:t>
            </w:r>
            <w:r>
              <w:rPr>
                <w:color w:val="000000"/>
                <w:kern w:val="0"/>
                <w:szCs w:val="21"/>
                <w:lang w:bidi="ar"/>
              </w:rPr>
              <w:t>网络及数字化技术推动数字化医疗领域的发展（</w:t>
            </w:r>
            <w:r>
              <w:rPr>
                <w:color w:val="000000"/>
                <w:kern w:val="0"/>
                <w:szCs w:val="21"/>
                <w:lang w:bidi="ar"/>
              </w:rPr>
              <w:t>OT</w:t>
            </w:r>
            <w:r>
              <w:rPr>
                <w:color w:val="000000"/>
                <w:kern w:val="0"/>
                <w:szCs w:val="21"/>
                <w:lang w:bidi="ar"/>
              </w:rPr>
              <w:t>）</w:t>
            </w:r>
          </w:p>
        </w:tc>
      </w:tr>
      <w:tr w:rsidR="004C475A" w14:paraId="084C761E" w14:textId="77777777">
        <w:trPr>
          <w:trHeight w:val="700"/>
        </w:trPr>
        <w:tc>
          <w:tcPr>
            <w:tcW w:w="768" w:type="dxa"/>
            <w:vMerge/>
            <w:tcBorders>
              <w:top w:val="nil"/>
              <w:left w:val="nil"/>
              <w:bottom w:val="single" w:sz="8" w:space="0" w:color="2C4D75"/>
              <w:right w:val="nil"/>
            </w:tcBorders>
            <w:shd w:val="clear" w:color="auto" w:fill="ABFEE9"/>
            <w:vAlign w:val="center"/>
          </w:tcPr>
          <w:p w14:paraId="148E646F" w14:textId="77777777" w:rsidR="004C475A" w:rsidRDefault="004C475A">
            <w:pPr>
              <w:rPr>
                <w:sz w:val="20"/>
                <w:szCs w:val="20"/>
              </w:rPr>
            </w:pPr>
          </w:p>
        </w:tc>
        <w:tc>
          <w:tcPr>
            <w:tcW w:w="960" w:type="dxa"/>
            <w:vMerge/>
            <w:tcBorders>
              <w:top w:val="nil"/>
              <w:left w:val="nil"/>
              <w:bottom w:val="nil"/>
              <w:right w:val="nil"/>
            </w:tcBorders>
            <w:shd w:val="clear" w:color="auto" w:fill="E0FFF7"/>
            <w:vAlign w:val="center"/>
          </w:tcPr>
          <w:p w14:paraId="35AFBA5C" w14:textId="77777777" w:rsidR="004C475A" w:rsidRDefault="004C475A">
            <w:pPr>
              <w:rPr>
                <w:sz w:val="20"/>
                <w:szCs w:val="20"/>
              </w:rPr>
            </w:pPr>
          </w:p>
        </w:tc>
        <w:tc>
          <w:tcPr>
            <w:tcW w:w="1740" w:type="dxa"/>
            <w:vMerge/>
            <w:tcBorders>
              <w:top w:val="nil"/>
              <w:left w:val="nil"/>
              <w:bottom w:val="nil"/>
              <w:right w:val="nil"/>
            </w:tcBorders>
            <w:shd w:val="clear" w:color="auto" w:fill="E0FFF7"/>
          </w:tcPr>
          <w:p w14:paraId="318D3291" w14:textId="77777777" w:rsidR="004C475A" w:rsidRDefault="004C475A">
            <w:pPr>
              <w:rPr>
                <w:sz w:val="20"/>
                <w:szCs w:val="20"/>
              </w:rPr>
            </w:pPr>
          </w:p>
        </w:tc>
        <w:tc>
          <w:tcPr>
            <w:tcW w:w="1740" w:type="dxa"/>
            <w:vMerge/>
            <w:tcBorders>
              <w:top w:val="nil"/>
              <w:left w:val="nil"/>
              <w:bottom w:val="nil"/>
              <w:right w:val="nil"/>
            </w:tcBorders>
            <w:shd w:val="clear" w:color="auto" w:fill="E0FFF7"/>
          </w:tcPr>
          <w:p w14:paraId="10D9A1AC" w14:textId="77777777" w:rsidR="004C475A" w:rsidRDefault="004C475A">
            <w:pPr>
              <w:rPr>
                <w:sz w:val="20"/>
                <w:szCs w:val="20"/>
              </w:rPr>
            </w:pPr>
          </w:p>
        </w:tc>
        <w:tc>
          <w:tcPr>
            <w:tcW w:w="1720" w:type="dxa"/>
            <w:vMerge/>
            <w:tcBorders>
              <w:top w:val="nil"/>
              <w:left w:val="nil"/>
              <w:bottom w:val="nil"/>
              <w:right w:val="nil"/>
            </w:tcBorders>
            <w:shd w:val="clear" w:color="auto" w:fill="E0FFF7"/>
          </w:tcPr>
          <w:p w14:paraId="081BF16B" w14:textId="77777777" w:rsidR="004C475A" w:rsidRDefault="004C475A">
            <w:pPr>
              <w:rPr>
                <w:sz w:val="20"/>
                <w:szCs w:val="20"/>
              </w:rPr>
            </w:pPr>
          </w:p>
        </w:tc>
        <w:tc>
          <w:tcPr>
            <w:tcW w:w="1720" w:type="dxa"/>
            <w:vMerge/>
            <w:tcBorders>
              <w:top w:val="nil"/>
              <w:left w:val="nil"/>
              <w:bottom w:val="nil"/>
              <w:right w:val="nil"/>
            </w:tcBorders>
            <w:shd w:val="clear" w:color="auto" w:fill="E0FFF7"/>
          </w:tcPr>
          <w:p w14:paraId="3309569C" w14:textId="77777777" w:rsidR="004C475A" w:rsidRDefault="004C475A">
            <w:pPr>
              <w:rPr>
                <w:sz w:val="20"/>
                <w:szCs w:val="20"/>
              </w:rPr>
            </w:pPr>
          </w:p>
        </w:tc>
      </w:tr>
      <w:tr w:rsidR="004C475A" w14:paraId="31C6778F" w14:textId="77777777">
        <w:trPr>
          <w:trHeight w:val="700"/>
        </w:trPr>
        <w:tc>
          <w:tcPr>
            <w:tcW w:w="768" w:type="dxa"/>
            <w:vMerge/>
            <w:tcBorders>
              <w:top w:val="nil"/>
              <w:left w:val="nil"/>
              <w:bottom w:val="single" w:sz="8" w:space="0" w:color="2C4D75"/>
              <w:right w:val="nil"/>
            </w:tcBorders>
            <w:shd w:val="clear" w:color="auto" w:fill="ABFEE9"/>
            <w:vAlign w:val="center"/>
          </w:tcPr>
          <w:p w14:paraId="785C0F66" w14:textId="77777777" w:rsidR="004C475A" w:rsidRDefault="004C475A">
            <w:pPr>
              <w:rPr>
                <w:sz w:val="20"/>
                <w:szCs w:val="20"/>
              </w:rPr>
            </w:pPr>
          </w:p>
        </w:tc>
        <w:tc>
          <w:tcPr>
            <w:tcW w:w="960" w:type="dxa"/>
            <w:tcBorders>
              <w:top w:val="nil"/>
              <w:left w:val="nil"/>
              <w:bottom w:val="single" w:sz="8" w:space="0" w:color="2C4D75"/>
              <w:right w:val="nil"/>
            </w:tcBorders>
            <w:shd w:val="clear" w:color="auto" w:fill="FFFFFF"/>
            <w:vAlign w:val="center"/>
          </w:tcPr>
          <w:p w14:paraId="7EC7A639" w14:textId="77777777" w:rsidR="004C475A" w:rsidRDefault="004C073C">
            <w:pPr>
              <w:widowControl/>
              <w:jc w:val="center"/>
              <w:textAlignment w:val="center"/>
              <w:rPr>
                <w:b/>
                <w:color w:val="2C4D75"/>
                <w:kern w:val="0"/>
                <w:szCs w:val="21"/>
              </w:rPr>
            </w:pPr>
            <w:r>
              <w:rPr>
                <w:b/>
                <w:color w:val="2C4D75"/>
                <w:kern w:val="0"/>
                <w:szCs w:val="21"/>
                <w:lang w:bidi="ar"/>
              </w:rPr>
              <w:t>威胁</w:t>
            </w:r>
          </w:p>
          <w:p w14:paraId="4C40E7BF" w14:textId="77777777" w:rsidR="004C475A" w:rsidRDefault="004C073C">
            <w:pPr>
              <w:widowControl/>
              <w:jc w:val="center"/>
              <w:textAlignment w:val="center"/>
              <w:rPr>
                <w:b/>
                <w:color w:val="2C4D75"/>
                <w:szCs w:val="21"/>
              </w:rPr>
            </w:pPr>
            <w:r>
              <w:rPr>
                <w:b/>
                <w:color w:val="2C4D75"/>
                <w:kern w:val="0"/>
                <w:szCs w:val="21"/>
                <w:lang w:bidi="ar"/>
              </w:rPr>
              <w:t>(T)</w:t>
            </w:r>
          </w:p>
        </w:tc>
        <w:tc>
          <w:tcPr>
            <w:tcW w:w="1740" w:type="dxa"/>
            <w:tcBorders>
              <w:top w:val="nil"/>
              <w:left w:val="nil"/>
              <w:bottom w:val="single" w:sz="8" w:space="0" w:color="2C4D75"/>
              <w:right w:val="nil"/>
            </w:tcBorders>
            <w:shd w:val="clear" w:color="auto" w:fill="FFFFFF"/>
          </w:tcPr>
          <w:p w14:paraId="71075AC8" w14:textId="77777777" w:rsidR="004C475A" w:rsidRDefault="004C073C">
            <w:pPr>
              <w:widowControl/>
              <w:jc w:val="left"/>
              <w:textAlignment w:val="top"/>
              <w:rPr>
                <w:color w:val="000000"/>
                <w:szCs w:val="21"/>
              </w:rPr>
            </w:pPr>
            <w:r>
              <w:rPr>
                <w:color w:val="000000"/>
                <w:kern w:val="0"/>
                <w:szCs w:val="21"/>
                <w:lang w:bidi="ar"/>
              </w:rPr>
              <w:t>部分地区卫生体制仍落后，经济发展有限（</w:t>
            </w:r>
            <w:r>
              <w:rPr>
                <w:color w:val="000000"/>
                <w:kern w:val="0"/>
                <w:szCs w:val="21"/>
                <w:lang w:bidi="ar"/>
              </w:rPr>
              <w:t>TP</w:t>
            </w:r>
            <w:r>
              <w:rPr>
                <w:color w:val="000000"/>
                <w:kern w:val="0"/>
                <w:szCs w:val="21"/>
                <w:lang w:bidi="ar"/>
              </w:rPr>
              <w:t>）</w:t>
            </w:r>
          </w:p>
        </w:tc>
        <w:tc>
          <w:tcPr>
            <w:tcW w:w="1740" w:type="dxa"/>
            <w:tcBorders>
              <w:top w:val="nil"/>
              <w:left w:val="nil"/>
              <w:bottom w:val="single" w:sz="8" w:space="0" w:color="2C4D75"/>
              <w:right w:val="nil"/>
            </w:tcBorders>
            <w:shd w:val="clear" w:color="auto" w:fill="FFFFFF"/>
          </w:tcPr>
          <w:p w14:paraId="4232A70A" w14:textId="77777777" w:rsidR="004C475A" w:rsidRDefault="004C073C">
            <w:pPr>
              <w:widowControl/>
              <w:jc w:val="left"/>
              <w:textAlignment w:val="top"/>
              <w:rPr>
                <w:color w:val="000000"/>
                <w:szCs w:val="21"/>
              </w:rPr>
            </w:pPr>
            <w:r>
              <w:rPr>
                <w:color w:val="000000"/>
                <w:kern w:val="0"/>
                <w:szCs w:val="21"/>
                <w:lang w:bidi="ar"/>
              </w:rPr>
              <w:t>本土医疗企业挤压市场空间，市场竞争加剧（</w:t>
            </w:r>
            <w:r>
              <w:rPr>
                <w:color w:val="000000"/>
                <w:kern w:val="0"/>
                <w:szCs w:val="21"/>
                <w:lang w:bidi="ar"/>
              </w:rPr>
              <w:t>TE</w:t>
            </w:r>
            <w:r>
              <w:rPr>
                <w:color w:val="000000"/>
                <w:kern w:val="0"/>
                <w:szCs w:val="21"/>
                <w:lang w:bidi="ar"/>
              </w:rPr>
              <w:t>）</w:t>
            </w:r>
          </w:p>
        </w:tc>
        <w:tc>
          <w:tcPr>
            <w:tcW w:w="1720" w:type="dxa"/>
            <w:tcBorders>
              <w:top w:val="nil"/>
              <w:left w:val="nil"/>
              <w:bottom w:val="single" w:sz="8" w:space="0" w:color="2C4D75"/>
              <w:right w:val="nil"/>
            </w:tcBorders>
            <w:shd w:val="clear" w:color="auto" w:fill="FFFFFF"/>
          </w:tcPr>
          <w:p w14:paraId="2C3EF231" w14:textId="77777777" w:rsidR="004C475A" w:rsidRDefault="004C073C">
            <w:pPr>
              <w:widowControl/>
              <w:jc w:val="left"/>
              <w:textAlignment w:val="top"/>
              <w:rPr>
                <w:color w:val="000000"/>
                <w:szCs w:val="21"/>
              </w:rPr>
            </w:pPr>
            <w:r>
              <w:rPr>
                <w:color w:val="000000"/>
                <w:kern w:val="0"/>
                <w:szCs w:val="21"/>
                <w:lang w:bidi="ar"/>
              </w:rPr>
              <w:t>大众对跨国品牌偏好下降（</w:t>
            </w:r>
            <w:r>
              <w:rPr>
                <w:color w:val="000000"/>
                <w:kern w:val="0"/>
                <w:szCs w:val="21"/>
                <w:lang w:bidi="ar"/>
              </w:rPr>
              <w:t>TS</w:t>
            </w:r>
            <w:r>
              <w:rPr>
                <w:color w:val="000000"/>
                <w:kern w:val="0"/>
                <w:szCs w:val="21"/>
                <w:lang w:bidi="ar"/>
              </w:rPr>
              <w:t>）</w:t>
            </w:r>
          </w:p>
        </w:tc>
        <w:tc>
          <w:tcPr>
            <w:tcW w:w="1720" w:type="dxa"/>
            <w:tcBorders>
              <w:top w:val="nil"/>
              <w:left w:val="nil"/>
              <w:bottom w:val="single" w:sz="8" w:space="0" w:color="2C4D75"/>
              <w:right w:val="nil"/>
            </w:tcBorders>
            <w:shd w:val="clear" w:color="auto" w:fill="FFFFFF"/>
          </w:tcPr>
          <w:p w14:paraId="05DE0730" w14:textId="77777777" w:rsidR="004C475A" w:rsidRDefault="004C073C">
            <w:pPr>
              <w:widowControl/>
              <w:jc w:val="left"/>
              <w:textAlignment w:val="top"/>
              <w:rPr>
                <w:color w:val="000000"/>
                <w:szCs w:val="21"/>
              </w:rPr>
            </w:pPr>
            <w:r>
              <w:rPr>
                <w:color w:val="000000"/>
                <w:kern w:val="0"/>
                <w:szCs w:val="21"/>
                <w:lang w:bidi="ar"/>
              </w:rPr>
              <w:t>针对中国的医疗系统的产品仍需加快研发（</w:t>
            </w:r>
            <w:r>
              <w:rPr>
                <w:color w:val="000000"/>
                <w:kern w:val="0"/>
                <w:szCs w:val="21"/>
                <w:lang w:bidi="ar"/>
              </w:rPr>
              <w:t>TT</w:t>
            </w:r>
            <w:r>
              <w:rPr>
                <w:color w:val="000000"/>
                <w:kern w:val="0"/>
                <w:szCs w:val="21"/>
                <w:lang w:bidi="ar"/>
              </w:rPr>
              <w:t>）</w:t>
            </w:r>
          </w:p>
        </w:tc>
      </w:tr>
    </w:tbl>
    <w:p w14:paraId="25E5687E" w14:textId="77777777" w:rsidR="004C475A" w:rsidRDefault="004C073C">
      <w:pPr>
        <w:spacing w:beforeLines="50" w:before="156" w:line="360" w:lineRule="auto"/>
        <w:ind w:firstLineChars="200" w:firstLine="480"/>
        <w:rPr>
          <w:sz w:val="24"/>
        </w:rPr>
      </w:pPr>
      <w:r>
        <w:rPr>
          <w:sz w:val="24"/>
        </w:rPr>
        <w:t>随着新冠疫情常态化，未来医疗领域依然会是中国投资领域的热点。结合本文上篇及复合矩阵可得，西门子医疗在华发展的整体情况良好，</w:t>
      </w:r>
      <w:r>
        <w:rPr>
          <w:sz w:val="24"/>
        </w:rPr>
        <w:t>PEST</w:t>
      </w:r>
      <w:r>
        <w:rPr>
          <w:sz w:val="24"/>
        </w:rPr>
        <w:t>四方面均有较</w:t>
      </w:r>
      <w:r>
        <w:rPr>
          <w:sz w:val="24"/>
        </w:rPr>
        <w:lastRenderedPageBreak/>
        <w:t>大的优势与机遇支撑，但目前仍存在一些可改进的、非共性的问题：（</w:t>
      </w:r>
      <w:r>
        <w:rPr>
          <w:sz w:val="24"/>
        </w:rPr>
        <w:t>1</w:t>
      </w:r>
      <w:r>
        <w:rPr>
          <w:sz w:val="24"/>
        </w:rPr>
        <w:t>）国内传统医院科技氛围及运营经验不足；（</w:t>
      </w:r>
      <w:r>
        <w:rPr>
          <w:sz w:val="24"/>
        </w:rPr>
        <w:t>2</w:t>
      </w:r>
      <w:r>
        <w:rPr>
          <w:sz w:val="24"/>
        </w:rPr>
        <w:t>）西门子医疗系统产品与国内医疗市场的匹配度不足。</w:t>
      </w:r>
      <w:r>
        <w:rPr>
          <w:b/>
          <w:bCs/>
          <w:sz w:val="24"/>
        </w:rPr>
        <w:t>对此，西门子应纵向深耕、横向发展，增强产品技术与我国医疗市场的匹配程度：</w:t>
      </w:r>
      <w:r>
        <w:rPr>
          <w:sz w:val="24"/>
        </w:rPr>
        <w:t>（</w:t>
      </w:r>
      <w:r>
        <w:rPr>
          <w:sz w:val="24"/>
        </w:rPr>
        <w:t>1</w:t>
      </w:r>
      <w:r>
        <w:rPr>
          <w:sz w:val="24"/>
        </w:rPr>
        <w:t>）加大医疗宣传，将医疗科技活动及相关讲座辐射至基层医疗；（</w:t>
      </w:r>
      <w:r>
        <w:rPr>
          <w:sz w:val="24"/>
        </w:rPr>
        <w:t>2</w:t>
      </w:r>
      <w:r>
        <w:rPr>
          <w:sz w:val="24"/>
        </w:rPr>
        <w:t>）加深医疗合作，以</w:t>
      </w:r>
      <w:proofErr w:type="gramStart"/>
      <w:r>
        <w:rPr>
          <w:sz w:val="24"/>
        </w:rPr>
        <w:t>优质合作</w:t>
      </w:r>
      <w:proofErr w:type="gramEnd"/>
      <w:r>
        <w:rPr>
          <w:sz w:val="24"/>
        </w:rPr>
        <w:t>成果提高企业的知名度、加快企业研发速度；（</w:t>
      </w:r>
      <w:r>
        <w:rPr>
          <w:sz w:val="24"/>
        </w:rPr>
        <w:t>3</w:t>
      </w:r>
      <w:r>
        <w:rPr>
          <w:sz w:val="24"/>
        </w:rPr>
        <w:t>）增强产品</w:t>
      </w:r>
      <w:r>
        <w:rPr>
          <w:sz w:val="24"/>
        </w:rPr>
        <w:t>特性，可从我国人口老龄化现状分析市场需求；（</w:t>
      </w:r>
      <w:r>
        <w:rPr>
          <w:sz w:val="24"/>
        </w:rPr>
        <w:t>4</w:t>
      </w:r>
      <w:r>
        <w:rPr>
          <w:sz w:val="24"/>
        </w:rPr>
        <w:t>）紧跟市场热点，将医疗科技或研发设备延伸至生物制药领域。</w:t>
      </w:r>
    </w:p>
    <w:p w14:paraId="6CE65E72" w14:textId="77777777" w:rsidR="004C475A" w:rsidRDefault="004C073C">
      <w:pPr>
        <w:pStyle w:val="2"/>
        <w:spacing w:beforeLines="50" w:before="156" w:afterLines="50" w:after="156"/>
        <w:rPr>
          <w:rFonts w:ascii="Times New Roman" w:eastAsia="黑体" w:hAnsi="Times New Roman" w:cs="Times New Roman"/>
          <w:color w:val="077F86"/>
        </w:rPr>
      </w:pPr>
      <w:bookmarkStart w:id="64" w:name="_Toc15111"/>
      <w:r>
        <w:rPr>
          <w:rFonts w:ascii="Times New Roman" w:eastAsia="黑体" w:hAnsi="Times New Roman" w:cs="Times New Roman"/>
          <w:color w:val="077F86"/>
        </w:rPr>
        <w:t>3.2</w:t>
      </w:r>
      <w:r>
        <w:rPr>
          <w:rFonts w:ascii="Times New Roman" w:eastAsia="黑体" w:hAnsi="Times New Roman" w:cs="Times New Roman"/>
          <w:color w:val="077F86"/>
        </w:rPr>
        <w:t>企业总体发展分析</w:t>
      </w:r>
      <w:bookmarkEnd w:id="64"/>
    </w:p>
    <w:p w14:paraId="5CC22FDA" w14:textId="77777777" w:rsidR="004C475A" w:rsidRDefault="004C073C">
      <w:pPr>
        <w:spacing w:line="360" w:lineRule="auto"/>
        <w:ind w:firstLineChars="200" w:firstLine="482"/>
        <w:rPr>
          <w:sz w:val="24"/>
        </w:rPr>
      </w:pPr>
      <w:r>
        <w:rPr>
          <w:b/>
          <w:bCs/>
          <w:sz w:val="24"/>
        </w:rPr>
        <w:t>西门子作为全球企业竞争格局中的佼佼者，为引领大量跨国企业的在华投资和经营活动具有重要的启示意义：（</w:t>
      </w:r>
      <w:r>
        <w:rPr>
          <w:b/>
          <w:bCs/>
          <w:sz w:val="24"/>
        </w:rPr>
        <w:t>1</w:t>
      </w:r>
      <w:r>
        <w:rPr>
          <w:b/>
          <w:bCs/>
          <w:sz w:val="24"/>
        </w:rPr>
        <w:t>）适应中国本土发展。</w:t>
      </w:r>
      <w:r>
        <w:rPr>
          <w:sz w:val="24"/>
        </w:rPr>
        <w:t>从西门子进入中国至今，在响应政策和市场等多方面投入相当大比重的资源和精力。在确保维持技术产品核心竞争力的同时，西门子充分调研本土环境中的社会因素、自然因素等，适度调整企业业务目标、不断提出个性化解决方案，提高与本土政策、文化、制度的匹配程度，最终创造行业佳绩。</w:t>
      </w:r>
      <w:r>
        <w:rPr>
          <w:b/>
          <w:bCs/>
          <w:sz w:val="24"/>
        </w:rPr>
        <w:t>（</w:t>
      </w:r>
      <w:r>
        <w:rPr>
          <w:b/>
          <w:bCs/>
          <w:sz w:val="24"/>
        </w:rPr>
        <w:t>2</w:t>
      </w:r>
      <w:r>
        <w:rPr>
          <w:b/>
          <w:bCs/>
          <w:sz w:val="24"/>
        </w:rPr>
        <w:t>）坚定打磨自身实力。</w:t>
      </w:r>
      <w:r>
        <w:rPr>
          <w:sz w:val="24"/>
        </w:rPr>
        <w:t>西门子凭借敏锐且准确的市场洞察、明晰且灵活的公司战略，在数字工业、能源环保、医疗惠民等诸多领域奠定领先地位；并通过专注研发真正实现技术成长及产品迭代。</w:t>
      </w:r>
      <w:r>
        <w:rPr>
          <w:b/>
          <w:bCs/>
          <w:sz w:val="24"/>
        </w:rPr>
        <w:t>（</w:t>
      </w:r>
      <w:r>
        <w:rPr>
          <w:b/>
          <w:bCs/>
          <w:sz w:val="24"/>
        </w:rPr>
        <w:t>3</w:t>
      </w:r>
      <w:r>
        <w:rPr>
          <w:b/>
          <w:bCs/>
          <w:sz w:val="24"/>
        </w:rPr>
        <w:t>）寻找优秀合作伙伴。</w:t>
      </w:r>
      <w:r>
        <w:rPr>
          <w:sz w:val="24"/>
        </w:rPr>
        <w:t>西门子在交通、能源、工业等诸多领域和大量中国本土企业合</w:t>
      </w:r>
      <w:r>
        <w:rPr>
          <w:sz w:val="24"/>
        </w:rPr>
        <w:t>作，完成大型项目开发和建设，最终分享并反哺企业价值。</w:t>
      </w:r>
    </w:p>
    <w:p w14:paraId="20B2A287" w14:textId="77777777" w:rsidR="004C475A" w:rsidRDefault="004C073C">
      <w:pPr>
        <w:spacing w:line="360" w:lineRule="auto"/>
        <w:ind w:firstLineChars="200" w:firstLine="482"/>
        <w:rPr>
          <w:sz w:val="24"/>
        </w:rPr>
        <w:sectPr w:rsidR="004C475A">
          <w:headerReference w:type="default" r:id="rId43"/>
          <w:footerReference w:type="default" r:id="rId44"/>
          <w:headerReference w:type="first" r:id="rId45"/>
          <w:footerReference w:type="first" r:id="rId46"/>
          <w:pgSz w:w="11906" w:h="16838"/>
          <w:pgMar w:top="1417" w:right="1701" w:bottom="1417" w:left="1701" w:header="851" w:footer="850" w:gutter="0"/>
          <w:pgNumType w:start="1"/>
          <w:cols w:space="425"/>
          <w:titlePg/>
          <w:docGrid w:type="lines" w:linePitch="312"/>
        </w:sectPr>
      </w:pPr>
      <w:r>
        <w:rPr>
          <w:b/>
          <w:bCs/>
          <w:sz w:val="24"/>
        </w:rPr>
        <w:t>西门子的未来发展之路仍需进行细节构建和制度完善：（</w:t>
      </w:r>
      <w:r>
        <w:rPr>
          <w:b/>
          <w:bCs/>
          <w:sz w:val="24"/>
        </w:rPr>
        <w:t>1</w:t>
      </w:r>
      <w:r>
        <w:rPr>
          <w:b/>
          <w:bCs/>
          <w:sz w:val="24"/>
        </w:rPr>
        <w:t>）西门子在华的其他业务仍需挖掘发展潜力。</w:t>
      </w:r>
      <w:r>
        <w:rPr>
          <w:sz w:val="24"/>
        </w:rPr>
        <w:t>在本文中，西门子三大主要业务领域（工业、医疗、能源）在华发展的良好态势已得到较为全面的阐述，而交通、金融服务业务则未能如此。未来，针对交通业务，西门子可响应智慧交通等中国政策，加快</w:t>
      </w:r>
      <w:r>
        <w:rPr>
          <w:sz w:val="24"/>
        </w:rPr>
        <w:t>AI</w:t>
      </w:r>
      <w:r>
        <w:rPr>
          <w:sz w:val="24"/>
        </w:rPr>
        <w:t>与</w:t>
      </w:r>
      <w:r>
        <w:rPr>
          <w:sz w:val="24"/>
        </w:rPr>
        <w:t>5G</w:t>
      </w:r>
      <w:r>
        <w:rPr>
          <w:sz w:val="24"/>
        </w:rPr>
        <w:t>技术中国交通市场中的发展应用；针对金融服务业务，西门子可下沉至三大主要业务市场，加快推出具有吸引力和代表性的融资方案。</w:t>
      </w:r>
      <w:r>
        <w:rPr>
          <w:b/>
          <w:bCs/>
          <w:sz w:val="24"/>
        </w:rPr>
        <w:t>（</w:t>
      </w:r>
      <w:r>
        <w:rPr>
          <w:b/>
          <w:bCs/>
          <w:sz w:val="24"/>
        </w:rPr>
        <w:t>2</w:t>
      </w:r>
      <w:r>
        <w:rPr>
          <w:b/>
          <w:bCs/>
          <w:sz w:val="24"/>
        </w:rPr>
        <w:t>）西门子在华发展需把握整体战略和厘清对外业务划分问题。</w:t>
      </w:r>
      <w:r>
        <w:rPr>
          <w:sz w:val="24"/>
        </w:rPr>
        <w:t>应在一定程度上实现各部门交叉融合、协同发展而又不冗杂，</w:t>
      </w:r>
      <w:r>
        <w:rPr>
          <w:sz w:val="24"/>
        </w:rPr>
        <w:t>在细分赛道中有效展现多元化战略的竞争力。如研发能源节约型交通技术、建设符合公共卫生应急标准的智能楼宇。</w:t>
      </w:r>
      <w:r>
        <w:rPr>
          <w:b/>
          <w:bCs/>
          <w:sz w:val="24"/>
        </w:rPr>
        <w:t>（</w:t>
      </w:r>
      <w:r>
        <w:rPr>
          <w:b/>
          <w:bCs/>
          <w:sz w:val="24"/>
        </w:rPr>
        <w:t>3</w:t>
      </w:r>
      <w:r>
        <w:rPr>
          <w:b/>
          <w:bCs/>
          <w:sz w:val="24"/>
        </w:rPr>
        <w:t>）西门子的品牌建设需缩小与国内企业的本土竞争差距。</w:t>
      </w:r>
      <w:r>
        <w:rPr>
          <w:sz w:val="24"/>
        </w:rPr>
        <w:t>随着全球化推进及中国经济发展，中国客户对产品的本土偏好不断显化，西门子部分业务的口碑效应正被逐渐削弱。若</w:t>
      </w:r>
      <w:proofErr w:type="gramStart"/>
      <w:r>
        <w:rPr>
          <w:sz w:val="24"/>
        </w:rPr>
        <w:t>想持续</w:t>
      </w:r>
      <w:proofErr w:type="gramEnd"/>
      <w:r>
        <w:rPr>
          <w:sz w:val="24"/>
        </w:rPr>
        <w:t>优化品牌形</w:t>
      </w:r>
      <w:r>
        <w:rPr>
          <w:sz w:val="24"/>
        </w:rPr>
        <w:lastRenderedPageBreak/>
        <w:t>象，</w:t>
      </w:r>
      <w:proofErr w:type="gramStart"/>
      <w:r>
        <w:rPr>
          <w:sz w:val="24"/>
        </w:rPr>
        <w:t>西门子需科学</w:t>
      </w:r>
      <w:proofErr w:type="gramEnd"/>
      <w:r>
        <w:rPr>
          <w:sz w:val="24"/>
        </w:rPr>
        <w:t>规划自身差异化路线，或加深对中国本土市场的融和，从而使</w:t>
      </w:r>
      <w:r>
        <w:rPr>
          <w:sz w:val="24"/>
        </w:rPr>
        <w:t>“</w:t>
      </w:r>
      <w:r>
        <w:rPr>
          <w:sz w:val="24"/>
        </w:rPr>
        <w:t>西门子</w:t>
      </w:r>
      <w:r>
        <w:rPr>
          <w:sz w:val="24"/>
        </w:rPr>
        <w:t>”</w:t>
      </w:r>
      <w:r>
        <w:rPr>
          <w:sz w:val="24"/>
        </w:rPr>
        <w:t>焕然一新。</w:t>
      </w:r>
    </w:p>
    <w:p w14:paraId="0011D0D7" w14:textId="77777777" w:rsidR="004C475A" w:rsidRDefault="004C073C">
      <w:pPr>
        <w:autoSpaceDE w:val="0"/>
        <w:spacing w:beforeLines="50" w:before="156" w:afterLines="50" w:after="156"/>
        <w:outlineLvl w:val="0"/>
        <w:rPr>
          <w:rFonts w:eastAsia="黑体"/>
          <w:b/>
          <w:bCs/>
          <w:color w:val="077F86"/>
          <w:kern w:val="0"/>
          <w:sz w:val="24"/>
        </w:rPr>
      </w:pPr>
      <w:bookmarkStart w:id="65" w:name="_Toc14445"/>
      <w:r>
        <w:rPr>
          <w:rFonts w:eastAsia="黑体" w:hint="eastAsia"/>
          <w:b/>
          <w:bCs/>
          <w:color w:val="077F86"/>
          <w:kern w:val="0"/>
          <w:sz w:val="24"/>
        </w:rPr>
        <w:lastRenderedPageBreak/>
        <w:t>附录</w:t>
      </w:r>
      <w:bookmarkEnd w:id="65"/>
    </w:p>
    <w:p w14:paraId="468579A2" w14:textId="77777777" w:rsidR="004C475A" w:rsidRDefault="004C073C">
      <w:pPr>
        <w:pStyle w:val="a3"/>
        <w:spacing w:beforeAutospacing="0" w:afterAutospacing="0"/>
        <w:jc w:val="center"/>
        <w:rPr>
          <w:rFonts w:ascii="Times New Roman" w:hAnsi="Times New Roman" w:hint="default"/>
          <w:b/>
          <w:bCs/>
          <w:szCs w:val="21"/>
        </w:rPr>
      </w:pPr>
      <w:bookmarkStart w:id="66" w:name="_Toc94216771"/>
      <w:r>
        <w:rPr>
          <w:rFonts w:ascii="Times New Roman" w:hAnsi="Times New Roman"/>
          <w:b/>
          <w:bCs/>
          <w:sz w:val="21"/>
          <w:szCs w:val="21"/>
        </w:rPr>
        <w:t>表</w:t>
      </w:r>
      <w:r>
        <w:rPr>
          <w:rFonts w:ascii="Times New Roman" w:hAnsi="Times New Roman"/>
          <w:b/>
          <w:bCs/>
          <w:sz w:val="21"/>
          <w:szCs w:val="21"/>
        </w:rPr>
        <w:t xml:space="preserve"> </w:t>
      </w:r>
      <w:r>
        <w:rPr>
          <w:rFonts w:ascii="Times New Roman" w:hAnsi="Times New Roman"/>
          <w:b/>
          <w:bCs/>
          <w:sz w:val="21"/>
          <w:szCs w:val="21"/>
        </w:rPr>
        <w:fldChar w:fldCharType="begin"/>
      </w:r>
      <w:r>
        <w:rPr>
          <w:rFonts w:ascii="Times New Roman" w:hAnsi="Times New Roman"/>
          <w:b/>
          <w:bCs/>
          <w:sz w:val="21"/>
          <w:szCs w:val="21"/>
        </w:rPr>
        <w:instrText xml:space="preserve"> SEQ </w:instrText>
      </w:r>
      <w:r>
        <w:rPr>
          <w:rFonts w:ascii="Times New Roman" w:hAnsi="Times New Roman"/>
          <w:b/>
          <w:bCs/>
          <w:sz w:val="21"/>
          <w:szCs w:val="21"/>
        </w:rPr>
        <w:instrText>表</w:instrText>
      </w:r>
      <w:r>
        <w:rPr>
          <w:rFonts w:ascii="Times New Roman" w:hAnsi="Times New Roman"/>
          <w:b/>
          <w:bCs/>
          <w:sz w:val="21"/>
          <w:szCs w:val="21"/>
        </w:rPr>
        <w:instrText xml:space="preserve"> \* ARABIC </w:instrText>
      </w:r>
      <w:r>
        <w:rPr>
          <w:rFonts w:ascii="Times New Roman" w:hAnsi="Times New Roman"/>
          <w:b/>
          <w:bCs/>
          <w:sz w:val="21"/>
          <w:szCs w:val="21"/>
        </w:rPr>
        <w:fldChar w:fldCharType="separate"/>
      </w:r>
      <w:r>
        <w:rPr>
          <w:rFonts w:ascii="Times New Roman" w:hAnsi="Times New Roman" w:hint="default"/>
          <w:b/>
          <w:bCs/>
          <w:sz w:val="21"/>
          <w:szCs w:val="21"/>
        </w:rPr>
        <w:t>2</w:t>
      </w:r>
      <w:r>
        <w:rPr>
          <w:rFonts w:ascii="Times New Roman" w:hAnsi="Times New Roman"/>
          <w:b/>
          <w:bCs/>
          <w:sz w:val="21"/>
          <w:szCs w:val="21"/>
        </w:rPr>
        <w:fldChar w:fldCharType="end"/>
      </w:r>
      <w:r>
        <w:rPr>
          <w:rFonts w:ascii="Times New Roman" w:hAnsi="Times New Roman" w:hint="default"/>
          <w:b/>
          <w:bCs/>
          <w:sz w:val="21"/>
          <w:szCs w:val="21"/>
        </w:rPr>
        <w:t xml:space="preserve">  </w:t>
      </w:r>
      <w:r>
        <w:rPr>
          <w:rFonts w:ascii="Times New Roman" w:hAnsi="Times New Roman" w:hint="default"/>
          <w:b/>
          <w:bCs/>
          <w:sz w:val="21"/>
          <w:szCs w:val="21"/>
        </w:rPr>
        <w:t>西门子订单额国家（地区）来源</w:t>
      </w:r>
      <w:bookmarkEnd w:id="66"/>
    </w:p>
    <w:p w14:paraId="0998182B" w14:textId="77777777" w:rsidR="004C475A" w:rsidRDefault="004C073C">
      <w:pPr>
        <w:jc w:val="right"/>
        <w:rPr>
          <w:szCs w:val="21"/>
        </w:rPr>
      </w:pPr>
      <w:r>
        <w:rPr>
          <w:szCs w:val="21"/>
        </w:rPr>
        <w:t>单位：亿欧元</w:t>
      </w:r>
    </w:p>
    <w:tbl>
      <w:tblPr>
        <w:tblStyle w:val="ac"/>
        <w:tblW w:w="852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5"/>
        <w:gridCol w:w="1816"/>
        <w:gridCol w:w="1816"/>
        <w:gridCol w:w="1537"/>
        <w:gridCol w:w="1537"/>
      </w:tblGrid>
      <w:tr w:rsidR="004C475A" w14:paraId="54A24CAD" w14:textId="77777777">
        <w:trPr>
          <w:jc w:val="center"/>
        </w:trPr>
        <w:tc>
          <w:tcPr>
            <w:tcW w:w="1815" w:type="dxa"/>
            <w:tcBorders>
              <w:top w:val="single" w:sz="12" w:space="0" w:color="auto"/>
              <w:bottom w:val="single" w:sz="8" w:space="0" w:color="auto"/>
            </w:tcBorders>
            <w:vAlign w:val="center"/>
          </w:tcPr>
          <w:p w14:paraId="2AE3E258" w14:textId="77777777" w:rsidR="004C475A" w:rsidRDefault="004C073C">
            <w:pPr>
              <w:jc w:val="center"/>
              <w:rPr>
                <w:szCs w:val="21"/>
              </w:rPr>
            </w:pPr>
            <w:r>
              <w:rPr>
                <w:szCs w:val="21"/>
              </w:rPr>
              <w:t>年份</w:t>
            </w:r>
          </w:p>
        </w:tc>
        <w:tc>
          <w:tcPr>
            <w:tcW w:w="1816" w:type="dxa"/>
            <w:tcBorders>
              <w:top w:val="single" w:sz="12" w:space="0" w:color="auto"/>
              <w:bottom w:val="single" w:sz="8" w:space="0" w:color="auto"/>
            </w:tcBorders>
            <w:vAlign w:val="center"/>
          </w:tcPr>
          <w:p w14:paraId="036F10B5" w14:textId="77777777" w:rsidR="004C475A" w:rsidRDefault="004C073C">
            <w:pPr>
              <w:jc w:val="center"/>
              <w:rPr>
                <w:szCs w:val="21"/>
              </w:rPr>
            </w:pPr>
            <w:r>
              <w:rPr>
                <w:szCs w:val="21"/>
              </w:rPr>
              <w:t>德国</w:t>
            </w:r>
          </w:p>
        </w:tc>
        <w:tc>
          <w:tcPr>
            <w:tcW w:w="1816" w:type="dxa"/>
            <w:tcBorders>
              <w:top w:val="single" w:sz="12" w:space="0" w:color="auto"/>
              <w:bottom w:val="single" w:sz="8" w:space="0" w:color="auto"/>
            </w:tcBorders>
            <w:vAlign w:val="center"/>
          </w:tcPr>
          <w:p w14:paraId="56E08ED9" w14:textId="77777777" w:rsidR="004C475A" w:rsidRDefault="004C073C">
            <w:pPr>
              <w:jc w:val="center"/>
              <w:rPr>
                <w:szCs w:val="21"/>
              </w:rPr>
            </w:pPr>
            <w:r>
              <w:rPr>
                <w:szCs w:val="21"/>
              </w:rPr>
              <w:t>美国</w:t>
            </w:r>
          </w:p>
        </w:tc>
        <w:tc>
          <w:tcPr>
            <w:tcW w:w="1537" w:type="dxa"/>
            <w:tcBorders>
              <w:top w:val="single" w:sz="12" w:space="0" w:color="auto"/>
              <w:bottom w:val="single" w:sz="8" w:space="0" w:color="auto"/>
            </w:tcBorders>
            <w:vAlign w:val="center"/>
          </w:tcPr>
          <w:p w14:paraId="7FD50347" w14:textId="77777777" w:rsidR="004C475A" w:rsidRDefault="004C073C">
            <w:pPr>
              <w:jc w:val="center"/>
              <w:rPr>
                <w:szCs w:val="21"/>
              </w:rPr>
            </w:pPr>
            <w:r>
              <w:rPr>
                <w:szCs w:val="21"/>
              </w:rPr>
              <w:t>中国</w:t>
            </w:r>
          </w:p>
        </w:tc>
        <w:tc>
          <w:tcPr>
            <w:tcW w:w="1537" w:type="dxa"/>
            <w:tcBorders>
              <w:top w:val="single" w:sz="12" w:space="0" w:color="auto"/>
              <w:bottom w:val="single" w:sz="8" w:space="0" w:color="auto"/>
            </w:tcBorders>
            <w:vAlign w:val="center"/>
          </w:tcPr>
          <w:p w14:paraId="29EBC2F0" w14:textId="77777777" w:rsidR="004C475A" w:rsidRDefault="004C073C">
            <w:pPr>
              <w:jc w:val="center"/>
              <w:rPr>
                <w:szCs w:val="21"/>
              </w:rPr>
            </w:pPr>
            <w:r>
              <w:rPr>
                <w:szCs w:val="21"/>
              </w:rPr>
              <w:t>中国占比</w:t>
            </w:r>
          </w:p>
        </w:tc>
      </w:tr>
      <w:tr w:rsidR="004C475A" w14:paraId="7259DF87" w14:textId="77777777">
        <w:trPr>
          <w:jc w:val="center"/>
        </w:trPr>
        <w:tc>
          <w:tcPr>
            <w:tcW w:w="1815" w:type="dxa"/>
            <w:tcBorders>
              <w:top w:val="nil"/>
            </w:tcBorders>
            <w:vAlign w:val="center"/>
          </w:tcPr>
          <w:p w14:paraId="71645A5E" w14:textId="77777777" w:rsidR="004C475A" w:rsidRDefault="004C073C">
            <w:pPr>
              <w:jc w:val="center"/>
              <w:rPr>
                <w:szCs w:val="21"/>
              </w:rPr>
            </w:pPr>
            <w:r>
              <w:rPr>
                <w:szCs w:val="21"/>
              </w:rPr>
              <w:t>2017</w:t>
            </w:r>
          </w:p>
        </w:tc>
        <w:tc>
          <w:tcPr>
            <w:tcW w:w="1816" w:type="dxa"/>
            <w:tcBorders>
              <w:top w:val="nil"/>
            </w:tcBorders>
            <w:vAlign w:val="center"/>
          </w:tcPr>
          <w:p w14:paraId="31EBB9F7" w14:textId="77777777" w:rsidR="004C475A" w:rsidRDefault="004C073C">
            <w:pPr>
              <w:jc w:val="center"/>
              <w:rPr>
                <w:szCs w:val="21"/>
              </w:rPr>
            </w:pPr>
            <w:r>
              <w:rPr>
                <w:szCs w:val="21"/>
              </w:rPr>
              <w:t>139.43</w:t>
            </w:r>
          </w:p>
        </w:tc>
        <w:tc>
          <w:tcPr>
            <w:tcW w:w="1816" w:type="dxa"/>
            <w:tcBorders>
              <w:top w:val="nil"/>
            </w:tcBorders>
            <w:vAlign w:val="center"/>
          </w:tcPr>
          <w:p w14:paraId="3B4A0F46" w14:textId="77777777" w:rsidR="004C475A" w:rsidRDefault="004C073C">
            <w:pPr>
              <w:jc w:val="center"/>
              <w:rPr>
                <w:szCs w:val="21"/>
              </w:rPr>
            </w:pPr>
            <w:r>
              <w:rPr>
                <w:szCs w:val="21"/>
              </w:rPr>
              <w:t>169.05</w:t>
            </w:r>
          </w:p>
        </w:tc>
        <w:tc>
          <w:tcPr>
            <w:tcW w:w="1537" w:type="dxa"/>
            <w:tcBorders>
              <w:top w:val="nil"/>
            </w:tcBorders>
            <w:vAlign w:val="center"/>
          </w:tcPr>
          <w:p w14:paraId="2338C267" w14:textId="77777777" w:rsidR="004C475A" w:rsidRDefault="004C073C">
            <w:pPr>
              <w:jc w:val="center"/>
              <w:rPr>
                <w:szCs w:val="21"/>
              </w:rPr>
            </w:pPr>
            <w:r>
              <w:rPr>
                <w:szCs w:val="21"/>
              </w:rPr>
              <w:t>74.84</w:t>
            </w:r>
          </w:p>
        </w:tc>
        <w:tc>
          <w:tcPr>
            <w:tcW w:w="1537" w:type="dxa"/>
            <w:tcBorders>
              <w:top w:val="nil"/>
            </w:tcBorders>
            <w:vAlign w:val="center"/>
          </w:tcPr>
          <w:p w14:paraId="5386B851" w14:textId="77777777" w:rsidR="004C475A" w:rsidRDefault="004C073C">
            <w:pPr>
              <w:jc w:val="center"/>
              <w:rPr>
                <w:szCs w:val="21"/>
              </w:rPr>
            </w:pPr>
            <w:r>
              <w:rPr>
                <w:szCs w:val="21"/>
              </w:rPr>
              <w:t>19.52%</w:t>
            </w:r>
          </w:p>
        </w:tc>
      </w:tr>
      <w:tr w:rsidR="004C475A" w14:paraId="3841D85C" w14:textId="77777777">
        <w:trPr>
          <w:jc w:val="center"/>
        </w:trPr>
        <w:tc>
          <w:tcPr>
            <w:tcW w:w="1815" w:type="dxa"/>
            <w:vAlign w:val="center"/>
          </w:tcPr>
          <w:p w14:paraId="7CE131A7" w14:textId="77777777" w:rsidR="004C475A" w:rsidRDefault="004C073C">
            <w:pPr>
              <w:jc w:val="center"/>
              <w:rPr>
                <w:szCs w:val="21"/>
              </w:rPr>
            </w:pPr>
            <w:r>
              <w:rPr>
                <w:szCs w:val="21"/>
              </w:rPr>
              <w:t>2018</w:t>
            </w:r>
          </w:p>
        </w:tc>
        <w:tc>
          <w:tcPr>
            <w:tcW w:w="1816" w:type="dxa"/>
            <w:vAlign w:val="center"/>
          </w:tcPr>
          <w:p w14:paraId="663ADE5C" w14:textId="77777777" w:rsidR="004C475A" w:rsidRDefault="004C073C">
            <w:pPr>
              <w:jc w:val="center"/>
              <w:rPr>
                <w:szCs w:val="21"/>
              </w:rPr>
            </w:pPr>
            <w:r>
              <w:rPr>
                <w:szCs w:val="21"/>
              </w:rPr>
              <w:t>112.54</w:t>
            </w:r>
          </w:p>
        </w:tc>
        <w:tc>
          <w:tcPr>
            <w:tcW w:w="1816" w:type="dxa"/>
            <w:vAlign w:val="center"/>
          </w:tcPr>
          <w:p w14:paraId="7B7151A6" w14:textId="77777777" w:rsidR="004C475A" w:rsidRDefault="004C073C">
            <w:pPr>
              <w:jc w:val="center"/>
              <w:rPr>
                <w:szCs w:val="21"/>
              </w:rPr>
            </w:pPr>
            <w:r>
              <w:rPr>
                <w:szCs w:val="21"/>
              </w:rPr>
              <w:t>181.06</w:t>
            </w:r>
          </w:p>
        </w:tc>
        <w:tc>
          <w:tcPr>
            <w:tcW w:w="1537" w:type="dxa"/>
            <w:vAlign w:val="center"/>
          </w:tcPr>
          <w:p w14:paraId="45565287" w14:textId="77777777" w:rsidR="004C475A" w:rsidRDefault="004C073C">
            <w:pPr>
              <w:jc w:val="center"/>
              <w:rPr>
                <w:szCs w:val="21"/>
              </w:rPr>
            </w:pPr>
            <w:r>
              <w:rPr>
                <w:szCs w:val="21"/>
              </w:rPr>
              <w:t>84.59</w:t>
            </w:r>
          </w:p>
        </w:tc>
        <w:tc>
          <w:tcPr>
            <w:tcW w:w="1537" w:type="dxa"/>
            <w:vAlign w:val="center"/>
          </w:tcPr>
          <w:p w14:paraId="1BA8DD63" w14:textId="77777777" w:rsidR="004C475A" w:rsidRDefault="004C073C">
            <w:pPr>
              <w:jc w:val="center"/>
              <w:rPr>
                <w:szCs w:val="21"/>
              </w:rPr>
            </w:pPr>
            <w:r>
              <w:rPr>
                <w:szCs w:val="21"/>
              </w:rPr>
              <w:t>22.37%</w:t>
            </w:r>
          </w:p>
        </w:tc>
      </w:tr>
      <w:tr w:rsidR="004C475A" w14:paraId="0158B17D" w14:textId="77777777">
        <w:trPr>
          <w:jc w:val="center"/>
        </w:trPr>
        <w:tc>
          <w:tcPr>
            <w:tcW w:w="1815" w:type="dxa"/>
            <w:vAlign w:val="center"/>
          </w:tcPr>
          <w:p w14:paraId="51162081" w14:textId="77777777" w:rsidR="004C475A" w:rsidRDefault="004C073C">
            <w:pPr>
              <w:jc w:val="center"/>
              <w:rPr>
                <w:szCs w:val="21"/>
              </w:rPr>
            </w:pPr>
            <w:r>
              <w:rPr>
                <w:szCs w:val="21"/>
              </w:rPr>
              <w:t>2019</w:t>
            </w:r>
          </w:p>
        </w:tc>
        <w:tc>
          <w:tcPr>
            <w:tcW w:w="1816" w:type="dxa"/>
            <w:vAlign w:val="center"/>
          </w:tcPr>
          <w:p w14:paraId="58E9E1F5" w14:textId="77777777" w:rsidR="004C475A" w:rsidRDefault="004C073C">
            <w:pPr>
              <w:jc w:val="center"/>
              <w:rPr>
                <w:szCs w:val="21"/>
              </w:rPr>
            </w:pPr>
            <w:r>
              <w:rPr>
                <w:szCs w:val="21"/>
              </w:rPr>
              <w:t>120.21</w:t>
            </w:r>
          </w:p>
        </w:tc>
        <w:tc>
          <w:tcPr>
            <w:tcW w:w="1816" w:type="dxa"/>
            <w:vAlign w:val="center"/>
          </w:tcPr>
          <w:p w14:paraId="1F8E5FD4" w14:textId="77777777" w:rsidR="004C475A" w:rsidRDefault="004C073C">
            <w:pPr>
              <w:jc w:val="center"/>
              <w:rPr>
                <w:szCs w:val="21"/>
              </w:rPr>
            </w:pPr>
            <w:r>
              <w:rPr>
                <w:szCs w:val="21"/>
              </w:rPr>
              <w:t>211.66</w:t>
            </w:r>
          </w:p>
        </w:tc>
        <w:tc>
          <w:tcPr>
            <w:tcW w:w="1537" w:type="dxa"/>
            <w:vAlign w:val="center"/>
          </w:tcPr>
          <w:p w14:paraId="33FF0A1A" w14:textId="77777777" w:rsidR="004C475A" w:rsidRDefault="004C073C">
            <w:pPr>
              <w:jc w:val="center"/>
              <w:rPr>
                <w:szCs w:val="21"/>
              </w:rPr>
            </w:pPr>
            <w:r>
              <w:rPr>
                <w:szCs w:val="21"/>
              </w:rPr>
              <w:t>89.89</w:t>
            </w:r>
          </w:p>
        </w:tc>
        <w:tc>
          <w:tcPr>
            <w:tcW w:w="1537" w:type="dxa"/>
            <w:vAlign w:val="center"/>
          </w:tcPr>
          <w:p w14:paraId="5A33693A" w14:textId="77777777" w:rsidR="004C475A" w:rsidRDefault="004C073C">
            <w:pPr>
              <w:jc w:val="center"/>
              <w:rPr>
                <w:szCs w:val="21"/>
              </w:rPr>
            </w:pPr>
            <w:r>
              <w:rPr>
                <w:szCs w:val="21"/>
              </w:rPr>
              <w:t>21.31%</w:t>
            </w:r>
          </w:p>
        </w:tc>
      </w:tr>
      <w:tr w:rsidR="004C475A" w14:paraId="7DC63843" w14:textId="77777777">
        <w:trPr>
          <w:jc w:val="center"/>
        </w:trPr>
        <w:tc>
          <w:tcPr>
            <w:tcW w:w="1815" w:type="dxa"/>
            <w:vAlign w:val="center"/>
          </w:tcPr>
          <w:p w14:paraId="429DAC9A" w14:textId="77777777" w:rsidR="004C475A" w:rsidRDefault="004C073C">
            <w:pPr>
              <w:jc w:val="center"/>
              <w:rPr>
                <w:szCs w:val="21"/>
              </w:rPr>
            </w:pPr>
            <w:r>
              <w:rPr>
                <w:szCs w:val="21"/>
              </w:rPr>
              <w:t>2020</w:t>
            </w:r>
          </w:p>
        </w:tc>
        <w:tc>
          <w:tcPr>
            <w:tcW w:w="1816" w:type="dxa"/>
            <w:vAlign w:val="center"/>
          </w:tcPr>
          <w:p w14:paraId="35F35F85" w14:textId="77777777" w:rsidR="004C475A" w:rsidRDefault="004C073C">
            <w:pPr>
              <w:jc w:val="center"/>
              <w:rPr>
                <w:szCs w:val="21"/>
              </w:rPr>
            </w:pPr>
            <w:r>
              <w:rPr>
                <w:szCs w:val="21"/>
              </w:rPr>
              <w:t>109.27</w:t>
            </w:r>
          </w:p>
        </w:tc>
        <w:tc>
          <w:tcPr>
            <w:tcW w:w="1816" w:type="dxa"/>
            <w:vAlign w:val="center"/>
          </w:tcPr>
          <w:p w14:paraId="54A452DF" w14:textId="77777777" w:rsidR="004C475A" w:rsidRDefault="004C073C">
            <w:pPr>
              <w:jc w:val="center"/>
              <w:rPr>
                <w:szCs w:val="21"/>
              </w:rPr>
            </w:pPr>
            <w:r>
              <w:rPr>
                <w:szCs w:val="21"/>
              </w:rPr>
              <w:t>144.58</w:t>
            </w:r>
          </w:p>
        </w:tc>
        <w:tc>
          <w:tcPr>
            <w:tcW w:w="1537" w:type="dxa"/>
            <w:vAlign w:val="center"/>
          </w:tcPr>
          <w:p w14:paraId="3F0C21E2" w14:textId="77777777" w:rsidR="004C475A" w:rsidRDefault="004C073C">
            <w:pPr>
              <w:jc w:val="center"/>
              <w:rPr>
                <w:szCs w:val="21"/>
              </w:rPr>
            </w:pPr>
            <w:r>
              <w:rPr>
                <w:szCs w:val="21"/>
              </w:rPr>
              <w:t>78.40</w:t>
            </w:r>
          </w:p>
        </w:tc>
        <w:tc>
          <w:tcPr>
            <w:tcW w:w="1537" w:type="dxa"/>
            <w:vAlign w:val="center"/>
          </w:tcPr>
          <w:p w14:paraId="4F7CB205" w14:textId="77777777" w:rsidR="004C475A" w:rsidRDefault="004C073C">
            <w:pPr>
              <w:jc w:val="center"/>
              <w:rPr>
                <w:szCs w:val="21"/>
              </w:rPr>
            </w:pPr>
            <w:r>
              <w:rPr>
                <w:szCs w:val="21"/>
              </w:rPr>
              <w:t>23.60%</w:t>
            </w:r>
          </w:p>
        </w:tc>
      </w:tr>
      <w:tr w:rsidR="004C475A" w14:paraId="0A5FBAEA" w14:textId="77777777">
        <w:trPr>
          <w:jc w:val="center"/>
        </w:trPr>
        <w:tc>
          <w:tcPr>
            <w:tcW w:w="1815" w:type="dxa"/>
            <w:vAlign w:val="center"/>
          </w:tcPr>
          <w:p w14:paraId="3869695D" w14:textId="77777777" w:rsidR="004C475A" w:rsidRDefault="004C073C">
            <w:pPr>
              <w:jc w:val="center"/>
              <w:rPr>
                <w:szCs w:val="21"/>
              </w:rPr>
            </w:pPr>
            <w:r>
              <w:rPr>
                <w:szCs w:val="21"/>
              </w:rPr>
              <w:t>2021</w:t>
            </w:r>
          </w:p>
        </w:tc>
        <w:tc>
          <w:tcPr>
            <w:tcW w:w="1816" w:type="dxa"/>
            <w:vAlign w:val="center"/>
          </w:tcPr>
          <w:p w14:paraId="3EFBD48D" w14:textId="77777777" w:rsidR="004C475A" w:rsidRDefault="004C073C">
            <w:pPr>
              <w:jc w:val="center"/>
              <w:rPr>
                <w:szCs w:val="21"/>
              </w:rPr>
            </w:pPr>
            <w:r>
              <w:rPr>
                <w:szCs w:val="21"/>
              </w:rPr>
              <w:t>121.18</w:t>
            </w:r>
          </w:p>
        </w:tc>
        <w:tc>
          <w:tcPr>
            <w:tcW w:w="1816" w:type="dxa"/>
            <w:vAlign w:val="center"/>
          </w:tcPr>
          <w:p w14:paraId="5E15EECD" w14:textId="77777777" w:rsidR="004C475A" w:rsidRDefault="004C073C">
            <w:pPr>
              <w:jc w:val="center"/>
              <w:rPr>
                <w:szCs w:val="21"/>
              </w:rPr>
            </w:pPr>
            <w:r>
              <w:rPr>
                <w:szCs w:val="21"/>
              </w:rPr>
              <w:t>175.55</w:t>
            </w:r>
          </w:p>
        </w:tc>
        <w:tc>
          <w:tcPr>
            <w:tcW w:w="1537" w:type="dxa"/>
            <w:vAlign w:val="center"/>
          </w:tcPr>
          <w:p w14:paraId="0A77168D" w14:textId="77777777" w:rsidR="004C475A" w:rsidRDefault="004C073C">
            <w:pPr>
              <w:jc w:val="center"/>
              <w:rPr>
                <w:szCs w:val="21"/>
              </w:rPr>
            </w:pPr>
            <w:r>
              <w:rPr>
                <w:szCs w:val="21"/>
              </w:rPr>
              <w:t>90.29</w:t>
            </w:r>
          </w:p>
        </w:tc>
        <w:tc>
          <w:tcPr>
            <w:tcW w:w="1537" w:type="dxa"/>
            <w:vAlign w:val="center"/>
          </w:tcPr>
          <w:p w14:paraId="15A8DE2A" w14:textId="77777777" w:rsidR="004C475A" w:rsidRDefault="004C073C">
            <w:pPr>
              <w:jc w:val="center"/>
              <w:rPr>
                <w:szCs w:val="21"/>
              </w:rPr>
            </w:pPr>
            <w:r>
              <w:rPr>
                <w:szCs w:val="21"/>
              </w:rPr>
              <w:t>23.33%</w:t>
            </w:r>
          </w:p>
        </w:tc>
      </w:tr>
    </w:tbl>
    <w:p w14:paraId="15926BB1" w14:textId="77777777" w:rsidR="004C475A" w:rsidRDefault="004C073C">
      <w:pPr>
        <w:rPr>
          <w:szCs w:val="21"/>
        </w:rPr>
      </w:pPr>
      <w:r>
        <w:rPr>
          <w:rFonts w:hint="eastAsia"/>
          <w:szCs w:val="21"/>
        </w:rPr>
        <w:t>资料来源：西门子年报</w:t>
      </w:r>
    </w:p>
    <w:sectPr w:rsidR="004C475A">
      <w:pgSz w:w="11906" w:h="16838"/>
      <w:pgMar w:top="1417" w:right="1701" w:bottom="1417" w:left="1701" w:header="851" w:footer="850" w:gutter="0"/>
      <w:cols w:space="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DC462" w14:textId="77777777" w:rsidR="004C073C" w:rsidRDefault="004C073C">
      <w:r>
        <w:separator/>
      </w:r>
    </w:p>
  </w:endnote>
  <w:endnote w:type="continuationSeparator" w:id="0">
    <w:p w14:paraId="2FB965CB" w14:textId="77777777" w:rsidR="004C073C" w:rsidRDefault="004C0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DBADD" w14:textId="77777777" w:rsidR="004C475A" w:rsidRDefault="004C073C">
    <w:pPr>
      <w:pStyle w:val="a5"/>
      <w:jc w:val="center"/>
    </w:pPr>
    <w:r>
      <w:rPr>
        <w:noProof/>
      </w:rPr>
      <mc:AlternateContent>
        <mc:Choice Requires="wps">
          <w:drawing>
            <wp:anchor distT="0" distB="0" distL="114300" distR="114300" simplePos="0" relativeHeight="251660288" behindDoc="0" locked="0" layoutInCell="1" allowOverlap="1" wp14:anchorId="77CE6CDB" wp14:editId="45330764">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D27FB9B" w14:textId="77777777" w:rsidR="004C475A" w:rsidRDefault="004C073C">
                          <w:pPr>
                            <w:pStyle w:val="a5"/>
                            <w:jc w:val="center"/>
                          </w:pPr>
                          <w:r>
                            <w:rPr>
                              <w:sz w:val="21"/>
                              <w:szCs w:val="21"/>
                            </w:rPr>
                            <w:t>-</w:t>
                          </w:r>
                          <w:sdt>
                            <w:sdtPr>
                              <w:rPr>
                                <w:sz w:val="21"/>
                                <w:szCs w:val="21"/>
                              </w:rPr>
                              <w:id w:val="1761490087"/>
                            </w:sdtPr>
                            <w:sdtEndPr/>
                            <w:sdtContent>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sz w:val="21"/>
                                  <w:szCs w:val="21"/>
                                </w:rPr>
                                <w:t>-</w:t>
                              </w:r>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CE6CDB" id="_x0000_t202" coordsize="21600,21600" o:spt="202" path="m,l,21600r21600,l21600,xe">
              <v:stroke joinstyle="miter"/>
              <v:path gradientshapeok="t" o:connecttype="rect"/>
            </v:shapetype>
            <v:shape id="文本框 10"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D27FB9B" w14:textId="77777777" w:rsidR="004C475A" w:rsidRDefault="004C073C">
                    <w:pPr>
                      <w:pStyle w:val="a5"/>
                      <w:jc w:val="center"/>
                    </w:pPr>
                    <w:r>
                      <w:rPr>
                        <w:sz w:val="21"/>
                        <w:szCs w:val="21"/>
                      </w:rPr>
                      <w:t>-</w:t>
                    </w:r>
                    <w:sdt>
                      <w:sdtPr>
                        <w:rPr>
                          <w:sz w:val="21"/>
                          <w:szCs w:val="21"/>
                        </w:rPr>
                        <w:id w:val="1761490087"/>
                      </w:sdtPr>
                      <w:sdtEndPr/>
                      <w:sdtContent>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sz w:val="21"/>
                            <w:szCs w:val="21"/>
                          </w:rPr>
                          <w:t>-</w:t>
                        </w:r>
                      </w:sdtContent>
                    </w:sdt>
                  </w:p>
                </w:txbxContent>
              </v:textbox>
              <w10:wrap anchorx="margin"/>
            </v:shape>
          </w:pict>
        </mc:Fallback>
      </mc:AlternateContent>
    </w:r>
  </w:p>
  <w:p w14:paraId="26269750" w14:textId="77777777" w:rsidR="004C475A" w:rsidRDefault="004C475A">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E98C" w14:textId="77777777" w:rsidR="004C475A" w:rsidRDefault="004C073C">
    <w:pPr>
      <w:pStyle w:val="a5"/>
      <w:jc w:val="center"/>
    </w:pPr>
    <w:r>
      <w:rPr>
        <w:noProof/>
      </w:rPr>
      <mc:AlternateContent>
        <mc:Choice Requires="wps">
          <w:drawing>
            <wp:anchor distT="0" distB="0" distL="114300" distR="114300" simplePos="0" relativeHeight="251662336" behindDoc="0" locked="0" layoutInCell="1" allowOverlap="1" wp14:anchorId="4C925E39" wp14:editId="263588F9">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7B8C4B" w14:textId="77777777" w:rsidR="004C475A" w:rsidRDefault="004C073C">
                          <w:pPr>
                            <w:pStyle w:val="a5"/>
                          </w:pPr>
                          <w:r>
                            <w:fldChar w:fldCharType="begin"/>
                          </w:r>
                          <w:r>
                            <w:instrText xml:space="preserve"> PAGE  \* MERGEFORMAT </w:instrText>
                          </w:r>
                          <w:r>
                            <w:fldChar w:fldCharType="separate"/>
                          </w:r>
                          <w:r>
                            <w:t>- 2 -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925E39" id="_x0000_t202" coordsize="21600,21600" o:spt="202" path="m,l,21600r21600,l21600,xe">
              <v:stroke joinstyle="miter"/>
              <v:path gradientshapeok="t" o:connecttype="rect"/>
            </v:shapetype>
            <v:shape id="文本框 25"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7A7B8C4B" w14:textId="77777777" w:rsidR="004C475A" w:rsidRDefault="004C073C">
                    <w:pPr>
                      <w:pStyle w:val="a5"/>
                    </w:pPr>
                    <w:r>
                      <w:fldChar w:fldCharType="begin"/>
                    </w:r>
                    <w:r>
                      <w:instrText xml:space="preserve"> PAGE  \* MERGEFORMAT </w:instrText>
                    </w:r>
                    <w:r>
                      <w:fldChar w:fldCharType="separate"/>
                    </w:r>
                    <w:r>
                      <w:t>- 2 -</w:t>
                    </w:r>
                    <w:r>
                      <w:fldChar w:fldCharType="end"/>
                    </w:r>
                  </w:p>
                </w:txbxContent>
              </v:textbox>
              <w10:wrap anchorx="margin"/>
            </v:shape>
          </w:pict>
        </mc:Fallback>
      </mc:AlternateContent>
    </w:r>
  </w:p>
  <w:p w14:paraId="25FB79ED" w14:textId="77777777" w:rsidR="004C475A" w:rsidRDefault="004C475A">
    <w:pPr>
      <w:pStyle w:val="a5"/>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34F1" w14:textId="77777777" w:rsidR="004C475A" w:rsidRDefault="004C073C">
    <w:pPr>
      <w:pStyle w:val="a5"/>
    </w:pPr>
    <w:r>
      <w:rPr>
        <w:noProof/>
      </w:rPr>
      <mc:AlternateContent>
        <mc:Choice Requires="wps">
          <w:drawing>
            <wp:anchor distT="0" distB="0" distL="114300" distR="114300" simplePos="0" relativeHeight="251663360" behindDoc="0" locked="0" layoutInCell="1" allowOverlap="1" wp14:anchorId="6597BC13" wp14:editId="09171453">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DD9147" w14:textId="77777777" w:rsidR="004C475A" w:rsidRDefault="004C073C">
                          <w:pPr>
                            <w:pStyle w:val="a5"/>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97BC13" id="_x0000_t202" coordsize="21600,21600" o:spt="202" path="m,l,21600r21600,l21600,xe">
              <v:stroke joinstyle="miter"/>
              <v:path gradientshapeok="t" o:connecttype="rect"/>
            </v:shapetype>
            <v:shape id="文本框 27" o:spid="_x0000_s1029"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1DD9147" w14:textId="77777777" w:rsidR="004C475A" w:rsidRDefault="004C073C">
                    <w:pPr>
                      <w:pStyle w:val="a5"/>
                    </w:pPr>
                    <w:r>
                      <w:fldChar w:fldCharType="begin"/>
                    </w:r>
                    <w:r>
                      <w:instrText xml:space="preserve"> PAGE  \* MERGEFORMAT </w:instrText>
                    </w:r>
                    <w:r>
                      <w:fldChar w:fldCharType="separate"/>
                    </w:r>
                    <w:r>
                      <w:t>- 1 -</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203C5" w14:textId="77777777" w:rsidR="004C475A" w:rsidRDefault="004C475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09EF8" w14:textId="77777777" w:rsidR="004C475A" w:rsidRDefault="004C475A">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B830A" w14:textId="77777777" w:rsidR="004C475A" w:rsidRDefault="004C475A">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2A07" w14:textId="77777777" w:rsidR="004C475A" w:rsidRDefault="004C475A">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B9A4B" w14:textId="77777777" w:rsidR="004C475A" w:rsidRDefault="004C073C">
    <w:pPr>
      <w:pStyle w:val="a5"/>
      <w:jc w:val="center"/>
    </w:pPr>
    <w:r>
      <w:rPr>
        <w:noProof/>
      </w:rPr>
      <mc:AlternateContent>
        <mc:Choice Requires="wps">
          <w:drawing>
            <wp:anchor distT="0" distB="0" distL="114300" distR="114300" simplePos="0" relativeHeight="251661312" behindDoc="0" locked="0" layoutInCell="1" allowOverlap="1" wp14:anchorId="51AF6EA7" wp14:editId="5234E903">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D57814" w14:textId="77777777" w:rsidR="004C475A" w:rsidRDefault="004C073C">
                          <w:pPr>
                            <w:pStyle w:val="a5"/>
                            <w:jc w:val="center"/>
                          </w:pPr>
                          <w:r>
                            <w:rPr>
                              <w:sz w:val="21"/>
                              <w:szCs w:val="21"/>
                            </w:rPr>
                            <w:t>-</w:t>
                          </w:r>
                          <w:sdt>
                            <w:sdtPr>
                              <w:rPr>
                                <w:sz w:val="21"/>
                                <w:szCs w:val="21"/>
                              </w:rPr>
                              <w:id w:val="186414083"/>
                            </w:sdtPr>
                            <w:sdtEndPr/>
                            <w:sdtContent>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sz w:val="21"/>
                                  <w:szCs w:val="21"/>
                                </w:rPr>
                                <w:t>-</w:t>
                              </w:r>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AF6EA7" id="_x0000_t202" coordsize="21600,21600" o:spt="202" path="m,l,21600r21600,l21600,xe">
              <v:stroke joinstyle="miter"/>
              <v:path gradientshapeok="t" o:connecttype="rect"/>
            </v:shapetype>
            <v:shape id="文本框 15"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2D57814" w14:textId="77777777" w:rsidR="004C475A" w:rsidRDefault="004C073C">
                    <w:pPr>
                      <w:pStyle w:val="a5"/>
                      <w:jc w:val="center"/>
                    </w:pPr>
                    <w:r>
                      <w:rPr>
                        <w:sz w:val="21"/>
                        <w:szCs w:val="21"/>
                      </w:rPr>
                      <w:t>-</w:t>
                    </w:r>
                    <w:sdt>
                      <w:sdtPr>
                        <w:rPr>
                          <w:sz w:val="21"/>
                          <w:szCs w:val="21"/>
                        </w:rPr>
                        <w:id w:val="186414083"/>
                      </w:sdtPr>
                      <w:sdtEndPr/>
                      <w:sdtContent>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r>
                          <w:rPr>
                            <w:sz w:val="21"/>
                            <w:szCs w:val="21"/>
                          </w:rPr>
                          <w:t>-</w:t>
                        </w:r>
                      </w:sdtContent>
                    </w:sdt>
                  </w:p>
                </w:txbxContent>
              </v:textbox>
              <w10:wrap anchorx="margin"/>
            </v:shape>
          </w:pict>
        </mc:Fallback>
      </mc:AlternateContent>
    </w:r>
  </w:p>
  <w:p w14:paraId="429AD742" w14:textId="77777777" w:rsidR="004C475A" w:rsidRDefault="004C475A">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4DBDB" w14:textId="77777777" w:rsidR="004C475A" w:rsidRDefault="004C475A">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F1F46" w14:textId="77777777" w:rsidR="004C475A" w:rsidRDefault="004C475A">
    <w:pPr>
      <w:pStyle w:val="a5"/>
      <w:jc w:val="center"/>
    </w:pPr>
  </w:p>
  <w:p w14:paraId="12DFB998" w14:textId="77777777" w:rsidR="004C475A" w:rsidRDefault="004C475A">
    <w:pPr>
      <w:pStyle w:val="a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D8459" w14:textId="77777777" w:rsidR="004C475A" w:rsidRDefault="004C47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3E714" w14:textId="77777777" w:rsidR="004C073C" w:rsidRDefault="004C073C">
      <w:r>
        <w:separator/>
      </w:r>
    </w:p>
  </w:footnote>
  <w:footnote w:type="continuationSeparator" w:id="0">
    <w:p w14:paraId="5DD0E6E4" w14:textId="77777777" w:rsidR="004C073C" w:rsidRDefault="004C073C">
      <w:r>
        <w:continuationSeparator/>
      </w:r>
    </w:p>
  </w:footnote>
  <w:footnote w:id="1">
    <w:p w14:paraId="55736B73" w14:textId="77777777" w:rsidR="004C475A" w:rsidRDefault="004C073C">
      <w:pPr>
        <w:pStyle w:val="a9"/>
      </w:pPr>
      <w:r>
        <w:rPr>
          <w:rStyle w:val="ae"/>
        </w:rPr>
        <w:t>[</w:t>
      </w:r>
      <w:r>
        <w:rPr>
          <w:rStyle w:val="ae"/>
        </w:rPr>
        <w:footnoteRef/>
      </w:r>
      <w:r>
        <w:rPr>
          <w:rStyle w:val="ae"/>
        </w:rPr>
        <w:t>]</w:t>
      </w:r>
      <w:r>
        <w:t xml:space="preserve"> </w:t>
      </w:r>
      <w:r>
        <w:rPr>
          <w:rFonts w:hint="eastAsia"/>
        </w:rPr>
        <w:t>资料来源：西门子（中国）官网</w:t>
      </w:r>
    </w:p>
  </w:footnote>
  <w:footnote w:id="2">
    <w:p w14:paraId="47EDF690" w14:textId="77777777" w:rsidR="004C475A" w:rsidRDefault="004C073C">
      <w:pPr>
        <w:pStyle w:val="a4"/>
      </w:pPr>
      <w:r>
        <w:rPr>
          <w:rStyle w:val="ae"/>
        </w:rPr>
        <w:t>[</w:t>
      </w:r>
      <w:r>
        <w:rPr>
          <w:rStyle w:val="ae"/>
        </w:rPr>
        <w:footnoteRef/>
      </w:r>
      <w:r>
        <w:rPr>
          <w:rStyle w:val="ae"/>
        </w:rPr>
        <w:t>]</w:t>
      </w:r>
      <w:r>
        <w:t xml:space="preserve"> </w:t>
      </w:r>
      <w:r>
        <w:rPr>
          <w:rFonts w:ascii="宋体" w:hAnsi="宋体" w:cs="宋体" w:hint="eastAsia"/>
          <w:sz w:val="18"/>
          <w:szCs w:val="21"/>
        </w:rPr>
        <w:t>资料来源：中</w:t>
      </w:r>
      <w:proofErr w:type="gramStart"/>
      <w:r>
        <w:rPr>
          <w:rFonts w:ascii="宋体" w:hAnsi="宋体" w:cs="宋体" w:hint="eastAsia"/>
          <w:sz w:val="18"/>
          <w:szCs w:val="21"/>
        </w:rPr>
        <w:t>研</w:t>
      </w:r>
      <w:proofErr w:type="gramEnd"/>
      <w:r>
        <w:rPr>
          <w:rFonts w:ascii="宋体" w:hAnsi="宋体" w:cs="宋体" w:hint="eastAsia"/>
          <w:sz w:val="18"/>
          <w:szCs w:val="21"/>
        </w:rPr>
        <w:t>普华产业研究院</w:t>
      </w:r>
    </w:p>
    <w:p w14:paraId="0F18DFB6" w14:textId="77777777" w:rsidR="004C475A" w:rsidRDefault="004C475A">
      <w:pPr>
        <w:pStyle w:val="a9"/>
      </w:pPr>
    </w:p>
  </w:footnote>
  <w:footnote w:id="3">
    <w:p w14:paraId="484B0416" w14:textId="77777777" w:rsidR="004C475A" w:rsidRDefault="004C073C">
      <w:pPr>
        <w:pStyle w:val="a4"/>
      </w:pPr>
      <w:r>
        <w:rPr>
          <w:rStyle w:val="ae"/>
        </w:rPr>
        <w:t>[</w:t>
      </w:r>
      <w:r>
        <w:rPr>
          <w:rStyle w:val="ae"/>
        </w:rPr>
        <w:footnoteRef/>
      </w:r>
      <w:r>
        <w:rPr>
          <w:rStyle w:val="ae"/>
        </w:rPr>
        <w:t>]</w:t>
      </w:r>
      <w:r>
        <w:t xml:space="preserve"> </w:t>
      </w:r>
      <w:r>
        <w:rPr>
          <w:rFonts w:hint="eastAsia"/>
          <w:sz w:val="18"/>
          <w:szCs w:val="21"/>
        </w:rPr>
        <w:t>资料来源：智</w:t>
      </w:r>
      <w:proofErr w:type="gramStart"/>
      <w:r>
        <w:rPr>
          <w:rFonts w:hint="eastAsia"/>
          <w:sz w:val="18"/>
          <w:szCs w:val="21"/>
        </w:rPr>
        <w:t>研</w:t>
      </w:r>
      <w:proofErr w:type="gramEnd"/>
      <w:r>
        <w:rPr>
          <w:rFonts w:hint="eastAsia"/>
          <w:sz w:val="18"/>
          <w:szCs w:val="21"/>
        </w:rPr>
        <w:t>咨询</w:t>
      </w:r>
    </w:p>
  </w:footnote>
  <w:footnote w:id="4">
    <w:p w14:paraId="00E897F6" w14:textId="77777777" w:rsidR="004C475A" w:rsidRDefault="004C073C">
      <w:pPr>
        <w:pStyle w:val="a4"/>
      </w:pPr>
      <w:r>
        <w:rPr>
          <w:rStyle w:val="ae"/>
        </w:rPr>
        <w:t>[</w:t>
      </w:r>
      <w:r>
        <w:rPr>
          <w:rStyle w:val="ae"/>
        </w:rPr>
        <w:footnoteRef/>
      </w:r>
      <w:r>
        <w:rPr>
          <w:rStyle w:val="ae"/>
        </w:rPr>
        <w:t>]</w:t>
      </w:r>
      <w:r>
        <w:t xml:space="preserve"> </w:t>
      </w:r>
      <w:r>
        <w:rPr>
          <w:rFonts w:hint="eastAsia"/>
          <w:sz w:val="18"/>
          <w:szCs w:val="21"/>
        </w:rPr>
        <w:t>资料来源：公开信息整理</w:t>
      </w:r>
    </w:p>
    <w:p w14:paraId="761A7548" w14:textId="77777777" w:rsidR="004C475A" w:rsidRDefault="004C475A">
      <w:pPr>
        <w:pStyle w:val="a9"/>
      </w:pPr>
    </w:p>
  </w:footnote>
  <w:footnote w:id="5">
    <w:p w14:paraId="70123ED8" w14:textId="77777777" w:rsidR="004C475A" w:rsidRDefault="004C073C">
      <w:pPr>
        <w:pStyle w:val="a4"/>
      </w:pPr>
      <w:r>
        <w:rPr>
          <w:rStyle w:val="ae"/>
        </w:rPr>
        <w:t>[</w:t>
      </w:r>
      <w:r>
        <w:rPr>
          <w:rStyle w:val="ae"/>
        </w:rPr>
        <w:footnoteRef/>
      </w:r>
      <w:r>
        <w:rPr>
          <w:rStyle w:val="ae"/>
        </w:rPr>
        <w:t>]</w:t>
      </w:r>
      <w:r>
        <w:t xml:space="preserve"> </w:t>
      </w:r>
      <w:r>
        <w:rPr>
          <w:rFonts w:hint="eastAsia"/>
          <w:sz w:val="18"/>
          <w:szCs w:val="21"/>
        </w:rPr>
        <w:t>资料来源：西门子年报</w:t>
      </w:r>
    </w:p>
  </w:footnote>
  <w:footnote w:id="6">
    <w:p w14:paraId="0701DB3C" w14:textId="77777777" w:rsidR="004C475A" w:rsidRDefault="004C073C">
      <w:pPr>
        <w:pStyle w:val="a4"/>
        <w:rPr>
          <w:sz w:val="18"/>
          <w:szCs w:val="21"/>
        </w:rPr>
      </w:pPr>
      <w:r>
        <w:rPr>
          <w:rStyle w:val="ae"/>
        </w:rPr>
        <w:t>[</w:t>
      </w:r>
      <w:r>
        <w:rPr>
          <w:rStyle w:val="ae"/>
        </w:rPr>
        <w:footnoteRef/>
      </w:r>
      <w:r>
        <w:rPr>
          <w:rStyle w:val="ae"/>
        </w:rPr>
        <w:t>]</w:t>
      </w:r>
      <w:r>
        <w:t xml:space="preserve"> </w:t>
      </w:r>
      <w:r>
        <w:rPr>
          <w:rFonts w:hint="eastAsia"/>
          <w:sz w:val="18"/>
          <w:szCs w:val="21"/>
        </w:rPr>
        <w:t>资料来源：西门子年报</w:t>
      </w:r>
    </w:p>
    <w:p w14:paraId="6D443C86" w14:textId="77777777" w:rsidR="004C475A" w:rsidRDefault="004C475A">
      <w:pPr>
        <w:pStyle w:val="a9"/>
      </w:pPr>
    </w:p>
  </w:footnote>
  <w:footnote w:id="7">
    <w:p w14:paraId="6DD2D591" w14:textId="77777777" w:rsidR="004C475A" w:rsidRDefault="004C073C">
      <w:pPr>
        <w:pStyle w:val="a9"/>
        <w:rPr>
          <w:rFonts w:eastAsia="微软雅黑"/>
        </w:rPr>
      </w:pPr>
      <w:r>
        <w:rPr>
          <w:rStyle w:val="ae"/>
        </w:rPr>
        <w:t>[</w:t>
      </w:r>
      <w:r>
        <w:rPr>
          <w:rStyle w:val="ae"/>
        </w:rPr>
        <w:footnoteRef/>
      </w:r>
      <w:r>
        <w:rPr>
          <w:rStyle w:val="ae"/>
        </w:rPr>
        <w:t>]</w:t>
      </w:r>
      <w:r>
        <w:t xml:space="preserve"> </w:t>
      </w:r>
      <w:r>
        <w:rPr>
          <w:rFonts w:hint="eastAsia"/>
        </w:rPr>
        <w:t>资料来源：西门子中国官网</w:t>
      </w:r>
    </w:p>
  </w:footnote>
  <w:footnote w:id="8">
    <w:p w14:paraId="4C58034D" w14:textId="77777777" w:rsidR="004C475A" w:rsidRDefault="004C073C">
      <w:pPr>
        <w:pStyle w:val="a4"/>
      </w:pPr>
      <w:r>
        <w:rPr>
          <w:rStyle w:val="ae"/>
        </w:rPr>
        <w:t>[</w:t>
      </w:r>
      <w:r>
        <w:rPr>
          <w:rStyle w:val="ae"/>
        </w:rPr>
        <w:footnoteRef/>
      </w:r>
      <w:r>
        <w:rPr>
          <w:rStyle w:val="ae"/>
        </w:rPr>
        <w:t>]</w:t>
      </w:r>
      <w:r>
        <w:t xml:space="preserve"> </w:t>
      </w:r>
      <w:r>
        <w:rPr>
          <w:rFonts w:asciiTheme="minorEastAsia" w:eastAsiaTheme="minorEastAsia" w:hAnsiTheme="minorEastAsia" w:cstheme="minorEastAsia" w:hint="eastAsia"/>
          <w:sz w:val="18"/>
          <w:szCs w:val="21"/>
        </w:rPr>
        <w:t>资料来源：西门子年报、</w:t>
      </w:r>
      <w:r>
        <w:rPr>
          <w:rFonts w:asciiTheme="minorEastAsia" w:eastAsiaTheme="minorEastAsia" w:hAnsiTheme="minorEastAsia" w:cstheme="minorEastAsia" w:hint="eastAsia"/>
          <w:sz w:val="18"/>
          <w:szCs w:val="21"/>
        </w:rPr>
        <w:t>SCI</w:t>
      </w:r>
      <w:r>
        <w:rPr>
          <w:rFonts w:asciiTheme="minorEastAsia" w:eastAsiaTheme="minorEastAsia" w:hAnsiTheme="minorEastAsia" w:cstheme="minorEastAsia" w:hint="eastAsia"/>
          <w:sz w:val="18"/>
          <w:szCs w:val="21"/>
        </w:rPr>
        <w:t>数据库、公开信息整理</w:t>
      </w:r>
    </w:p>
    <w:p w14:paraId="678382E7" w14:textId="77777777" w:rsidR="004C475A" w:rsidRDefault="004C475A">
      <w:pPr>
        <w:pStyle w:val="a9"/>
      </w:pPr>
    </w:p>
  </w:footnote>
  <w:footnote w:id="9">
    <w:p w14:paraId="3B41C145" w14:textId="77777777" w:rsidR="004C475A" w:rsidRDefault="004C073C">
      <w:pPr>
        <w:pStyle w:val="a9"/>
        <w:rPr>
          <w:rFonts w:eastAsia="微软雅黑"/>
        </w:rPr>
      </w:pPr>
      <w:r>
        <w:rPr>
          <w:rStyle w:val="ae"/>
        </w:rPr>
        <w:t>[</w:t>
      </w:r>
      <w:r>
        <w:rPr>
          <w:rStyle w:val="ae"/>
        </w:rPr>
        <w:footnoteRef/>
      </w:r>
      <w:r>
        <w:rPr>
          <w:rStyle w:val="ae"/>
        </w:rPr>
        <w:t>]</w:t>
      </w:r>
      <w:r>
        <w:t xml:space="preserve"> </w:t>
      </w:r>
      <w:r>
        <w:rPr>
          <w:rFonts w:hint="eastAsia"/>
        </w:rPr>
        <w:t>资料来源：西门子官网、信达证券</w:t>
      </w:r>
    </w:p>
  </w:footnote>
  <w:footnote w:id="10">
    <w:p w14:paraId="64A03660" w14:textId="77777777" w:rsidR="004C475A" w:rsidRDefault="004C073C">
      <w:pPr>
        <w:pStyle w:val="a9"/>
        <w:rPr>
          <w:rFonts w:eastAsia="微软雅黑"/>
        </w:rPr>
      </w:pPr>
      <w:r>
        <w:rPr>
          <w:rStyle w:val="ae"/>
        </w:rPr>
        <w:t>[</w:t>
      </w:r>
      <w:r>
        <w:rPr>
          <w:rStyle w:val="ae"/>
        </w:rPr>
        <w:footnoteRef/>
      </w:r>
      <w:r>
        <w:rPr>
          <w:rStyle w:val="ae"/>
        </w:rPr>
        <w:t>]</w:t>
      </w:r>
      <w:r>
        <w:t xml:space="preserve"> </w:t>
      </w:r>
      <w:r>
        <w:rPr>
          <w:rFonts w:hint="eastAsia"/>
        </w:rPr>
        <w:t>资料来源：西门子年报</w:t>
      </w:r>
    </w:p>
  </w:footnote>
  <w:footnote w:id="11">
    <w:p w14:paraId="7152F78F" w14:textId="77777777" w:rsidR="004C475A" w:rsidRDefault="004C073C">
      <w:pPr>
        <w:pStyle w:val="a4"/>
      </w:pPr>
      <w:r>
        <w:rPr>
          <w:rStyle w:val="ae"/>
        </w:rPr>
        <w:t>[</w:t>
      </w:r>
      <w:r>
        <w:rPr>
          <w:rStyle w:val="ae"/>
        </w:rPr>
        <w:footnoteRef/>
      </w:r>
      <w:r>
        <w:rPr>
          <w:rStyle w:val="ae"/>
        </w:rPr>
        <w:t>]</w:t>
      </w:r>
      <w:r>
        <w:t xml:space="preserve"> </w:t>
      </w:r>
      <w:r>
        <w:rPr>
          <w:rFonts w:hint="eastAsia"/>
          <w:sz w:val="18"/>
          <w:szCs w:val="21"/>
        </w:rPr>
        <w:t>资料来源：华经产业研究所、公开信息整理</w:t>
      </w:r>
    </w:p>
    <w:p w14:paraId="16F01E5D" w14:textId="77777777" w:rsidR="004C475A" w:rsidRDefault="004C475A">
      <w:pPr>
        <w:pStyle w:val="a9"/>
      </w:pPr>
    </w:p>
  </w:footnote>
  <w:footnote w:id="12">
    <w:p w14:paraId="14C9A18A" w14:textId="77777777" w:rsidR="004C475A" w:rsidRDefault="004C073C">
      <w:pPr>
        <w:pStyle w:val="a4"/>
      </w:pPr>
      <w:r>
        <w:rPr>
          <w:rStyle w:val="ae"/>
        </w:rPr>
        <w:t>[</w:t>
      </w:r>
      <w:r>
        <w:rPr>
          <w:rStyle w:val="ae"/>
        </w:rPr>
        <w:footnoteRef/>
      </w:r>
      <w:r>
        <w:rPr>
          <w:rStyle w:val="ae"/>
        </w:rPr>
        <w:t>]</w:t>
      </w:r>
      <w:r>
        <w:rPr>
          <w:sz w:val="18"/>
          <w:szCs w:val="21"/>
        </w:rPr>
        <w:t xml:space="preserve"> </w:t>
      </w:r>
      <w:r>
        <w:rPr>
          <w:rFonts w:hint="eastAsia"/>
          <w:sz w:val="18"/>
          <w:szCs w:val="21"/>
        </w:rPr>
        <w:t>资料来源：西门子（中国）官网</w:t>
      </w:r>
    </w:p>
    <w:p w14:paraId="1646F71D" w14:textId="77777777" w:rsidR="004C475A" w:rsidRDefault="004C475A">
      <w:pPr>
        <w:pStyle w:val="a9"/>
      </w:pPr>
    </w:p>
  </w:footnote>
  <w:footnote w:id="13">
    <w:p w14:paraId="3B82CE0E" w14:textId="77777777" w:rsidR="004C475A" w:rsidRDefault="004C073C">
      <w:pPr>
        <w:pStyle w:val="a9"/>
      </w:pPr>
      <w:r>
        <w:rPr>
          <w:rStyle w:val="ae"/>
        </w:rPr>
        <w:t>[</w:t>
      </w:r>
      <w:r>
        <w:rPr>
          <w:rStyle w:val="ae"/>
        </w:rPr>
        <w:footnoteRef/>
      </w:r>
      <w:r>
        <w:rPr>
          <w:rStyle w:val="ae"/>
        </w:rPr>
        <w:t>]</w:t>
      </w:r>
      <w:r>
        <w:t xml:space="preserve"> </w:t>
      </w:r>
      <w:r>
        <w:rPr>
          <w:rFonts w:hint="eastAsia"/>
        </w:rPr>
        <w:t>资料来源：西门子中国碳中和白皮书</w:t>
      </w:r>
    </w:p>
  </w:footnote>
  <w:footnote w:id="14">
    <w:p w14:paraId="2427C39B" w14:textId="77777777" w:rsidR="004C475A" w:rsidRDefault="004C073C">
      <w:pPr>
        <w:pStyle w:val="a9"/>
      </w:pPr>
      <w:r>
        <w:rPr>
          <w:rStyle w:val="ae"/>
        </w:rPr>
        <w:t>[</w:t>
      </w:r>
      <w:r>
        <w:rPr>
          <w:rStyle w:val="ae"/>
        </w:rPr>
        <w:footnoteRef/>
      </w:r>
      <w:r>
        <w:rPr>
          <w:rStyle w:val="ae"/>
        </w:rPr>
        <w:t>]</w:t>
      </w:r>
      <w:r>
        <w:t xml:space="preserve"> </w:t>
      </w:r>
      <w:r>
        <w:rPr>
          <w:rFonts w:hint="eastAsia"/>
        </w:rPr>
        <w:t>资料来源：西门子中国碳中和白皮书</w:t>
      </w:r>
    </w:p>
  </w:footnote>
  <w:footnote w:id="15">
    <w:p w14:paraId="2487E6F4" w14:textId="77777777" w:rsidR="004C475A" w:rsidRDefault="004C073C">
      <w:pPr>
        <w:pStyle w:val="a4"/>
        <w:rPr>
          <w:rFonts w:ascii="宋体" w:hAnsi="宋体" w:cs="宋体"/>
          <w:sz w:val="18"/>
          <w:szCs w:val="18"/>
        </w:rPr>
      </w:pPr>
      <w:r>
        <w:rPr>
          <w:rStyle w:val="ae"/>
        </w:rPr>
        <w:t>[</w:t>
      </w:r>
      <w:r>
        <w:rPr>
          <w:rStyle w:val="ae"/>
        </w:rPr>
        <w:footnoteRef/>
      </w:r>
      <w:r>
        <w:rPr>
          <w:rStyle w:val="ae"/>
        </w:rPr>
        <w:t>]</w:t>
      </w:r>
      <w:r>
        <w:t xml:space="preserve"> </w:t>
      </w:r>
      <w:r>
        <w:rPr>
          <w:rFonts w:ascii="宋体" w:hAnsi="宋体" w:cs="宋体" w:hint="eastAsia"/>
          <w:sz w:val="18"/>
          <w:szCs w:val="18"/>
        </w:rPr>
        <w:t>资料来源：中</w:t>
      </w:r>
      <w:proofErr w:type="gramStart"/>
      <w:r>
        <w:rPr>
          <w:rFonts w:ascii="宋体" w:hAnsi="宋体" w:cs="宋体" w:hint="eastAsia"/>
          <w:sz w:val="18"/>
          <w:szCs w:val="18"/>
        </w:rPr>
        <w:t>投产业</w:t>
      </w:r>
      <w:proofErr w:type="gramEnd"/>
      <w:r>
        <w:rPr>
          <w:rFonts w:ascii="宋体" w:hAnsi="宋体" w:cs="宋体" w:hint="eastAsia"/>
          <w:sz w:val="18"/>
          <w:szCs w:val="18"/>
        </w:rPr>
        <w:t>研究院、公开信息整理</w:t>
      </w:r>
    </w:p>
    <w:p w14:paraId="0CB3E9B9" w14:textId="77777777" w:rsidR="004C475A" w:rsidRDefault="004C475A">
      <w:pPr>
        <w:pStyle w:val="a9"/>
      </w:pPr>
    </w:p>
  </w:footnote>
  <w:footnote w:id="16">
    <w:p w14:paraId="6D1A11D5" w14:textId="77777777" w:rsidR="004C475A" w:rsidRDefault="004C073C">
      <w:pPr>
        <w:pStyle w:val="a4"/>
        <w:rPr>
          <w:rFonts w:eastAsiaTheme="minorEastAsia"/>
        </w:rPr>
      </w:pPr>
      <w:r>
        <w:rPr>
          <w:rStyle w:val="ae"/>
        </w:rPr>
        <w:t>[</w:t>
      </w:r>
      <w:r>
        <w:rPr>
          <w:rStyle w:val="ae"/>
        </w:rPr>
        <w:footnoteRef/>
      </w:r>
      <w:r>
        <w:rPr>
          <w:rStyle w:val="ae"/>
        </w:rPr>
        <w:t>]</w:t>
      </w:r>
      <w:r>
        <w:rPr>
          <w:sz w:val="18"/>
          <w:szCs w:val="21"/>
        </w:rPr>
        <w:t xml:space="preserve"> </w:t>
      </w:r>
      <w:r>
        <w:rPr>
          <w:rFonts w:hint="eastAsia"/>
          <w:sz w:val="18"/>
          <w:szCs w:val="21"/>
        </w:rPr>
        <w:t>资料来源：西门子年报、公开信息整理</w:t>
      </w:r>
    </w:p>
    <w:p w14:paraId="1C2AF7FD" w14:textId="77777777" w:rsidR="004C475A" w:rsidRDefault="004C475A">
      <w:pPr>
        <w:pStyle w:val="a9"/>
      </w:pPr>
    </w:p>
  </w:footnote>
  <w:footnote w:id="17">
    <w:p w14:paraId="3778760F" w14:textId="77777777" w:rsidR="004C475A" w:rsidRDefault="004C073C">
      <w:pPr>
        <w:pStyle w:val="a4"/>
      </w:pPr>
      <w:r>
        <w:rPr>
          <w:rStyle w:val="ae"/>
        </w:rPr>
        <w:t>[</w:t>
      </w:r>
      <w:r>
        <w:rPr>
          <w:rStyle w:val="ae"/>
        </w:rPr>
        <w:footnoteRef/>
      </w:r>
      <w:r>
        <w:rPr>
          <w:rStyle w:val="ae"/>
        </w:rPr>
        <w:t>]</w:t>
      </w:r>
      <w:r>
        <w:t xml:space="preserve"> </w:t>
      </w:r>
      <w:r>
        <w:rPr>
          <w:rFonts w:hint="eastAsia"/>
          <w:sz w:val="18"/>
          <w:szCs w:val="21"/>
        </w:rPr>
        <w:t>资料来源：西门子医疗官网</w:t>
      </w:r>
    </w:p>
    <w:p w14:paraId="2355EC6D" w14:textId="77777777" w:rsidR="004C475A" w:rsidRDefault="004C475A">
      <w:pPr>
        <w:pStyle w:val="a9"/>
      </w:pPr>
    </w:p>
  </w:footnote>
  <w:footnote w:id="18">
    <w:p w14:paraId="325BD64F" w14:textId="77777777" w:rsidR="004C475A" w:rsidRDefault="004C073C">
      <w:pPr>
        <w:pStyle w:val="a4"/>
        <w:rPr>
          <w:rFonts w:eastAsiaTheme="minorEastAsia"/>
        </w:rPr>
      </w:pPr>
      <w:r>
        <w:rPr>
          <w:rStyle w:val="ae"/>
        </w:rPr>
        <w:t>[</w:t>
      </w:r>
      <w:r>
        <w:rPr>
          <w:rStyle w:val="ae"/>
        </w:rPr>
        <w:footnoteRef/>
      </w:r>
      <w:r>
        <w:rPr>
          <w:rStyle w:val="ae"/>
        </w:rPr>
        <w:t>]</w:t>
      </w:r>
      <w:r>
        <w:t xml:space="preserve"> </w:t>
      </w:r>
      <w:r>
        <w:rPr>
          <w:rFonts w:hint="eastAsia"/>
          <w:sz w:val="18"/>
          <w:szCs w:val="21"/>
        </w:rPr>
        <w:t>资料来源：公开信息整理</w:t>
      </w:r>
    </w:p>
    <w:p w14:paraId="08395DD5" w14:textId="77777777" w:rsidR="004C475A" w:rsidRDefault="004C475A">
      <w:pPr>
        <w:pStyle w:val="a9"/>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25300" w14:textId="77777777" w:rsidR="004C475A" w:rsidRDefault="004C475A">
    <w:pPr>
      <w:pStyle w:val="a7"/>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96CC2" w14:textId="77777777" w:rsidR="004C475A" w:rsidRDefault="004C475A">
    <w:pPr>
      <w:pStyle w:val="a7"/>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4A08F" w14:textId="77777777" w:rsidR="004C475A" w:rsidRDefault="004C475A">
    <w:pPr>
      <w:pStyle w:val="a7"/>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2AC45" w14:textId="77777777" w:rsidR="004C475A" w:rsidRDefault="004C073C">
    <w:pPr>
      <w:pStyle w:val="a7"/>
    </w:pPr>
    <w:r>
      <w:rPr>
        <w:rFonts w:hint="eastAsia"/>
        <w:noProof/>
      </w:rPr>
      <w:drawing>
        <wp:anchor distT="0" distB="0" distL="114300" distR="114300" simplePos="0" relativeHeight="251664384" behindDoc="0" locked="0" layoutInCell="1" allowOverlap="1" wp14:anchorId="52DC0AF4" wp14:editId="5E9D1DF0">
          <wp:simplePos x="0" y="0"/>
          <wp:positionH relativeFrom="column">
            <wp:posOffset>2173605</wp:posOffset>
          </wp:positionH>
          <wp:positionV relativeFrom="paragraph">
            <wp:posOffset>-264160</wp:posOffset>
          </wp:positionV>
          <wp:extent cx="772160" cy="212090"/>
          <wp:effectExtent l="0" t="0" r="0" b="3810"/>
          <wp:wrapNone/>
          <wp:docPr id="2"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
                  <pic:cNvPicPr>
                    <a:picLocks noChangeAspect="1"/>
                  </pic:cNvPicPr>
                </pic:nvPicPr>
                <pic:blipFill>
                  <a:blip r:embed="rId1"/>
                  <a:srcRect t="36083" b="36456"/>
                  <a:stretch>
                    <a:fillRect/>
                  </a:stretch>
                </pic:blipFill>
                <pic:spPr>
                  <a:xfrm>
                    <a:off x="0" y="0"/>
                    <a:ext cx="772160" cy="212090"/>
                  </a:xfrm>
                  <a:prstGeom prst="rect">
                    <a:avLst/>
                  </a:prstGeom>
                </pic:spPr>
              </pic:pic>
            </a:graphicData>
          </a:graphic>
        </wp:anchor>
      </w:drawing>
    </w:r>
    <w:r>
      <w:rPr>
        <w:rFonts w:hint="eastAsia"/>
      </w:rPr>
      <w:t>第十届北京大学光华管理学院案例大赛初赛案例分析报告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07F16" w14:textId="77777777" w:rsidR="004C475A" w:rsidRDefault="004C073C">
    <w:pPr>
      <w:pStyle w:val="a7"/>
    </w:pPr>
    <w:r>
      <w:rPr>
        <w:rFonts w:hint="eastAsia"/>
        <w:noProof/>
      </w:rPr>
      <w:drawing>
        <wp:anchor distT="0" distB="0" distL="114300" distR="114300" simplePos="0" relativeHeight="251665408" behindDoc="0" locked="0" layoutInCell="1" allowOverlap="1" wp14:anchorId="6ED4913F" wp14:editId="6BD50117">
          <wp:simplePos x="0" y="0"/>
          <wp:positionH relativeFrom="column">
            <wp:posOffset>2173605</wp:posOffset>
          </wp:positionH>
          <wp:positionV relativeFrom="paragraph">
            <wp:posOffset>-264160</wp:posOffset>
          </wp:positionV>
          <wp:extent cx="772160" cy="212090"/>
          <wp:effectExtent l="0" t="0" r="0" b="3810"/>
          <wp:wrapNone/>
          <wp:docPr id="4" name="图片 4"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
                  <pic:cNvPicPr>
                    <a:picLocks noChangeAspect="1"/>
                  </pic:cNvPicPr>
                </pic:nvPicPr>
                <pic:blipFill>
                  <a:blip r:embed="rId1"/>
                  <a:srcRect t="36083" b="36456"/>
                  <a:stretch>
                    <a:fillRect/>
                  </a:stretch>
                </pic:blipFill>
                <pic:spPr>
                  <a:xfrm>
                    <a:off x="0" y="0"/>
                    <a:ext cx="772160" cy="212090"/>
                  </a:xfrm>
                  <a:prstGeom prst="rect">
                    <a:avLst/>
                  </a:prstGeom>
                </pic:spPr>
              </pic:pic>
            </a:graphicData>
          </a:graphic>
        </wp:anchor>
      </w:drawing>
    </w:r>
    <w:r>
      <w:rPr>
        <w:rFonts w:hint="eastAsia"/>
      </w:rPr>
      <w:t>第十届北京大学光华管理学院案例大赛初赛案例分析报告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F5"/>
    <w:rsid w:val="000151E3"/>
    <w:rsid w:val="00043296"/>
    <w:rsid w:val="00141945"/>
    <w:rsid w:val="001949F5"/>
    <w:rsid w:val="00263274"/>
    <w:rsid w:val="002E6971"/>
    <w:rsid w:val="00335B6F"/>
    <w:rsid w:val="004A684F"/>
    <w:rsid w:val="004C073C"/>
    <w:rsid w:val="004C475A"/>
    <w:rsid w:val="004F3E03"/>
    <w:rsid w:val="004F566A"/>
    <w:rsid w:val="00515564"/>
    <w:rsid w:val="00542DBC"/>
    <w:rsid w:val="0055569C"/>
    <w:rsid w:val="006515FC"/>
    <w:rsid w:val="0073356A"/>
    <w:rsid w:val="007D4F95"/>
    <w:rsid w:val="009958EA"/>
    <w:rsid w:val="009C4081"/>
    <w:rsid w:val="009D5E43"/>
    <w:rsid w:val="00A43B0C"/>
    <w:rsid w:val="00BB5FB0"/>
    <w:rsid w:val="00C54A83"/>
    <w:rsid w:val="00CA3322"/>
    <w:rsid w:val="00CA6F2E"/>
    <w:rsid w:val="00D93A1B"/>
    <w:rsid w:val="00D9766A"/>
    <w:rsid w:val="00DB385D"/>
    <w:rsid w:val="00DB436B"/>
    <w:rsid w:val="00DC7FAE"/>
    <w:rsid w:val="00DD10B8"/>
    <w:rsid w:val="00E068BE"/>
    <w:rsid w:val="00E1242D"/>
    <w:rsid w:val="00E878FD"/>
    <w:rsid w:val="00EC5062"/>
    <w:rsid w:val="00EC6107"/>
    <w:rsid w:val="00F67771"/>
    <w:rsid w:val="00F92118"/>
    <w:rsid w:val="00F93115"/>
    <w:rsid w:val="04FF2635"/>
    <w:rsid w:val="05C947B3"/>
    <w:rsid w:val="07DA0760"/>
    <w:rsid w:val="08437D9E"/>
    <w:rsid w:val="0A1421D6"/>
    <w:rsid w:val="0DFB2743"/>
    <w:rsid w:val="10BA1685"/>
    <w:rsid w:val="136F38DE"/>
    <w:rsid w:val="1EE012D1"/>
    <w:rsid w:val="1F4E1010"/>
    <w:rsid w:val="23661DFD"/>
    <w:rsid w:val="279252A4"/>
    <w:rsid w:val="2ABE720D"/>
    <w:rsid w:val="2C527DE2"/>
    <w:rsid w:val="344D445A"/>
    <w:rsid w:val="34A246FE"/>
    <w:rsid w:val="3BCF51B7"/>
    <w:rsid w:val="45006DFF"/>
    <w:rsid w:val="45E6088C"/>
    <w:rsid w:val="4F127E95"/>
    <w:rsid w:val="51A7625B"/>
    <w:rsid w:val="5D0F0449"/>
    <w:rsid w:val="5D2D310E"/>
    <w:rsid w:val="5E495699"/>
    <w:rsid w:val="5EF926A1"/>
    <w:rsid w:val="5F444C33"/>
    <w:rsid w:val="6548611E"/>
    <w:rsid w:val="68C70939"/>
    <w:rsid w:val="6D926C6C"/>
    <w:rsid w:val="6DB97DE6"/>
    <w:rsid w:val="709A2D06"/>
    <w:rsid w:val="72A17F69"/>
    <w:rsid w:val="78D20C96"/>
    <w:rsid w:val="7ABC01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7FC1FCF"/>
  <w15:docId w15:val="{982FB804-CC1E-47CA-9001-3F6626F9C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uiPriority="0"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widowControl/>
      <w:spacing w:beforeAutospacing="1" w:afterAutospacing="1"/>
      <w:jc w:val="left"/>
    </w:pPr>
    <w:rPr>
      <w:rFonts w:ascii="宋体" w:hAnsi="宋体" w:hint="eastAsia"/>
      <w:kern w:val="0"/>
      <w:sz w:val="24"/>
    </w:rPr>
  </w:style>
  <w:style w:type="paragraph" w:styleId="a4">
    <w:name w:val="annotation text"/>
    <w:basedOn w:val="a"/>
    <w:qFormat/>
    <w:pPr>
      <w:jc w:val="left"/>
    </w:pPr>
  </w:style>
  <w:style w:type="paragraph" w:styleId="TOC3">
    <w:name w:val="toc 3"/>
    <w:basedOn w:val="a"/>
    <w:next w:val="a"/>
    <w:uiPriority w:val="39"/>
    <w:semiHidden/>
    <w:unhideWhenUsed/>
    <w:pPr>
      <w:ind w:leftChars="400" w:left="84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qFormat/>
  </w:style>
  <w:style w:type="paragraph" w:styleId="a9">
    <w:name w:val="footnote text"/>
    <w:basedOn w:val="a"/>
    <w:qFormat/>
    <w:pPr>
      <w:snapToGrid w:val="0"/>
      <w:jc w:val="left"/>
    </w:pPr>
    <w:rPr>
      <w:sz w:val="18"/>
    </w:rPr>
  </w:style>
  <w:style w:type="paragraph" w:styleId="aa">
    <w:name w:val="table of figures"/>
    <w:basedOn w:val="a"/>
    <w:next w:val="a"/>
    <w:uiPriority w:val="99"/>
    <w:unhideWhenUsed/>
    <w:qFormat/>
    <w:pPr>
      <w:ind w:leftChars="200" w:left="200" w:hangingChars="200" w:hanging="200"/>
    </w:pPr>
  </w:style>
  <w:style w:type="paragraph" w:styleId="TOC2">
    <w:name w:val="toc 2"/>
    <w:basedOn w:val="a"/>
    <w:next w:val="a"/>
    <w:uiPriority w:val="39"/>
    <w:semiHidden/>
    <w:unhideWhenUsed/>
    <w:qFormat/>
    <w:pPr>
      <w:ind w:leftChars="200" w:left="420"/>
    </w:pPr>
  </w:style>
  <w:style w:type="paragraph" w:styleId="ab">
    <w:name w:val="Normal (Web)"/>
    <w:basedOn w:val="a"/>
    <w:qFormat/>
    <w:pPr>
      <w:spacing w:beforeAutospacing="1" w:afterAutospacing="1"/>
      <w:jc w:val="left"/>
    </w:pPr>
    <w:rPr>
      <w:kern w:val="0"/>
      <w:sz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character" w:styleId="ae">
    <w:name w:val="footnote reference"/>
    <w:basedOn w:val="a0"/>
    <w:qFormat/>
    <w:rPr>
      <w:vertAlign w:val="superscript"/>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paragraph" w:customStyle="1" w:styleId="2">
    <w:name w:val="石墨文档标题 2"/>
    <w:next w:val="af"/>
    <w:uiPriority w:val="9"/>
    <w:unhideWhenUsed/>
    <w:qFormat/>
    <w:pPr>
      <w:spacing w:before="260" w:after="260"/>
      <w:outlineLvl w:val="1"/>
    </w:pPr>
    <w:rPr>
      <w:rFonts w:ascii="微软雅黑" w:eastAsia="微软雅黑" w:hAnsi="微软雅黑" w:cs="微软雅黑"/>
      <w:b/>
      <w:bCs/>
      <w:sz w:val="28"/>
      <w:szCs w:val="28"/>
    </w:rPr>
  </w:style>
  <w:style w:type="paragraph" w:customStyle="1" w:styleId="af">
    <w:name w:val="石墨文档正文"/>
    <w:qFormat/>
    <w:rPr>
      <w:rFonts w:ascii="微软雅黑" w:eastAsia="微软雅黑" w:hAnsi="微软雅黑" w:cs="微软雅黑"/>
      <w:sz w:val="22"/>
      <w:szCs w:val="22"/>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jpeg"/><Relationship Id="rId26" Type="http://schemas.openxmlformats.org/officeDocument/2006/relationships/image" Target="media/image3.png"/><Relationship Id="rId39" Type="http://schemas.openxmlformats.org/officeDocument/2006/relationships/chart" Target="charts/chart6.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image" Target="media/image8.png"/><Relationship Id="rId37" Type="http://schemas.openxmlformats.org/officeDocument/2006/relationships/hyperlink" Target="https://baike.baidu.com/item/%E7%96%BE%E7%97%85%E8%B0%B1/6978534" TargetMode="External"/><Relationship Id="rId40" Type="http://schemas.openxmlformats.org/officeDocument/2006/relationships/chart" Target="charts/chart7.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chart" Target="charts/chart2.xml"/><Relationship Id="rId28" Type="http://schemas.openxmlformats.org/officeDocument/2006/relationships/image" Target="media/image5.png"/><Relationship Id="rId36" Type="http://schemas.openxmlformats.org/officeDocument/2006/relationships/hyperlink" Target="https://baike.baidu.com/item/%E4%BA%BA%E5%8F%A3%E8%80%81%E9%BE%84%E5%8C%96/1980305" TargetMode="External"/><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image" Target="media/image7.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chart" Target="charts/chart1.xml"/><Relationship Id="rId27" Type="http://schemas.openxmlformats.org/officeDocument/2006/relationships/image" Target="media/image4.png"/><Relationship Id="rId30" Type="http://schemas.openxmlformats.org/officeDocument/2006/relationships/chart" Target="charts/chart5.xml"/><Relationship Id="rId35" Type="http://schemas.openxmlformats.org/officeDocument/2006/relationships/hyperlink" Target="https://baike.baidu.com/item/%E5%9F%8E%E9%95%87%E5%8C%96/7810544" TargetMode="External"/><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chart" Target="charts/chart4.xml"/><Relationship Id="rId33" Type="http://schemas.openxmlformats.org/officeDocument/2006/relationships/image" Target="media/image9.png"/><Relationship Id="rId38" Type="http://schemas.openxmlformats.org/officeDocument/2006/relationships/hyperlink" Target="https://baike.baidu.com/item/%E7%94%9F%E6%80%81%E7%8E%AF%E5%A2%83/84119" TargetMode="External"/><Relationship Id="rId46" Type="http://schemas.openxmlformats.org/officeDocument/2006/relationships/footer" Target="footer11.xml"/><Relationship Id="rId20" Type="http://schemas.openxmlformats.org/officeDocument/2006/relationships/footer" Target="footer9.xml"/><Relationship Id="rId4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_rels/header5.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86135\Desktop\&#20809;&#21326;&#26696;&#20363;\&#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86135\Desktop\&#20809;&#21326;&#26696;&#20363;\&#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86135\Desktop\&#20809;&#21326;&#26696;&#20363;\&#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86135\Desktop\&#20809;&#21326;&#26696;&#20363;\&#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86135\Desktop\&#20809;&#21326;&#26696;&#20363;\&#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86135\Desktop\&#20809;&#21326;&#26696;&#20363;\&#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86135\Desktop\&#20809;&#21326;&#26696;&#20363;\&#25968;&#25454;.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1234735413839903E-2"/>
          <c:y val="8.2250000000000004E-2"/>
          <c:w val="0.865611111111111"/>
          <c:h val="0.77694444444444399"/>
        </c:manualLayout>
      </c:layout>
      <c:barChart>
        <c:barDir val="col"/>
        <c:grouping val="clustered"/>
        <c:varyColors val="0"/>
        <c:ser>
          <c:idx val="0"/>
          <c:order val="0"/>
          <c:tx>
            <c:strRef>
              <c:f>'[数据.xlsx]一、三大市场前景+西门子在华情况'!$A$3</c:f>
              <c:strCache>
                <c:ptCount val="1"/>
                <c:pt idx="0">
                  <c:v>市场规模（万亿元）</c:v>
                </c:pt>
              </c:strCache>
            </c:strRef>
          </c:tx>
          <c:spPr>
            <a:solidFill>
              <a:srgbClr val="000026"/>
            </a:solidFill>
            <a:ln>
              <a:noFill/>
            </a:ln>
            <a:effectLst/>
          </c:spPr>
          <c:invertIfNegative val="0"/>
          <c:cat>
            <c:strRef>
              <c:f>'[数据.xlsx]一、三大市场前景+西门子在华情况'!$B$2:$E$2</c:f>
              <c:strCache>
                <c:ptCount val="4"/>
                <c:pt idx="0">
                  <c:v>2022E</c:v>
                </c:pt>
                <c:pt idx="1">
                  <c:v>2023E</c:v>
                </c:pt>
                <c:pt idx="2">
                  <c:v>2024E</c:v>
                </c:pt>
                <c:pt idx="3">
                  <c:v>2025E</c:v>
                </c:pt>
              </c:strCache>
            </c:strRef>
          </c:cat>
          <c:val>
            <c:numRef>
              <c:f>'[数据.xlsx]一、三大市场前景+西门子在华情况'!$B$3:$E$3</c:f>
              <c:numCache>
                <c:formatCode>General</c:formatCode>
                <c:ptCount val="4"/>
                <c:pt idx="0">
                  <c:v>18.899999999999999</c:v>
                </c:pt>
                <c:pt idx="1">
                  <c:v>20.3</c:v>
                </c:pt>
                <c:pt idx="2">
                  <c:v>21.7</c:v>
                </c:pt>
                <c:pt idx="3">
                  <c:v>22.4</c:v>
                </c:pt>
              </c:numCache>
            </c:numRef>
          </c:val>
          <c:extLst>
            <c:ext xmlns:c16="http://schemas.microsoft.com/office/drawing/2014/chart" uri="{C3380CC4-5D6E-409C-BE32-E72D297353CC}">
              <c16:uniqueId val="{00000000-9560-40FA-B3DF-3B56FDBC5142}"/>
            </c:ext>
          </c:extLst>
        </c:ser>
        <c:dLbls>
          <c:showLegendKey val="0"/>
          <c:showVal val="0"/>
          <c:showCatName val="0"/>
          <c:showSerName val="0"/>
          <c:showPercent val="0"/>
          <c:showBubbleSize val="0"/>
        </c:dLbls>
        <c:gapWidth val="219"/>
        <c:overlap val="-27"/>
        <c:axId val="27626560"/>
        <c:axId val="461430478"/>
      </c:barChart>
      <c:lineChart>
        <c:grouping val="standard"/>
        <c:varyColors val="0"/>
        <c:ser>
          <c:idx val="1"/>
          <c:order val="1"/>
          <c:tx>
            <c:strRef>
              <c:f>'[数据.xlsx]一、三大市场前景+西门子在华情况'!$A$4</c:f>
              <c:strCache>
                <c:ptCount val="1"/>
                <c:pt idx="0">
                  <c:v>增速（%）</c:v>
                </c:pt>
              </c:strCache>
            </c:strRef>
          </c:tx>
          <c:spPr>
            <a:ln w="22225" cap="rnd">
              <a:solidFill>
                <a:srgbClr val="03DFC2"/>
              </a:solidFill>
              <a:round/>
            </a:ln>
            <a:effectLst/>
          </c:spPr>
          <c:marker>
            <c:symbol val="none"/>
          </c:marker>
          <c:cat>
            <c:strRef>
              <c:f>'[数据.xlsx]一、三大市场前景+西门子在华情况'!$B$2:$E$2</c:f>
              <c:strCache>
                <c:ptCount val="4"/>
                <c:pt idx="0">
                  <c:v>2022E</c:v>
                </c:pt>
                <c:pt idx="1">
                  <c:v>2023E</c:v>
                </c:pt>
                <c:pt idx="2">
                  <c:v>2024E</c:v>
                </c:pt>
                <c:pt idx="3">
                  <c:v>2025E</c:v>
                </c:pt>
              </c:strCache>
            </c:strRef>
          </c:cat>
          <c:val>
            <c:numRef>
              <c:f>'[数据.xlsx]一、三大市场前景+西门子在华情况'!$B$4:$E$4</c:f>
              <c:numCache>
                <c:formatCode>0.00%</c:formatCode>
                <c:ptCount val="4"/>
                <c:pt idx="0">
                  <c:v>0.13173652694610799</c:v>
                </c:pt>
                <c:pt idx="1">
                  <c:v>7.4074074074074195E-2</c:v>
                </c:pt>
                <c:pt idx="2">
                  <c:v>6.8965517241379198E-2</c:v>
                </c:pt>
                <c:pt idx="3">
                  <c:v>3.2258064516128997E-2</c:v>
                </c:pt>
              </c:numCache>
            </c:numRef>
          </c:val>
          <c:smooth val="0"/>
          <c:extLst>
            <c:ext xmlns:c16="http://schemas.microsoft.com/office/drawing/2014/chart" uri="{C3380CC4-5D6E-409C-BE32-E72D297353CC}">
              <c16:uniqueId val="{00000001-9560-40FA-B3DF-3B56FDBC5142}"/>
            </c:ext>
          </c:extLst>
        </c:ser>
        <c:dLbls>
          <c:showLegendKey val="0"/>
          <c:showVal val="0"/>
          <c:showCatName val="0"/>
          <c:showSerName val="0"/>
          <c:showPercent val="0"/>
          <c:showBubbleSize val="0"/>
        </c:dLbls>
        <c:marker val="1"/>
        <c:smooth val="0"/>
        <c:axId val="633375465"/>
        <c:axId val="361949812"/>
      </c:lineChart>
      <c:catAx>
        <c:axId val="27626560"/>
        <c:scaling>
          <c:orientation val="minMax"/>
        </c:scaling>
        <c:delete val="0"/>
        <c:axPos val="b"/>
        <c:numFmt formatCode="General" sourceLinked="0"/>
        <c:majorTickMark val="none"/>
        <c:minorTickMark val="none"/>
        <c:tickLblPos val="nextTo"/>
        <c:spPr>
          <a:noFill/>
          <a:ln w="9525" cap="flat" cmpd="sng" algn="ctr">
            <a:solidFill>
              <a:srgbClr val="808080"/>
            </a:solidFill>
            <a:round/>
          </a:ln>
          <a:effectLst/>
        </c:spPr>
        <c:txPr>
          <a:bodyPr rot="-6000000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461430478"/>
        <c:crosses val="autoZero"/>
        <c:auto val="1"/>
        <c:lblAlgn val="ctr"/>
        <c:lblOffset val="100"/>
        <c:noMultiLvlLbl val="0"/>
      </c:catAx>
      <c:valAx>
        <c:axId val="461430478"/>
        <c:scaling>
          <c:orientation val="minMax"/>
        </c:scaling>
        <c:delete val="0"/>
        <c:axPos val="l"/>
        <c:numFmt formatCode="General" sourceLinked="1"/>
        <c:majorTickMark val="in"/>
        <c:minorTickMark val="none"/>
        <c:tickLblPos val="nextTo"/>
        <c:spPr>
          <a:noFill/>
          <a:ln>
            <a:solidFill>
              <a:srgbClr val="808080"/>
            </a:solidFill>
          </a:ln>
          <a:effectLst/>
        </c:spPr>
        <c:txPr>
          <a:bodyPr rot="-6000000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27626560"/>
        <c:crosses val="autoZero"/>
        <c:crossBetween val="between"/>
      </c:valAx>
      <c:catAx>
        <c:axId val="633375465"/>
        <c:scaling>
          <c:orientation val="minMax"/>
        </c:scaling>
        <c:delete val="1"/>
        <c:axPos val="b"/>
        <c:numFmt formatCode="General" sourceLinked="1"/>
        <c:majorTickMark val="none"/>
        <c:minorTickMark val="none"/>
        <c:tickLblPos val="nextTo"/>
        <c:crossAx val="361949812"/>
        <c:crosses val="autoZero"/>
        <c:auto val="1"/>
        <c:lblAlgn val="ctr"/>
        <c:lblOffset val="100"/>
        <c:noMultiLvlLbl val="0"/>
      </c:catAx>
      <c:valAx>
        <c:axId val="361949812"/>
        <c:scaling>
          <c:orientation val="minMax"/>
        </c:scaling>
        <c:delete val="0"/>
        <c:axPos val="r"/>
        <c:numFmt formatCode="0.00%" sourceLinked="1"/>
        <c:majorTickMark val="in"/>
        <c:minorTickMark val="none"/>
        <c:tickLblPos val="nextTo"/>
        <c:spPr>
          <a:noFill/>
          <a:ln>
            <a:solidFill>
              <a:srgbClr val="808080"/>
            </a:solidFill>
          </a:ln>
          <a:effectLst/>
        </c:spPr>
        <c:txPr>
          <a:bodyPr rot="-6000000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633375465"/>
        <c:crosses val="max"/>
        <c:crossBetween val="between"/>
      </c:valAx>
      <c:spPr>
        <a:noFill/>
        <a:ln>
          <a:noFill/>
        </a:ln>
        <a:effectLst/>
      </c:spPr>
    </c:plotArea>
    <c:legend>
      <c:legendPos val="t"/>
      <c:legendEntry>
        <c:idx val="0"/>
        <c:txPr>
          <a:bodyPr rot="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legendEntry>
        <c:idx val="1"/>
        <c:txPr>
          <a:bodyPr rot="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overlay val="0"/>
      <c:spPr>
        <a:noFill/>
        <a:ln>
          <a:noFill/>
        </a:ln>
        <a:effectLst/>
      </c:spPr>
      <c:txPr>
        <a:bodyPr rot="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sz="105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805555555555606E-2"/>
          <c:y val="0.175193798449612"/>
          <c:w val="0.817888888888889"/>
          <c:h val="0.70165374677002601"/>
        </c:manualLayout>
      </c:layout>
      <c:barChart>
        <c:barDir val="col"/>
        <c:grouping val="clustered"/>
        <c:varyColors val="0"/>
        <c:ser>
          <c:idx val="0"/>
          <c:order val="0"/>
          <c:tx>
            <c:strRef>
              <c:f>'[数据.xlsx]一、三大市场前景+西门子在华情况'!$A$16</c:f>
              <c:strCache>
                <c:ptCount val="1"/>
                <c:pt idx="0">
                  <c:v>投资规模（千亿美元）</c:v>
                </c:pt>
              </c:strCache>
            </c:strRef>
          </c:tx>
          <c:spPr>
            <a:solidFill>
              <a:srgbClr val="000026"/>
            </a:solidFill>
            <a:ln>
              <a:noFill/>
            </a:ln>
            <a:effectLst/>
          </c:spPr>
          <c:invertIfNegative val="0"/>
          <c:cat>
            <c:strRef>
              <c:f>'[数据.xlsx]一、三大市场前景+西门子在华情况'!$B$15:$E$15</c:f>
              <c:strCache>
                <c:ptCount val="4"/>
                <c:pt idx="0">
                  <c:v>2022E</c:v>
                </c:pt>
                <c:pt idx="1">
                  <c:v>2023E</c:v>
                </c:pt>
                <c:pt idx="2">
                  <c:v>2024E</c:v>
                </c:pt>
                <c:pt idx="3">
                  <c:v>2025E</c:v>
                </c:pt>
              </c:strCache>
            </c:strRef>
          </c:cat>
          <c:val>
            <c:numRef>
              <c:f>'[数据.xlsx]一、三大市场前景+西门子在华情况'!$B$16:$E$16</c:f>
              <c:numCache>
                <c:formatCode>General</c:formatCode>
                <c:ptCount val="4"/>
                <c:pt idx="0">
                  <c:v>1.35</c:v>
                </c:pt>
                <c:pt idx="1">
                  <c:v>1.43</c:v>
                </c:pt>
                <c:pt idx="2" formatCode="0.00_ ">
                  <c:v>1.5</c:v>
                </c:pt>
                <c:pt idx="3">
                  <c:v>1.58</c:v>
                </c:pt>
              </c:numCache>
            </c:numRef>
          </c:val>
          <c:extLst>
            <c:ext xmlns:c16="http://schemas.microsoft.com/office/drawing/2014/chart" uri="{C3380CC4-5D6E-409C-BE32-E72D297353CC}">
              <c16:uniqueId val="{00000000-8413-4198-A5B7-1D14B30291FE}"/>
            </c:ext>
          </c:extLst>
        </c:ser>
        <c:dLbls>
          <c:showLegendKey val="0"/>
          <c:showVal val="0"/>
          <c:showCatName val="0"/>
          <c:showSerName val="0"/>
          <c:showPercent val="0"/>
          <c:showBubbleSize val="0"/>
        </c:dLbls>
        <c:gapWidth val="219"/>
        <c:overlap val="-27"/>
        <c:axId val="871915915"/>
        <c:axId val="101086053"/>
      </c:barChart>
      <c:lineChart>
        <c:grouping val="standard"/>
        <c:varyColors val="0"/>
        <c:ser>
          <c:idx val="1"/>
          <c:order val="1"/>
          <c:tx>
            <c:strRef>
              <c:f>'[数据.xlsx]一、三大市场前景+西门子在华情况'!$A$17</c:f>
              <c:strCache>
                <c:ptCount val="1"/>
                <c:pt idx="0">
                  <c:v>增速（%）</c:v>
                </c:pt>
              </c:strCache>
            </c:strRef>
          </c:tx>
          <c:spPr>
            <a:ln w="22225" cap="rnd">
              <a:solidFill>
                <a:srgbClr val="00FAB8"/>
              </a:solidFill>
              <a:round/>
            </a:ln>
            <a:effectLst/>
          </c:spPr>
          <c:marker>
            <c:symbol val="none"/>
          </c:marker>
          <c:cat>
            <c:strRef>
              <c:f>'[数据.xlsx]一、三大市场前景+西门子在华情况'!$B$15:$E$15</c:f>
              <c:strCache>
                <c:ptCount val="4"/>
                <c:pt idx="0">
                  <c:v>2022E</c:v>
                </c:pt>
                <c:pt idx="1">
                  <c:v>2023E</c:v>
                </c:pt>
                <c:pt idx="2">
                  <c:v>2024E</c:v>
                </c:pt>
                <c:pt idx="3">
                  <c:v>2025E</c:v>
                </c:pt>
              </c:strCache>
            </c:strRef>
          </c:cat>
          <c:val>
            <c:numRef>
              <c:f>'[数据.xlsx]一、三大市场前景+西门子在华情况'!$B$17:$E$17</c:f>
              <c:numCache>
                <c:formatCode>0.00%</c:formatCode>
                <c:ptCount val="4"/>
                <c:pt idx="0">
                  <c:v>6.3E-2</c:v>
                </c:pt>
                <c:pt idx="1">
                  <c:v>5.9299999999999999E-2</c:v>
                </c:pt>
                <c:pt idx="2">
                  <c:v>4.9000000000000002E-2</c:v>
                </c:pt>
                <c:pt idx="3">
                  <c:v>5.33E-2</c:v>
                </c:pt>
              </c:numCache>
            </c:numRef>
          </c:val>
          <c:smooth val="0"/>
          <c:extLst>
            <c:ext xmlns:c16="http://schemas.microsoft.com/office/drawing/2014/chart" uri="{C3380CC4-5D6E-409C-BE32-E72D297353CC}">
              <c16:uniqueId val="{00000001-8413-4198-A5B7-1D14B30291FE}"/>
            </c:ext>
          </c:extLst>
        </c:ser>
        <c:dLbls>
          <c:showLegendKey val="0"/>
          <c:showVal val="0"/>
          <c:showCatName val="0"/>
          <c:showSerName val="0"/>
          <c:showPercent val="0"/>
          <c:showBubbleSize val="0"/>
        </c:dLbls>
        <c:marker val="1"/>
        <c:smooth val="0"/>
        <c:axId val="282120718"/>
        <c:axId val="772752365"/>
      </c:lineChart>
      <c:catAx>
        <c:axId val="871915915"/>
        <c:scaling>
          <c:orientation val="minMax"/>
        </c:scaling>
        <c:delete val="0"/>
        <c:axPos val="b"/>
        <c:numFmt formatCode="General" sourceLinked="0"/>
        <c:majorTickMark val="none"/>
        <c:minorTickMark val="none"/>
        <c:tickLblPos val="nextTo"/>
        <c:spPr>
          <a:noFill/>
          <a:ln w="9525" cap="flat" cmpd="sng" algn="ctr">
            <a:solidFill>
              <a:srgbClr val="808080"/>
            </a:solidFill>
            <a:round/>
          </a:ln>
          <a:effectLst/>
        </c:spPr>
        <c:txPr>
          <a:bodyPr rot="-6000000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101086053"/>
        <c:crosses val="autoZero"/>
        <c:auto val="1"/>
        <c:lblAlgn val="ctr"/>
        <c:lblOffset val="100"/>
        <c:noMultiLvlLbl val="0"/>
      </c:catAx>
      <c:valAx>
        <c:axId val="101086053"/>
        <c:scaling>
          <c:orientation val="minMax"/>
        </c:scaling>
        <c:delete val="0"/>
        <c:axPos val="l"/>
        <c:numFmt formatCode="General" sourceLinked="1"/>
        <c:majorTickMark val="in"/>
        <c:minorTickMark val="none"/>
        <c:tickLblPos val="nextTo"/>
        <c:spPr>
          <a:noFill/>
          <a:ln>
            <a:solidFill>
              <a:srgbClr val="808080"/>
            </a:solidFill>
          </a:ln>
          <a:effectLst/>
        </c:spPr>
        <c:txPr>
          <a:bodyPr rot="-6000000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871915915"/>
        <c:crosses val="autoZero"/>
        <c:crossBetween val="between"/>
      </c:valAx>
      <c:catAx>
        <c:axId val="282120718"/>
        <c:scaling>
          <c:orientation val="minMax"/>
        </c:scaling>
        <c:delete val="1"/>
        <c:axPos val="b"/>
        <c:numFmt formatCode="General" sourceLinked="1"/>
        <c:majorTickMark val="out"/>
        <c:minorTickMark val="none"/>
        <c:tickLblPos val="nextTo"/>
        <c:crossAx val="772752365"/>
        <c:crosses val="autoZero"/>
        <c:auto val="1"/>
        <c:lblAlgn val="ctr"/>
        <c:lblOffset val="100"/>
        <c:noMultiLvlLbl val="0"/>
      </c:catAx>
      <c:valAx>
        <c:axId val="772752365"/>
        <c:scaling>
          <c:orientation val="minMax"/>
        </c:scaling>
        <c:delete val="0"/>
        <c:axPos val="r"/>
        <c:numFmt formatCode="0.00%" sourceLinked="1"/>
        <c:majorTickMark val="in"/>
        <c:minorTickMark val="none"/>
        <c:tickLblPos val="nextTo"/>
        <c:spPr>
          <a:noFill/>
          <a:ln>
            <a:solidFill>
              <a:srgbClr val="808080"/>
            </a:solidFill>
          </a:ln>
          <a:effectLst/>
        </c:spPr>
        <c:txPr>
          <a:bodyPr rot="-6000000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282120718"/>
        <c:crosses val="max"/>
        <c:crossBetween val="between"/>
      </c:valAx>
      <c:spPr>
        <a:noFill/>
        <a:ln>
          <a:noFill/>
        </a:ln>
        <a:effectLst/>
      </c:spPr>
    </c:plotArea>
    <c:legend>
      <c:legendPos val="b"/>
      <c:legendEntry>
        <c:idx val="0"/>
        <c:txPr>
          <a:bodyPr rot="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legendEntry>
        <c:idx val="1"/>
        <c:txPr>
          <a:bodyPr rot="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layout>
        <c:manualLayout>
          <c:xMode val="edge"/>
          <c:yMode val="edge"/>
          <c:x val="0.20006944444444499"/>
          <c:y val="4.6511627906976799E-2"/>
        </c:manualLayout>
      </c:layout>
      <c:overlay val="0"/>
      <c:spPr>
        <a:noFill/>
        <a:ln>
          <a:noFill/>
        </a:ln>
        <a:effectLst/>
      </c:spPr>
      <c:txPr>
        <a:bodyPr rot="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sz="105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666666666666696E-2"/>
          <c:y val="0.180555555555556"/>
          <c:w val="0.80094444444444401"/>
          <c:h val="0.66467592592592595"/>
        </c:manualLayout>
      </c:layout>
      <c:barChart>
        <c:barDir val="col"/>
        <c:grouping val="clustered"/>
        <c:varyColors val="0"/>
        <c:ser>
          <c:idx val="0"/>
          <c:order val="0"/>
          <c:tx>
            <c:strRef>
              <c:f>'[数据.xlsx]一、三大市场前景+西门子在华情况'!$A$24</c:f>
              <c:strCache>
                <c:ptCount val="1"/>
                <c:pt idx="0">
                  <c:v>市场规模（亿元）</c:v>
                </c:pt>
              </c:strCache>
            </c:strRef>
          </c:tx>
          <c:spPr>
            <a:solidFill>
              <a:srgbClr val="000026"/>
            </a:solidFill>
            <a:ln>
              <a:noFill/>
            </a:ln>
            <a:effectLst/>
          </c:spPr>
          <c:invertIfNegative val="0"/>
          <c:cat>
            <c:strRef>
              <c:f>'[数据.xlsx]一、三大市场前景+西门子在华情况'!$B$23:$E$23</c:f>
              <c:strCache>
                <c:ptCount val="4"/>
                <c:pt idx="0">
                  <c:v>2022E</c:v>
                </c:pt>
                <c:pt idx="1">
                  <c:v>2023E</c:v>
                </c:pt>
                <c:pt idx="2">
                  <c:v>2024E</c:v>
                </c:pt>
                <c:pt idx="3">
                  <c:v>2025E</c:v>
                </c:pt>
              </c:strCache>
            </c:strRef>
          </c:cat>
          <c:val>
            <c:numRef>
              <c:f>'[数据.xlsx]一、三大市场前景+西门子在华情况'!$B$24:$E$24</c:f>
              <c:numCache>
                <c:formatCode>General</c:formatCode>
                <c:ptCount val="4"/>
                <c:pt idx="0">
                  <c:v>1001.1</c:v>
                </c:pt>
                <c:pt idx="1">
                  <c:v>1096.8</c:v>
                </c:pt>
                <c:pt idx="2">
                  <c:v>1192.5</c:v>
                </c:pt>
                <c:pt idx="3">
                  <c:v>1288.2</c:v>
                </c:pt>
              </c:numCache>
            </c:numRef>
          </c:val>
          <c:extLst>
            <c:ext xmlns:c16="http://schemas.microsoft.com/office/drawing/2014/chart" uri="{C3380CC4-5D6E-409C-BE32-E72D297353CC}">
              <c16:uniqueId val="{00000000-2DEB-4A36-BDF2-824CB0C648B6}"/>
            </c:ext>
          </c:extLst>
        </c:ser>
        <c:dLbls>
          <c:showLegendKey val="0"/>
          <c:showVal val="0"/>
          <c:showCatName val="0"/>
          <c:showSerName val="0"/>
          <c:showPercent val="0"/>
          <c:showBubbleSize val="0"/>
        </c:dLbls>
        <c:gapWidth val="219"/>
        <c:overlap val="-27"/>
        <c:axId val="715106508"/>
        <c:axId val="771912081"/>
      </c:barChart>
      <c:lineChart>
        <c:grouping val="standard"/>
        <c:varyColors val="0"/>
        <c:ser>
          <c:idx val="1"/>
          <c:order val="1"/>
          <c:tx>
            <c:strRef>
              <c:f>'[数据.xlsx]一、三大市场前景+西门子在华情况'!$A$25</c:f>
              <c:strCache>
                <c:ptCount val="1"/>
                <c:pt idx="0">
                  <c:v>增速（%）</c:v>
                </c:pt>
              </c:strCache>
            </c:strRef>
          </c:tx>
          <c:spPr>
            <a:ln w="22225" cap="rnd">
              <a:solidFill>
                <a:srgbClr val="00FAB8"/>
              </a:solidFill>
              <a:round/>
            </a:ln>
            <a:effectLst/>
          </c:spPr>
          <c:marker>
            <c:symbol val="none"/>
          </c:marker>
          <c:cat>
            <c:strRef>
              <c:f>'[数据.xlsx]一、三大市场前景+西门子在华情况'!$B$23:$E$23</c:f>
              <c:strCache>
                <c:ptCount val="4"/>
                <c:pt idx="0">
                  <c:v>2022E</c:v>
                </c:pt>
                <c:pt idx="1">
                  <c:v>2023E</c:v>
                </c:pt>
                <c:pt idx="2">
                  <c:v>2024E</c:v>
                </c:pt>
                <c:pt idx="3">
                  <c:v>2025E</c:v>
                </c:pt>
              </c:strCache>
            </c:strRef>
          </c:cat>
          <c:val>
            <c:numRef>
              <c:f>'[数据.xlsx]一、三大市场前景+西门子在华情况'!$B$25:$E$25</c:f>
              <c:numCache>
                <c:formatCode>0.00%</c:formatCode>
                <c:ptCount val="4"/>
                <c:pt idx="0">
                  <c:v>0.106138955184301</c:v>
                </c:pt>
                <c:pt idx="1">
                  <c:v>9.5594845669763201E-2</c:v>
                </c:pt>
                <c:pt idx="2">
                  <c:v>8.7253829321663104E-2</c:v>
                </c:pt>
                <c:pt idx="3">
                  <c:v>8.0251572327044093E-2</c:v>
                </c:pt>
              </c:numCache>
            </c:numRef>
          </c:val>
          <c:smooth val="0"/>
          <c:extLst>
            <c:ext xmlns:c16="http://schemas.microsoft.com/office/drawing/2014/chart" uri="{C3380CC4-5D6E-409C-BE32-E72D297353CC}">
              <c16:uniqueId val="{00000001-2DEB-4A36-BDF2-824CB0C648B6}"/>
            </c:ext>
          </c:extLst>
        </c:ser>
        <c:dLbls>
          <c:showLegendKey val="0"/>
          <c:showVal val="0"/>
          <c:showCatName val="0"/>
          <c:showSerName val="0"/>
          <c:showPercent val="0"/>
          <c:showBubbleSize val="0"/>
        </c:dLbls>
        <c:marker val="1"/>
        <c:smooth val="0"/>
        <c:axId val="112946185"/>
        <c:axId val="413394426"/>
      </c:lineChart>
      <c:catAx>
        <c:axId val="715106508"/>
        <c:scaling>
          <c:orientation val="minMax"/>
        </c:scaling>
        <c:delete val="0"/>
        <c:axPos val="b"/>
        <c:numFmt formatCode="General" sourceLinked="0"/>
        <c:majorTickMark val="none"/>
        <c:minorTickMark val="none"/>
        <c:tickLblPos val="nextTo"/>
        <c:spPr>
          <a:noFill/>
          <a:ln w="9525" cap="flat" cmpd="sng" algn="ctr">
            <a:solidFill>
              <a:srgbClr val="808080"/>
            </a:solidFill>
            <a:round/>
          </a:ln>
          <a:effectLst/>
        </c:spPr>
        <c:txPr>
          <a:bodyPr rot="-6000000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71912081"/>
        <c:crosses val="autoZero"/>
        <c:auto val="1"/>
        <c:lblAlgn val="ctr"/>
        <c:lblOffset val="100"/>
        <c:noMultiLvlLbl val="0"/>
      </c:catAx>
      <c:valAx>
        <c:axId val="771912081"/>
        <c:scaling>
          <c:orientation val="minMax"/>
        </c:scaling>
        <c:delete val="0"/>
        <c:axPos val="l"/>
        <c:numFmt formatCode="General" sourceLinked="1"/>
        <c:majorTickMark val="in"/>
        <c:minorTickMark val="none"/>
        <c:tickLblPos val="nextTo"/>
        <c:spPr>
          <a:noFill/>
          <a:ln>
            <a:solidFill>
              <a:srgbClr val="808080"/>
            </a:solidFill>
          </a:ln>
          <a:effectLst/>
        </c:spPr>
        <c:txPr>
          <a:bodyPr rot="-6000000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15106508"/>
        <c:crosses val="autoZero"/>
        <c:crossBetween val="between"/>
      </c:valAx>
      <c:catAx>
        <c:axId val="112946185"/>
        <c:scaling>
          <c:orientation val="minMax"/>
        </c:scaling>
        <c:delete val="1"/>
        <c:axPos val="b"/>
        <c:numFmt formatCode="General" sourceLinked="1"/>
        <c:majorTickMark val="out"/>
        <c:minorTickMark val="none"/>
        <c:tickLblPos val="nextTo"/>
        <c:crossAx val="413394426"/>
        <c:crosses val="autoZero"/>
        <c:auto val="1"/>
        <c:lblAlgn val="ctr"/>
        <c:lblOffset val="100"/>
        <c:noMultiLvlLbl val="0"/>
      </c:catAx>
      <c:valAx>
        <c:axId val="413394426"/>
        <c:scaling>
          <c:orientation val="minMax"/>
        </c:scaling>
        <c:delete val="0"/>
        <c:axPos val="r"/>
        <c:numFmt formatCode="0.00%" sourceLinked="1"/>
        <c:majorTickMark val="in"/>
        <c:minorTickMark val="none"/>
        <c:tickLblPos val="nextTo"/>
        <c:spPr>
          <a:noFill/>
          <a:ln>
            <a:solidFill>
              <a:srgbClr val="808080"/>
            </a:solidFill>
          </a:ln>
          <a:effectLst/>
        </c:spPr>
        <c:txPr>
          <a:bodyPr rot="-6000000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112946185"/>
        <c:crosses val="max"/>
        <c:crossBetween val="between"/>
      </c:valAx>
      <c:spPr>
        <a:noFill/>
        <a:ln>
          <a:noFill/>
        </a:ln>
        <a:effectLst/>
      </c:spPr>
    </c:plotArea>
    <c:legend>
      <c:legendPos val="b"/>
      <c:legendEntry>
        <c:idx val="0"/>
        <c:txPr>
          <a:bodyPr rot="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legendEntry>
        <c:idx val="1"/>
        <c:txPr>
          <a:bodyPr rot="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Entry>
      <c:layout>
        <c:manualLayout>
          <c:xMode val="edge"/>
          <c:yMode val="edge"/>
          <c:x val="0.26083333333333297"/>
          <c:y val="5.6712962962963E-2"/>
        </c:manualLayout>
      </c:layout>
      <c:overlay val="0"/>
      <c:spPr>
        <a:noFill/>
        <a:ln>
          <a:noFill/>
        </a:ln>
        <a:effectLst/>
      </c:spPr>
      <c:txPr>
        <a:bodyPr rot="0" spcFirstLastPara="0" vertOverflow="ellipsis" vert="horz" wrap="square" anchor="ctr" anchorCtr="1"/>
        <a:lstStyle/>
        <a:p>
          <a:pPr>
            <a:defRPr lang="zh-CN" sz="1050" b="0" i="0" u="none" strike="noStrike" kern="1200" baseline="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sz="1050">
          <a:solidFill>
            <a:srgbClr val="000026"/>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6666666666667E-2"/>
          <c:y val="0.171990740740741"/>
          <c:w val="0.86172222222222195"/>
          <c:h val="0.73273148148148104"/>
        </c:manualLayout>
      </c:layout>
      <c:barChart>
        <c:barDir val="col"/>
        <c:grouping val="clustered"/>
        <c:varyColors val="0"/>
        <c:ser>
          <c:idx val="0"/>
          <c:order val="0"/>
          <c:tx>
            <c:strRef>
              <c:f>'[数据.xlsx]一、三大市场前景+西门子在华情况'!$A$27</c:f>
              <c:strCache>
                <c:ptCount val="1"/>
                <c:pt idx="0">
                  <c:v>收入（百万欧元）</c:v>
                </c:pt>
              </c:strCache>
            </c:strRef>
          </c:tx>
          <c:spPr>
            <a:solidFill>
              <a:srgbClr val="000026"/>
            </a:solidFill>
            <a:ln>
              <a:noFill/>
            </a:ln>
            <a:effectLst/>
          </c:spPr>
          <c:invertIfNegative val="0"/>
          <c:cat>
            <c:numRef>
              <c:f>'[数据.xlsx]一、三大市场前景+西门子在华情况'!$B$26:$G$26</c:f>
              <c:numCache>
                <c:formatCode>General</c:formatCode>
                <c:ptCount val="6"/>
                <c:pt idx="0">
                  <c:v>2016</c:v>
                </c:pt>
                <c:pt idx="1">
                  <c:v>2017</c:v>
                </c:pt>
                <c:pt idx="2">
                  <c:v>2018</c:v>
                </c:pt>
                <c:pt idx="3">
                  <c:v>2019</c:v>
                </c:pt>
                <c:pt idx="4">
                  <c:v>2020</c:v>
                </c:pt>
                <c:pt idx="5">
                  <c:v>2021</c:v>
                </c:pt>
              </c:numCache>
            </c:numRef>
          </c:cat>
          <c:val>
            <c:numRef>
              <c:f>'[数据.xlsx]一、三大市场前景+西门子在华情况'!$B$27:$G$27</c:f>
              <c:numCache>
                <c:formatCode>General</c:formatCode>
                <c:ptCount val="6"/>
                <c:pt idx="0">
                  <c:v>6439</c:v>
                </c:pt>
                <c:pt idx="1">
                  <c:v>7209</c:v>
                </c:pt>
                <c:pt idx="2">
                  <c:v>8102</c:v>
                </c:pt>
                <c:pt idx="3">
                  <c:v>8405</c:v>
                </c:pt>
                <c:pt idx="4">
                  <c:v>6594</c:v>
                </c:pt>
                <c:pt idx="5">
                  <c:v>8232</c:v>
                </c:pt>
              </c:numCache>
            </c:numRef>
          </c:val>
          <c:extLst>
            <c:ext xmlns:c16="http://schemas.microsoft.com/office/drawing/2014/chart" uri="{C3380CC4-5D6E-409C-BE32-E72D297353CC}">
              <c16:uniqueId val="{00000000-189C-4360-8A42-7E774562B2DA}"/>
            </c:ext>
          </c:extLst>
        </c:ser>
        <c:ser>
          <c:idx val="1"/>
          <c:order val="1"/>
          <c:tx>
            <c:strRef>
              <c:f>'[数据.xlsx]一、三大市场前景+西门子在华情况'!$A$28</c:f>
              <c:strCache>
                <c:ptCount val="1"/>
                <c:pt idx="0">
                  <c:v>订单额（百万欧元）</c:v>
                </c:pt>
              </c:strCache>
            </c:strRef>
          </c:tx>
          <c:spPr>
            <a:solidFill>
              <a:srgbClr val="C5FEF0"/>
            </a:solidFill>
            <a:ln>
              <a:solidFill>
                <a:srgbClr val="C5FEF0"/>
              </a:solidFill>
            </a:ln>
            <a:effectLst/>
          </c:spPr>
          <c:invertIfNegative val="0"/>
          <c:cat>
            <c:numRef>
              <c:f>'[数据.xlsx]一、三大市场前景+西门子在华情况'!$B$26:$G$26</c:f>
              <c:numCache>
                <c:formatCode>General</c:formatCode>
                <c:ptCount val="6"/>
                <c:pt idx="0">
                  <c:v>2016</c:v>
                </c:pt>
                <c:pt idx="1">
                  <c:v>2017</c:v>
                </c:pt>
                <c:pt idx="2">
                  <c:v>2018</c:v>
                </c:pt>
                <c:pt idx="3">
                  <c:v>2019</c:v>
                </c:pt>
                <c:pt idx="4">
                  <c:v>2020</c:v>
                </c:pt>
                <c:pt idx="5">
                  <c:v>2021</c:v>
                </c:pt>
              </c:numCache>
            </c:numRef>
          </c:cat>
          <c:val>
            <c:numRef>
              <c:f>'[数据.xlsx]一、三大市场前景+西门子在华情况'!$B$28:$G$28</c:f>
              <c:numCache>
                <c:formatCode>General</c:formatCode>
                <c:ptCount val="6"/>
                <c:pt idx="0">
                  <c:v>6850</c:v>
                </c:pt>
                <c:pt idx="1">
                  <c:v>7484</c:v>
                </c:pt>
                <c:pt idx="2">
                  <c:v>8459</c:v>
                </c:pt>
                <c:pt idx="3">
                  <c:v>8989</c:v>
                </c:pt>
                <c:pt idx="4">
                  <c:v>7094</c:v>
                </c:pt>
                <c:pt idx="5">
                  <c:v>9029</c:v>
                </c:pt>
              </c:numCache>
            </c:numRef>
          </c:val>
          <c:extLst>
            <c:ext xmlns:c16="http://schemas.microsoft.com/office/drawing/2014/chart" uri="{C3380CC4-5D6E-409C-BE32-E72D297353CC}">
              <c16:uniqueId val="{00000001-189C-4360-8A42-7E774562B2DA}"/>
            </c:ext>
          </c:extLst>
        </c:ser>
        <c:dLbls>
          <c:showLegendKey val="0"/>
          <c:showVal val="0"/>
          <c:showCatName val="0"/>
          <c:showSerName val="0"/>
          <c:showPercent val="0"/>
          <c:showBubbleSize val="0"/>
        </c:dLbls>
        <c:gapWidth val="150"/>
        <c:axId val="875017582"/>
        <c:axId val="213675330"/>
      </c:barChart>
      <c:catAx>
        <c:axId val="875017582"/>
        <c:scaling>
          <c:orientation val="minMax"/>
        </c:scaling>
        <c:delete val="0"/>
        <c:axPos val="b"/>
        <c:numFmt formatCode="General" sourceLinked="0"/>
        <c:majorTickMark val="none"/>
        <c:minorTickMark val="none"/>
        <c:tickLblPos val="nextTo"/>
        <c:spPr>
          <a:noFill/>
          <a:ln w="9525" cap="flat" cmpd="sng" algn="ctr">
            <a:solidFill>
              <a:srgbClr val="808080"/>
            </a:solidFill>
            <a:round/>
          </a:ln>
          <a:effectLst/>
        </c:spPr>
        <c:txPr>
          <a:bodyPr rot="-6000000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213675330"/>
        <c:crosses val="autoZero"/>
        <c:auto val="1"/>
        <c:lblAlgn val="ctr"/>
        <c:lblOffset val="100"/>
        <c:noMultiLvlLbl val="0"/>
      </c:catAx>
      <c:valAx>
        <c:axId val="213675330"/>
        <c:scaling>
          <c:orientation val="minMax"/>
        </c:scaling>
        <c:delete val="0"/>
        <c:axPos val="l"/>
        <c:numFmt formatCode="General" sourceLinked="1"/>
        <c:majorTickMark val="in"/>
        <c:minorTickMark val="none"/>
        <c:tickLblPos val="nextTo"/>
        <c:spPr>
          <a:noFill/>
          <a:ln>
            <a:solidFill>
              <a:srgbClr val="808080"/>
            </a:solidFill>
          </a:ln>
          <a:effectLst/>
        </c:spPr>
        <c:txPr>
          <a:bodyPr rot="-60000000" spcFirstLastPara="0" vertOverflow="ellipsis" vert="horz" wrap="square" anchor="ctr" anchorCtr="1"/>
          <a:lstStyle/>
          <a:p>
            <a:pPr>
              <a:defRPr lang="zh-CN" sz="1050" b="0" i="0" u="none" strike="noStrike" kern="1200" baseline="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875017582"/>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1050" b="0" i="0" u="none" strike="noStrike" kern="120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egendEntry>
        <c:idx val="1"/>
        <c:txPr>
          <a:bodyPr rot="0" spcFirstLastPara="0" vertOverflow="ellipsis" vert="horz" wrap="square" anchor="ctr" anchorCtr="1"/>
          <a:lstStyle/>
          <a:p>
            <a:pPr>
              <a:defRPr lang="zh-CN" sz="1050" b="0" i="0" u="none" strike="noStrike" kern="120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ayout>
        <c:manualLayout>
          <c:xMode val="edge"/>
          <c:yMode val="edge"/>
          <c:x val="0.30637615300089499"/>
          <c:y val="3.2108458961473997E-2"/>
        </c:manualLayout>
      </c:layout>
      <c:overlay val="0"/>
      <c:spPr>
        <a:noFill/>
        <a:ln>
          <a:noFill/>
        </a:ln>
        <a:effectLst/>
      </c:spPr>
      <c:txPr>
        <a:bodyPr rot="0" spcFirstLastPara="0" vertOverflow="ellipsis" vert="horz" wrap="square" anchor="ctr" anchorCtr="1"/>
        <a:lstStyle/>
        <a:p>
          <a:pPr>
            <a:defRPr lang="zh-CN" sz="1050" b="0" i="0" u="none" strike="noStrike" kern="120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
    <c:plotVisOnly val="1"/>
    <c:dispBlanksAs val="zero"/>
    <c:showDLblsOverMax val="0"/>
  </c:chart>
  <c:spPr>
    <a:solidFill>
      <a:schemeClr val="bg1"/>
    </a:solidFill>
    <a:ln w="9525" cap="flat" cmpd="sng" algn="ctr">
      <a:noFill/>
      <a:round/>
    </a:ln>
    <a:effectLst/>
  </c:spPr>
  <c:txPr>
    <a:bodyPr/>
    <a:lstStyle/>
    <a:p>
      <a:pPr>
        <a:defRPr lang="zh-CN" sz="1050">
          <a:solidFill>
            <a:sysClr val="windowText" lastClr="000000"/>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684107652984499"/>
          <c:y val="0.22689486552567201"/>
          <c:w val="0.75639753420538303"/>
          <c:h val="0.64044009779951105"/>
        </c:manualLayout>
      </c:layout>
      <c:barChart>
        <c:barDir val="col"/>
        <c:grouping val="clustered"/>
        <c:varyColors val="0"/>
        <c:ser>
          <c:idx val="0"/>
          <c:order val="0"/>
          <c:tx>
            <c:strRef>
              <c:f>[数据.xlsx]Sheet1!$D$13</c:f>
              <c:strCache>
                <c:ptCount val="1"/>
                <c:pt idx="0">
                  <c:v>数字工业部门订单（亿欧元）</c:v>
                </c:pt>
              </c:strCache>
            </c:strRef>
          </c:tx>
          <c:spPr>
            <a:solidFill>
              <a:srgbClr val="000026"/>
            </a:solidFill>
            <a:ln>
              <a:noFill/>
            </a:ln>
            <a:effectLst/>
          </c:spPr>
          <c:invertIfNegative val="0"/>
          <c:cat>
            <c:numRef>
              <c:f>[数据.xlsx]Sheet1!$C$14:$C$16</c:f>
              <c:numCache>
                <c:formatCode>General</c:formatCode>
                <c:ptCount val="3"/>
                <c:pt idx="0">
                  <c:v>2019</c:v>
                </c:pt>
                <c:pt idx="1">
                  <c:v>2020</c:v>
                </c:pt>
                <c:pt idx="2">
                  <c:v>2021</c:v>
                </c:pt>
              </c:numCache>
            </c:numRef>
          </c:cat>
          <c:val>
            <c:numRef>
              <c:f>[数据.xlsx]Sheet1!$D$14:$D$16</c:f>
              <c:numCache>
                <c:formatCode>General</c:formatCode>
                <c:ptCount val="3"/>
                <c:pt idx="0">
                  <c:v>159.44</c:v>
                </c:pt>
                <c:pt idx="1">
                  <c:v>158.96</c:v>
                </c:pt>
                <c:pt idx="2">
                  <c:v>184.27</c:v>
                </c:pt>
              </c:numCache>
            </c:numRef>
          </c:val>
          <c:extLst>
            <c:ext xmlns:c16="http://schemas.microsoft.com/office/drawing/2014/chart" uri="{C3380CC4-5D6E-409C-BE32-E72D297353CC}">
              <c16:uniqueId val="{00000000-8A17-4BD2-A7B1-DEA9656EA1FE}"/>
            </c:ext>
          </c:extLst>
        </c:ser>
        <c:dLbls>
          <c:showLegendKey val="0"/>
          <c:showVal val="0"/>
          <c:showCatName val="0"/>
          <c:showSerName val="0"/>
          <c:showPercent val="0"/>
          <c:showBubbleSize val="0"/>
        </c:dLbls>
        <c:gapWidth val="219"/>
        <c:overlap val="-27"/>
        <c:axId val="723347187"/>
        <c:axId val="30720838"/>
      </c:barChart>
      <c:lineChart>
        <c:grouping val="standard"/>
        <c:varyColors val="0"/>
        <c:ser>
          <c:idx val="1"/>
          <c:order val="1"/>
          <c:tx>
            <c:strRef>
              <c:f>[数据.xlsx]Sheet1!$E$13</c:f>
              <c:strCache>
                <c:ptCount val="1"/>
                <c:pt idx="0">
                  <c:v>同比增长率（%）</c:v>
                </c:pt>
              </c:strCache>
            </c:strRef>
          </c:tx>
          <c:spPr>
            <a:ln w="15875" cap="rnd">
              <a:solidFill>
                <a:srgbClr val="00FAB8"/>
              </a:solidFill>
              <a:round/>
            </a:ln>
            <a:effectLst/>
          </c:spPr>
          <c:marker>
            <c:symbol val="none"/>
          </c:marker>
          <c:cat>
            <c:numRef>
              <c:f>[数据.xlsx]Sheet1!$C$14:$C$16</c:f>
              <c:numCache>
                <c:formatCode>General</c:formatCode>
                <c:ptCount val="3"/>
                <c:pt idx="0">
                  <c:v>2019</c:v>
                </c:pt>
                <c:pt idx="1">
                  <c:v>2020</c:v>
                </c:pt>
                <c:pt idx="2">
                  <c:v>2021</c:v>
                </c:pt>
              </c:numCache>
            </c:numRef>
          </c:cat>
          <c:val>
            <c:numRef>
              <c:f>[数据.xlsx]Sheet1!$E$14:$E$16</c:f>
              <c:numCache>
                <c:formatCode>0.00%</c:formatCode>
                <c:ptCount val="3"/>
                <c:pt idx="0">
                  <c:v>-2.1059740897648501E-2</c:v>
                </c:pt>
                <c:pt idx="1">
                  <c:v>-3.0196275792651601E-3</c:v>
                </c:pt>
                <c:pt idx="2">
                  <c:v>0.159222445898339</c:v>
                </c:pt>
              </c:numCache>
            </c:numRef>
          </c:val>
          <c:smooth val="0"/>
          <c:extLst>
            <c:ext xmlns:c16="http://schemas.microsoft.com/office/drawing/2014/chart" uri="{C3380CC4-5D6E-409C-BE32-E72D297353CC}">
              <c16:uniqueId val="{00000001-8A17-4BD2-A7B1-DEA9656EA1FE}"/>
            </c:ext>
          </c:extLst>
        </c:ser>
        <c:dLbls>
          <c:showLegendKey val="0"/>
          <c:showVal val="0"/>
          <c:showCatName val="0"/>
          <c:showSerName val="0"/>
          <c:showPercent val="0"/>
          <c:showBubbleSize val="0"/>
        </c:dLbls>
        <c:marker val="1"/>
        <c:smooth val="0"/>
        <c:axId val="670407592"/>
        <c:axId val="767302326"/>
      </c:lineChart>
      <c:catAx>
        <c:axId val="723347187"/>
        <c:scaling>
          <c:orientation val="minMax"/>
        </c:scaling>
        <c:delete val="0"/>
        <c:axPos val="b"/>
        <c:numFmt formatCode="General" sourceLinked="0"/>
        <c:majorTickMark val="none"/>
        <c:minorTickMark val="none"/>
        <c:tickLblPos val="nextTo"/>
        <c:spPr>
          <a:noFill/>
          <a:ln w="9525" cap="flat" cmpd="sng" algn="ctr">
            <a:solidFill>
              <a:srgbClr val="808080"/>
            </a:solidFill>
            <a:round/>
          </a:ln>
          <a:effectLst/>
        </c:spPr>
        <c:txPr>
          <a:bodyPr rot="-60000000" spcFirstLastPara="0" vertOverflow="ellipsis" vert="horz" wrap="square" anchor="ctr" anchorCtr="1"/>
          <a:lstStyle/>
          <a:p>
            <a:pPr>
              <a:defRPr lang="zh-CN" sz="1050" b="0" i="0" u="none" strike="noStrike" kern="1200" baseline="0">
                <a:solidFill>
                  <a:schemeClr val="tx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30720838"/>
        <c:crosses val="autoZero"/>
        <c:auto val="1"/>
        <c:lblAlgn val="ctr"/>
        <c:lblOffset val="100"/>
        <c:noMultiLvlLbl val="0"/>
      </c:catAx>
      <c:valAx>
        <c:axId val="30720838"/>
        <c:scaling>
          <c:orientation val="minMax"/>
        </c:scaling>
        <c:delete val="0"/>
        <c:axPos val="l"/>
        <c:numFmt formatCode="General" sourceLinked="1"/>
        <c:majorTickMark val="in"/>
        <c:minorTickMark val="none"/>
        <c:tickLblPos val="nextTo"/>
        <c:spPr>
          <a:noFill/>
          <a:ln>
            <a:solidFill>
              <a:srgbClr val="9998A9"/>
            </a:solidFill>
          </a:ln>
          <a:effectLst/>
        </c:spPr>
        <c:txPr>
          <a:bodyPr rot="-60000000" spcFirstLastPara="0" vertOverflow="ellipsis" vert="horz" wrap="square" anchor="ctr" anchorCtr="1"/>
          <a:lstStyle/>
          <a:p>
            <a:pPr>
              <a:defRPr lang="zh-CN" sz="1050" b="0" i="0" u="none" strike="noStrike" kern="1200" baseline="0">
                <a:solidFill>
                  <a:schemeClr val="tx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723347187"/>
        <c:crosses val="autoZero"/>
        <c:crossBetween val="between"/>
        <c:majorUnit val="10"/>
      </c:valAx>
      <c:catAx>
        <c:axId val="670407592"/>
        <c:scaling>
          <c:orientation val="minMax"/>
        </c:scaling>
        <c:delete val="1"/>
        <c:axPos val="b"/>
        <c:numFmt formatCode="General" sourceLinked="1"/>
        <c:majorTickMark val="out"/>
        <c:minorTickMark val="none"/>
        <c:tickLblPos val="nextTo"/>
        <c:crossAx val="767302326"/>
        <c:crosses val="autoZero"/>
        <c:auto val="1"/>
        <c:lblAlgn val="ctr"/>
        <c:lblOffset val="100"/>
        <c:noMultiLvlLbl val="0"/>
      </c:catAx>
      <c:valAx>
        <c:axId val="767302326"/>
        <c:scaling>
          <c:orientation val="minMax"/>
        </c:scaling>
        <c:delete val="0"/>
        <c:axPos val="r"/>
        <c:numFmt formatCode="0.00%" sourceLinked="1"/>
        <c:majorTickMark val="in"/>
        <c:minorTickMark val="none"/>
        <c:tickLblPos val="nextTo"/>
        <c:spPr>
          <a:noFill/>
          <a:ln>
            <a:solidFill>
              <a:srgbClr val="9998A9"/>
            </a:solidFill>
          </a:ln>
          <a:effectLst/>
        </c:spPr>
        <c:txPr>
          <a:bodyPr rot="-60000000" spcFirstLastPara="0" vertOverflow="ellipsis" vert="horz" wrap="square" anchor="ctr" anchorCtr="1"/>
          <a:lstStyle/>
          <a:p>
            <a:pPr>
              <a:defRPr lang="zh-CN" sz="1050" b="0" i="0" u="none" strike="noStrike" kern="1200" baseline="0">
                <a:solidFill>
                  <a:schemeClr val="tx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670407592"/>
        <c:crosses val="max"/>
        <c:crossBetween val="between"/>
        <c:minorUnit val="0.05"/>
      </c:valAx>
      <c:spPr>
        <a:noFill/>
        <a:ln>
          <a:noFill/>
        </a:ln>
        <a:effectLst/>
      </c:spPr>
    </c:plotArea>
    <c:legend>
      <c:legendPos val="b"/>
      <c:legendEntry>
        <c:idx val="0"/>
        <c:txPr>
          <a:bodyPr rot="0" spcFirstLastPara="0" vertOverflow="ellipsis" vert="horz" wrap="square" anchor="ctr" anchorCtr="1"/>
          <a:lstStyle/>
          <a:p>
            <a:pPr>
              <a:defRPr lang="zh-CN" sz="1050" b="0" i="0" u="none" strike="noStrike" kern="1200" baseline="0">
                <a:solidFill>
                  <a:sysClr val="windowText" lastClr="000000"/>
                </a:solidFill>
                <a:latin typeface="+mn-ea"/>
                <a:ea typeface="+mn-ea"/>
                <a:cs typeface="+mn-ea"/>
                <a:sym typeface="+mn-ea"/>
              </a:defRPr>
            </a:pPr>
            <a:endParaRPr lang="zh-CN"/>
          </a:p>
        </c:txPr>
      </c:legendEntry>
      <c:legendEntry>
        <c:idx val="1"/>
        <c:txPr>
          <a:bodyPr rot="0" spcFirstLastPara="0" vertOverflow="ellipsis" vert="horz" wrap="square" anchor="ctr" anchorCtr="1"/>
          <a:lstStyle/>
          <a:p>
            <a:pPr>
              <a:defRPr lang="zh-CN" sz="1050" b="0" i="0" u="none" strike="noStrike" kern="1200" baseline="0">
                <a:solidFill>
                  <a:sysClr val="windowText" lastClr="000000"/>
                </a:solidFill>
                <a:latin typeface="+mn-ea"/>
                <a:ea typeface="+mn-ea"/>
                <a:cs typeface="+mn-ea"/>
                <a:sym typeface="+mn-ea"/>
              </a:defRPr>
            </a:pPr>
            <a:endParaRPr lang="zh-CN"/>
          </a:p>
        </c:txPr>
      </c:legendEntry>
      <c:layout>
        <c:manualLayout>
          <c:xMode val="edge"/>
          <c:yMode val="edge"/>
          <c:x val="0.20910076439191599"/>
          <c:y val="8.0250131522311002E-2"/>
          <c:w val="0.56528391703502201"/>
          <c:h val="0.16262135922330101"/>
        </c:manualLayout>
      </c:layout>
      <c:overlay val="0"/>
      <c:spPr>
        <a:noFill/>
        <a:ln>
          <a:noFill/>
        </a:ln>
        <a:effectLst/>
      </c:spPr>
      <c:txPr>
        <a:bodyPr rot="0" spcFirstLastPara="0" vertOverflow="ellipsis" vert="horz" wrap="square" anchor="ctr" anchorCtr="1"/>
        <a:lstStyle/>
        <a:p>
          <a:pPr>
            <a:defRPr lang="zh-CN" sz="1050" b="0" i="0" u="none" strike="noStrike" kern="1200" baseline="0">
              <a:solidFill>
                <a:sysClr val="windowText" lastClr="000000"/>
              </a:solidFill>
              <a:latin typeface="+mn-ea"/>
              <a:ea typeface="+mn-ea"/>
              <a:cs typeface="+mn-ea"/>
              <a:sym typeface="+mn-ea"/>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sz="1050"/>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074465252507307E-2"/>
          <c:y val="0.21029383522181699"/>
          <c:w val="0.86207508653590104"/>
          <c:h val="0.64305742270021105"/>
        </c:manualLayout>
      </c:layout>
      <c:barChart>
        <c:barDir val="col"/>
        <c:grouping val="stacked"/>
        <c:varyColors val="0"/>
        <c:ser>
          <c:idx val="0"/>
          <c:order val="0"/>
          <c:tx>
            <c:strRef>
              <c:f>[副本副本嘿咻嘿咻1.xlsx]Sheet1!$A$2</c:f>
              <c:strCache>
                <c:ptCount val="1"/>
                <c:pt idx="0">
                  <c:v>三级医院(个)</c:v>
                </c:pt>
              </c:strCache>
            </c:strRef>
          </c:tx>
          <c:spPr>
            <a:solidFill>
              <a:srgbClr val="76FCDB"/>
            </a:solidFill>
            <a:ln>
              <a:noFill/>
            </a:ln>
            <a:effectLst/>
          </c:spPr>
          <c:invertIfNegative val="0"/>
          <c:dLbls>
            <c:delete val="1"/>
          </c:dLbls>
          <c:cat>
            <c:numRef>
              <c:f>[副本副本嘿咻嘿咻1.xlsx]Sheet1!$B$1:$F$1</c:f>
              <c:numCache>
                <c:formatCode>General</c:formatCode>
                <c:ptCount val="5"/>
                <c:pt idx="0">
                  <c:v>2017</c:v>
                </c:pt>
                <c:pt idx="1">
                  <c:v>2018</c:v>
                </c:pt>
                <c:pt idx="2">
                  <c:v>2019</c:v>
                </c:pt>
                <c:pt idx="3">
                  <c:v>2020</c:v>
                </c:pt>
                <c:pt idx="4">
                  <c:v>2021</c:v>
                </c:pt>
              </c:numCache>
            </c:numRef>
          </c:cat>
          <c:val>
            <c:numRef>
              <c:f>[副本副本嘿咻嘿咻1.xlsx]Sheet1!$B$2:$F$2</c:f>
              <c:numCache>
                <c:formatCode>General</c:formatCode>
                <c:ptCount val="5"/>
                <c:pt idx="0">
                  <c:v>2340</c:v>
                </c:pt>
                <c:pt idx="1">
                  <c:v>2548</c:v>
                </c:pt>
                <c:pt idx="2">
                  <c:v>2689</c:v>
                </c:pt>
                <c:pt idx="3">
                  <c:v>2821</c:v>
                </c:pt>
                <c:pt idx="4">
                  <c:v>2961</c:v>
                </c:pt>
              </c:numCache>
            </c:numRef>
          </c:val>
          <c:extLst>
            <c:ext xmlns:c16="http://schemas.microsoft.com/office/drawing/2014/chart" uri="{C3380CC4-5D6E-409C-BE32-E72D297353CC}">
              <c16:uniqueId val="{00000000-53FF-47B4-A415-091F162F8D4A}"/>
            </c:ext>
          </c:extLst>
        </c:ser>
        <c:ser>
          <c:idx val="1"/>
          <c:order val="1"/>
          <c:tx>
            <c:strRef>
              <c:f>[副本副本嘿咻嘿咻1.xlsx]Sheet1!$A$3</c:f>
              <c:strCache>
                <c:ptCount val="1"/>
                <c:pt idx="0">
                  <c:v>二级医院（个）</c:v>
                </c:pt>
              </c:strCache>
            </c:strRef>
          </c:tx>
          <c:spPr>
            <a:solidFill>
              <a:srgbClr val="03BEA6"/>
            </a:solidFill>
            <a:ln>
              <a:noFill/>
            </a:ln>
            <a:effectLst/>
          </c:spPr>
          <c:invertIfNegative val="0"/>
          <c:dLbls>
            <c:delete val="1"/>
          </c:dLbls>
          <c:cat>
            <c:numRef>
              <c:f>[副本副本嘿咻嘿咻1.xlsx]Sheet1!$B$1:$F$1</c:f>
              <c:numCache>
                <c:formatCode>General</c:formatCode>
                <c:ptCount val="5"/>
                <c:pt idx="0">
                  <c:v>2017</c:v>
                </c:pt>
                <c:pt idx="1">
                  <c:v>2018</c:v>
                </c:pt>
                <c:pt idx="2">
                  <c:v>2019</c:v>
                </c:pt>
                <c:pt idx="3">
                  <c:v>2020</c:v>
                </c:pt>
                <c:pt idx="4">
                  <c:v>2021</c:v>
                </c:pt>
              </c:numCache>
            </c:numRef>
          </c:cat>
          <c:val>
            <c:numRef>
              <c:f>[副本副本嘿咻嘿咻1.xlsx]Sheet1!$B$3:$F$3</c:f>
              <c:numCache>
                <c:formatCode>General</c:formatCode>
                <c:ptCount val="5"/>
                <c:pt idx="0">
                  <c:v>8422</c:v>
                </c:pt>
                <c:pt idx="1">
                  <c:v>9017</c:v>
                </c:pt>
                <c:pt idx="2">
                  <c:v>9560</c:v>
                </c:pt>
                <c:pt idx="3">
                  <c:v>10122</c:v>
                </c:pt>
                <c:pt idx="4">
                  <c:v>10704</c:v>
                </c:pt>
              </c:numCache>
            </c:numRef>
          </c:val>
          <c:extLst>
            <c:ext xmlns:c16="http://schemas.microsoft.com/office/drawing/2014/chart" uri="{C3380CC4-5D6E-409C-BE32-E72D297353CC}">
              <c16:uniqueId val="{00000001-53FF-47B4-A415-091F162F8D4A}"/>
            </c:ext>
          </c:extLst>
        </c:ser>
        <c:ser>
          <c:idx val="2"/>
          <c:order val="2"/>
          <c:tx>
            <c:strRef>
              <c:f>[副本副本嘿咻嘿咻1.xlsx]Sheet1!$A$4</c:f>
              <c:strCache>
                <c:ptCount val="1"/>
                <c:pt idx="0">
                  <c:v>一级医院（个）</c:v>
                </c:pt>
              </c:strCache>
            </c:strRef>
          </c:tx>
          <c:spPr>
            <a:solidFill>
              <a:srgbClr val="000027"/>
            </a:solidFill>
            <a:ln>
              <a:noFill/>
            </a:ln>
            <a:effectLst/>
          </c:spPr>
          <c:invertIfNegative val="0"/>
          <c:dLbls>
            <c:delete val="1"/>
          </c:dLbls>
          <c:cat>
            <c:numRef>
              <c:f>[副本副本嘿咻嘿咻1.xlsx]Sheet1!$B$1:$F$1</c:f>
              <c:numCache>
                <c:formatCode>General</c:formatCode>
                <c:ptCount val="5"/>
                <c:pt idx="0">
                  <c:v>2017</c:v>
                </c:pt>
                <c:pt idx="1">
                  <c:v>2018</c:v>
                </c:pt>
                <c:pt idx="2">
                  <c:v>2019</c:v>
                </c:pt>
                <c:pt idx="3">
                  <c:v>2020</c:v>
                </c:pt>
                <c:pt idx="4">
                  <c:v>2021</c:v>
                </c:pt>
              </c:numCache>
            </c:numRef>
          </c:cat>
          <c:val>
            <c:numRef>
              <c:f>[副本副本嘿咻嘿咻1.xlsx]Sheet1!$B$4:$F$4</c:f>
              <c:numCache>
                <c:formatCode>General</c:formatCode>
                <c:ptCount val="5"/>
                <c:pt idx="0">
                  <c:v>10050</c:v>
                </c:pt>
                <c:pt idx="1">
                  <c:v>10831</c:v>
                </c:pt>
                <c:pt idx="2">
                  <c:v>11475</c:v>
                </c:pt>
                <c:pt idx="3">
                  <c:v>11704</c:v>
                </c:pt>
                <c:pt idx="4">
                  <c:v>12362</c:v>
                </c:pt>
              </c:numCache>
            </c:numRef>
          </c:val>
          <c:extLst>
            <c:ext xmlns:c16="http://schemas.microsoft.com/office/drawing/2014/chart" uri="{C3380CC4-5D6E-409C-BE32-E72D297353CC}">
              <c16:uniqueId val="{00000002-53FF-47B4-A415-091F162F8D4A}"/>
            </c:ext>
          </c:extLst>
        </c:ser>
        <c:dLbls>
          <c:showLegendKey val="0"/>
          <c:showVal val="1"/>
          <c:showCatName val="0"/>
          <c:showSerName val="0"/>
          <c:showPercent val="0"/>
          <c:showBubbleSize val="0"/>
        </c:dLbls>
        <c:gapWidth val="219"/>
        <c:overlap val="100"/>
        <c:axId val="680544489"/>
        <c:axId val="952233453"/>
      </c:barChart>
      <c:catAx>
        <c:axId val="680544489"/>
        <c:scaling>
          <c:orientation val="minMax"/>
        </c:scaling>
        <c:delete val="0"/>
        <c:axPos val="b"/>
        <c:numFmt formatCode="General" sourceLinked="0"/>
        <c:majorTickMark val="none"/>
        <c:minorTickMark val="none"/>
        <c:tickLblPos val="nextTo"/>
        <c:spPr>
          <a:noFill/>
          <a:ln w="9525" cap="flat" cmpd="sng" algn="ctr">
            <a:solidFill>
              <a:srgbClr val="9998A9"/>
            </a:solidFill>
            <a:round/>
          </a:ln>
          <a:effectLst/>
        </c:spPr>
        <c:txPr>
          <a:bodyPr rot="-60000000" spcFirstLastPara="0" vertOverflow="ellipsis" vert="horz" wrap="square" anchor="ctr" anchorCtr="1"/>
          <a:lstStyle/>
          <a:p>
            <a:pPr>
              <a:defRPr lang="zh-CN" sz="1050" b="0" i="0" u="none" strike="noStrike" kern="1200" baseline="0">
                <a:solidFill>
                  <a:srgbClr val="010028"/>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952233453"/>
        <c:crosses val="autoZero"/>
        <c:auto val="1"/>
        <c:lblAlgn val="ctr"/>
        <c:lblOffset val="100"/>
        <c:noMultiLvlLbl val="0"/>
      </c:catAx>
      <c:valAx>
        <c:axId val="952233453"/>
        <c:scaling>
          <c:orientation val="minMax"/>
        </c:scaling>
        <c:delete val="0"/>
        <c:axPos val="l"/>
        <c:numFmt formatCode="General" sourceLinked="1"/>
        <c:majorTickMark val="in"/>
        <c:minorTickMark val="none"/>
        <c:tickLblPos val="nextTo"/>
        <c:spPr>
          <a:noFill/>
          <a:ln>
            <a:solidFill>
              <a:srgbClr val="9998A9"/>
            </a:solidFill>
          </a:ln>
          <a:effectLst/>
        </c:spPr>
        <c:txPr>
          <a:bodyPr rot="-60000000" spcFirstLastPara="0" vertOverflow="ellipsis" vert="horz" wrap="square" anchor="ctr" anchorCtr="1"/>
          <a:lstStyle/>
          <a:p>
            <a:pPr>
              <a:defRPr lang="zh-CN" sz="1050" b="0" i="0" u="none" strike="noStrike" kern="1200" baseline="0">
                <a:solidFill>
                  <a:schemeClr val="tx1"/>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680544489"/>
        <c:crosses val="autoZero"/>
        <c:crossBetween val="between"/>
      </c:valAx>
      <c:spPr>
        <a:noFill/>
        <a:ln>
          <a:noFill/>
        </a:ln>
        <a:effectLst/>
      </c:spPr>
    </c:plotArea>
    <c:legend>
      <c:legendPos val="b"/>
      <c:legendEntry>
        <c:idx val="0"/>
        <c:txPr>
          <a:bodyPr rot="0" spcFirstLastPara="0" vertOverflow="ellipsis" vert="horz" wrap="square" anchor="ctr" anchorCtr="1"/>
          <a:lstStyle/>
          <a:p>
            <a:pPr>
              <a:defRPr lang="zh-CN" sz="1050" b="0" i="0" u="none" strike="noStrike" kern="1200" baseline="0">
                <a:solidFill>
                  <a:srgbClr val="010028"/>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egendEntry>
        <c:idx val="1"/>
        <c:txPr>
          <a:bodyPr rot="0" spcFirstLastPara="0" vertOverflow="ellipsis" vert="horz" wrap="square" anchor="ctr" anchorCtr="1"/>
          <a:lstStyle/>
          <a:p>
            <a:pPr>
              <a:defRPr lang="zh-CN" sz="1050" b="0" i="0" u="none" strike="noStrike" kern="1200" baseline="0">
                <a:solidFill>
                  <a:srgbClr val="010028"/>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egendEntry>
        <c:idx val="2"/>
        <c:txPr>
          <a:bodyPr rot="0" spcFirstLastPara="0" vertOverflow="ellipsis" vert="horz" wrap="square" anchor="ctr" anchorCtr="1"/>
          <a:lstStyle/>
          <a:p>
            <a:pPr>
              <a:defRPr lang="zh-CN" sz="1050" b="0" i="0" u="none" strike="noStrike" kern="1200" baseline="0">
                <a:solidFill>
                  <a:srgbClr val="010028"/>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Entry>
      <c:layout>
        <c:manualLayout>
          <c:xMode val="edge"/>
          <c:yMode val="edge"/>
          <c:x val="0.184622800674861"/>
          <c:y val="9.3071354705274001E-2"/>
          <c:w val="0.64883104362497002"/>
          <c:h val="6.6701137538779695E-2"/>
        </c:manualLayout>
      </c:layout>
      <c:overlay val="0"/>
      <c:spPr>
        <a:noFill/>
        <a:ln>
          <a:noFill/>
        </a:ln>
        <a:effectLst/>
      </c:spPr>
      <c:txPr>
        <a:bodyPr rot="0" spcFirstLastPara="0" vertOverflow="ellipsis" vert="horz" wrap="square" anchor="ctr" anchorCtr="1"/>
        <a:lstStyle/>
        <a:p>
          <a:pPr>
            <a:defRPr lang="zh-CN" sz="1050" b="0" i="0" u="none" strike="noStrike" kern="1200" baseline="0">
              <a:solidFill>
                <a:srgbClr val="010028"/>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sz="1050" b="0">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56705627183998E-2"/>
          <c:y val="0.2"/>
          <c:w val="0.89565007832268995"/>
          <c:h val="0.68290184921763897"/>
        </c:manualLayout>
      </c:layout>
      <c:barChart>
        <c:barDir val="col"/>
        <c:grouping val="clustered"/>
        <c:varyColors val="0"/>
        <c:ser>
          <c:idx val="0"/>
          <c:order val="0"/>
          <c:tx>
            <c:strRef>
              <c:f>"年份"</c:f>
              <c:strCache>
                <c:ptCount val="1"/>
                <c:pt idx="0">
                  <c:v>年份</c:v>
                </c:pt>
              </c:strCache>
            </c:strRef>
          </c:tx>
          <c:spPr>
            <a:solidFill>
              <a:srgbClr val="010028"/>
            </a:solidFill>
            <a:ln>
              <a:noFill/>
            </a:ln>
            <a:effectLst/>
          </c:spPr>
          <c:invertIfNegative val="0"/>
          <c:dLbls>
            <c:delete val="1"/>
          </c:dLbls>
          <c:cat>
            <c:numRef>
              <c:f>[副本副本嘿咻嘿咻1.xlsx]Sheet1!$B$25:$G$25</c:f>
              <c:numCache>
                <c:formatCode>General</c:formatCode>
                <c:ptCount val="6"/>
                <c:pt idx="0">
                  <c:v>2016</c:v>
                </c:pt>
                <c:pt idx="1">
                  <c:v>2017</c:v>
                </c:pt>
                <c:pt idx="2">
                  <c:v>2018</c:v>
                </c:pt>
                <c:pt idx="3">
                  <c:v>2019</c:v>
                </c:pt>
                <c:pt idx="4">
                  <c:v>2020</c:v>
                </c:pt>
                <c:pt idx="5">
                  <c:v>2021</c:v>
                </c:pt>
              </c:numCache>
            </c:numRef>
          </c:cat>
          <c:val>
            <c:numRef>
              <c:f>[副本副本嘿咻嘿咻1.xlsx]Sheet1!$B$27:$G$27</c:f>
              <c:numCache>
                <c:formatCode>General</c:formatCode>
                <c:ptCount val="6"/>
                <c:pt idx="0">
                  <c:v>4.03</c:v>
                </c:pt>
                <c:pt idx="1">
                  <c:v>4.25</c:v>
                </c:pt>
                <c:pt idx="2">
                  <c:v>4.72</c:v>
                </c:pt>
                <c:pt idx="3">
                  <c:v>5.21</c:v>
                </c:pt>
                <c:pt idx="4" formatCode="0.00_ ">
                  <c:v>5.8</c:v>
                </c:pt>
                <c:pt idx="5">
                  <c:v>6.44</c:v>
                </c:pt>
              </c:numCache>
            </c:numRef>
          </c:val>
          <c:extLst>
            <c:ext xmlns:c16="http://schemas.microsoft.com/office/drawing/2014/chart" uri="{C3380CC4-5D6E-409C-BE32-E72D297353CC}">
              <c16:uniqueId val="{00000000-867F-4E9D-8E2A-CE566A5BA737}"/>
            </c:ext>
          </c:extLst>
        </c:ser>
        <c:dLbls>
          <c:showLegendKey val="0"/>
          <c:showVal val="1"/>
          <c:showCatName val="0"/>
          <c:showSerName val="0"/>
          <c:showPercent val="0"/>
          <c:showBubbleSize val="0"/>
        </c:dLbls>
        <c:gapWidth val="219"/>
        <c:overlap val="-27"/>
        <c:axId val="417904321"/>
        <c:axId val="201596243"/>
      </c:barChart>
      <c:catAx>
        <c:axId val="417904321"/>
        <c:scaling>
          <c:orientation val="minMax"/>
        </c:scaling>
        <c:delete val="0"/>
        <c:axPos val="b"/>
        <c:numFmt formatCode="General" sourceLinked="0"/>
        <c:majorTickMark val="none"/>
        <c:minorTickMark val="none"/>
        <c:tickLblPos val="nextTo"/>
        <c:spPr>
          <a:noFill/>
          <a:ln w="9525" cap="flat" cmpd="sng" algn="ctr">
            <a:solidFill>
              <a:srgbClr val="9998A9"/>
            </a:solidFill>
            <a:round/>
          </a:ln>
          <a:effectLst/>
        </c:spPr>
        <c:txPr>
          <a:bodyPr rot="-60000000" spcFirstLastPara="0" vertOverflow="ellipsis" vert="horz" wrap="square" anchor="ctr" anchorCtr="1"/>
          <a:lstStyle/>
          <a:p>
            <a:pPr>
              <a:defRPr lang="zh-CN" sz="1050" b="0" i="0" u="none" strike="noStrike" kern="1200" baseline="0">
                <a:solidFill>
                  <a:srgbClr val="010028"/>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201596243"/>
        <c:crosses val="autoZero"/>
        <c:auto val="1"/>
        <c:lblAlgn val="ctr"/>
        <c:lblOffset val="100"/>
        <c:noMultiLvlLbl val="0"/>
      </c:catAx>
      <c:valAx>
        <c:axId val="201596243"/>
        <c:scaling>
          <c:orientation val="minMax"/>
        </c:scaling>
        <c:delete val="0"/>
        <c:axPos val="l"/>
        <c:title>
          <c:tx>
            <c:rich>
              <a:bodyPr rot="0" spcFirstLastPara="0" vertOverflow="ellipsis" wrap="square" anchor="ctr" anchorCtr="1"/>
              <a:lstStyle/>
              <a:p>
                <a:pPr defTabSz="914400">
                  <a:defRPr lang="zh-CN" sz="1050" b="0" i="0" u="none" strike="noStrike" kern="1200" baseline="0">
                    <a:solidFill>
                      <a:srgbClr val="010028"/>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r>
                  <a:rPr lang="zh-CN" altLang="en-US" sz="1050" b="0">
                    <a:solidFill>
                      <a:srgbClr val="010028"/>
                    </a:solidFill>
                    <a:latin typeface="宋体" panose="02010600030101010101" charset="-122"/>
                    <a:ea typeface="宋体" panose="02010600030101010101" charset="-122"/>
                    <a:cs typeface="Times New Roman" panose="02020603050405020304" charset="0"/>
                    <a:sym typeface="Times New Roman" panose="02020603050405020304" charset="0"/>
                  </a:rPr>
                  <a:t>单位：亿美元</a:t>
                </a:r>
              </a:p>
            </c:rich>
          </c:tx>
          <c:layout>
            <c:manualLayout>
              <c:xMode val="edge"/>
              <c:yMode val="edge"/>
              <c:x val="5.2175853627771697E-3"/>
              <c:y val="6.6151809007455403E-2"/>
            </c:manualLayout>
          </c:layout>
          <c:overlay val="0"/>
          <c:spPr>
            <a:noFill/>
            <a:ln>
              <a:noFill/>
            </a:ln>
            <a:effectLst/>
          </c:spPr>
          <c:txPr>
            <a:bodyPr rot="0" spcFirstLastPara="0" vertOverflow="ellipsis" wrap="square" anchor="ctr" anchorCtr="1"/>
            <a:lstStyle/>
            <a:p>
              <a:pPr defTabSz="914400">
                <a:defRPr lang="zh-CN" sz="1050" b="0" i="0" u="none" strike="noStrike" kern="1200" baseline="0">
                  <a:solidFill>
                    <a:srgbClr val="010028"/>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title>
        <c:numFmt formatCode="General" sourceLinked="1"/>
        <c:majorTickMark val="in"/>
        <c:minorTickMark val="none"/>
        <c:tickLblPos val="nextTo"/>
        <c:spPr>
          <a:noFill/>
          <a:ln>
            <a:solidFill>
              <a:srgbClr val="9998A9"/>
            </a:solidFill>
          </a:ln>
          <a:effectLst/>
        </c:spPr>
        <c:txPr>
          <a:bodyPr rot="-60000000" spcFirstLastPara="0" vertOverflow="ellipsis" vert="horz" wrap="square" anchor="ctr" anchorCtr="1"/>
          <a:lstStyle/>
          <a:p>
            <a:pPr>
              <a:defRPr lang="zh-CN" sz="1050" b="0" i="0" u="none" strike="noStrike" kern="1200" baseline="0">
                <a:solidFill>
                  <a:srgbClr val="010028"/>
                </a:solidFill>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crossAx val="417904321"/>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sz="1050" b="0">
          <a:latin typeface="Times New Roman" panose="02020603050405020304" charset="0"/>
          <a:ea typeface="Times New Roman" panose="02020603050405020304" charset="0"/>
          <a:cs typeface="Times New Roman" panose="02020603050405020304" charset="0"/>
          <a:sym typeface="Times New Roman" panose="02020603050405020304"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64BEC29-CB2A-4938-9064-5FEBA382F2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31</Pages>
  <Words>3419</Words>
  <Characters>19489</Characters>
  <Application>Microsoft Office Word</Application>
  <DocSecurity>0</DocSecurity>
  <Lines>162</Lines>
  <Paragraphs>45</Paragraphs>
  <ScaleCrop>false</ScaleCrop>
  <Company>Mount.com</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Mount</dc:creator>
  <cp:lastModifiedBy>苏苏苏 瑶瑄</cp:lastModifiedBy>
  <cp:revision>5</cp:revision>
  <dcterms:created xsi:type="dcterms:W3CDTF">2022-01-27T14:59:00Z</dcterms:created>
  <dcterms:modified xsi:type="dcterms:W3CDTF">2022-01-27T15:59:00Z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D_Document_Page_Count">
    <vt:lpwstr>2</vt:lpwstr>
  </property>
  <property fmtid="{D5CDD505-2E9C-101B-9397-08002B2CF9AE}" pid="3" name="KSOProductBuildVer">
    <vt:lpwstr>2052-11.1.0.11365</vt:lpwstr>
  </property>
  <property fmtid="{D5CDD505-2E9C-101B-9397-08002B2CF9AE}" pid="4" name="ICV">
    <vt:lpwstr>DFB0B17EE0584642A4D5F4A0DB0CD0DE</vt:lpwstr>
  </property>
</Properties>
</file>