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«Изображения и подписи»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pPr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Рисунок 1 — иллюстрация к пункту 1.2</w:t>
      </w:r>
    </w:p>
    <w:p>
      <w:pPr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Рисунок 2 — иллюстрация к пункту 1.2</w:t>
      </w:r>
    </w:p>
    <w:p>
      <w:pPr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Далее по тексту расположено плавающее (обтекаемое) изображение без подписи.</w:t>
      </w:r>
    </w:p>
    <w:p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62000" cy="762000"/>
            <wp:effectExtent t="0" r="0" b="0" l="0"/>
            <wp:wrapSquare wrapText="bothSides" distT="0" distB="0" distL="0" distR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Абзац, продолжающий текст после плавающего изображения.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ad6d568dfec31a7210c155050dd2e9c71f628b5.png"/><Relationship Id="rId7" Type="http://schemas.openxmlformats.org/officeDocument/2006/relationships/image" Target="media/a07012a1053cf40a2acb272298de13b195a74440.png"/><Relationship Id="rId8" Type="http://schemas.openxmlformats.org/officeDocument/2006/relationships/image" Target="media/209e588930fdb49448557a0aa9f68c663ad5c79b.png"/><Relationship Id="rId9" Type="http://schemas.openxmlformats.org/officeDocument/2006/relationships/image" Target="media/9db3f29051fc8a22b85b863ef8cb08089a20175a.png"/><Relationship Id="rId10" Type="http://schemas.openxmlformats.org/officeDocument/2006/relationships/image" Target="media/9579ffbc5d2adee8763b360ad3f6df8d5981bf67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