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И НАУКИ (синтетический пример)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Условное образовательное учреждение «Институт прикладных исследований»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КУРСОВАЯ РАБОТА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«Формулы OMML»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УС-101 Иванов И. И. (синтетическое имя)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Руководитель: доцент Петрова А. С. (синтетическое имя)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Москва, 2026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Введение ................................................................. 3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 Обзор предметной области 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 Постановка задачи ...............................................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 Анализ существующих решений .......................... 5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 ............................................................. 8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использованных источников ........................ 9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Рассматриваемый процесс характеризуется совокупностью взаимосвязанных параметров, влияющих на итоговый результат.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ОБЗОР ПРЕДМЕТНОЙ ОБЛАСТИ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Анализ существующих решений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Скорость сходимости оценивается величиной </w:t>
      </w:r>
      <m:oMath>
        <m:r>
          <m:t>x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а погрешность — величиной </w:t>
      </w:r>
      <m:oMath>
        <m:sSup>
          <m:sSupPr/>
          <m:e>
            <m:r>
              <m:t>ε</m:t>
            </m:r>
          </m:e>
          <m:sup>
            <m:r>
              <m:t>2</m:t>
            </m:r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как показано ниже.</w:t>
      </w:r>
    </w:p>
    <w:p>
      <w:pPr>
        <w:jc w:val="center"/>
      </w:pPr>
      <m:oMath>
        <m:f>
          <m:num>
            <m:r>
              <m:t>a+b</m:t>
            </m:r>
          </m:num>
          <m:den>
            <m:r>
              <m:t>c</m:t>
            </m:r>
          </m:den>
        </m:f>
      </m:oMath>
    </w:p>
    <w:p>
      <w:pPr>
        <w:jc w:val="center"/>
      </w:pPr>
      <m:oMath>
        <m:r>
          <m:t>y=kx+b</m:t>
        </m:r>
      </m:oMath>
    </w:p>
    <w:p>
      <w:pPr>
        <w:jc w:val="center"/>
      </w:pPr>
      <m:oMath>
        <m:sSup>
          <m:sSupPr/>
          <m:e>
            <m:r>
              <m:t>x</m:t>
            </m:r>
          </m:e>
          <m:sup>
            <m:r>
              <m:t>n</m:t>
            </m:r>
          </m:sup>
        </m:sSup>
      </m:oMath>
    </w:p>
    <w:p>
      <w:pPr>
        <w:jc w:val="center"/>
      </w:pPr>
      <m:oMath>
        <m:f>
          <m:num>
            <m:r>
              <m:t>1</m:t>
            </m:r>
          </m:num>
          <m:den>
            <m:r>
              <m:t>n</m:t>
            </m:r>
          </m:den>
        </m:f>
        <m:r>
          <m:t>·Σx</m:t>
        </m:r>
      </m:oMath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изложение материала опирается на структуру, принятую в соответствующей предметной области.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Отдельное внимание уделяется факторам, оказывающим наибольшее влияние на устойчивость рассматриваемой системы.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Автор Ф. И. Название работы. — Город : Изд-во, 2021. — 150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Автор Ф. И. Название статьи // Научный журнал. — 2022. — № 4. — С. 5–12.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Название источника [Электронный ресурс]. URL: https://example.invalid (дата обращения: 01.02.2024).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2024-01-01T00:00:00Z</dcterms:created>
  <dcterms:modified xsi:type="dcterms:W3CDTF">2024-01-01T00:00:00Z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