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threading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random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Warrior: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name):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.name =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.health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other):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time.sleep(random.randint(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.health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other.name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одержала победу!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other.health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other.health -=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атаковала, у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other.name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осталось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other.health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очков здоровья'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warrior1 = Warrior(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'Даша'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warrior2 = Warrior(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'Саша'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создаем и запускаем два потока, каждый из которых представляет собой воина, атакующего другого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thread1 = threading.Thread(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=warrior1.attack,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=(warrior2,))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thread2 = threading.Thread(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=warrior2.attack,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=(warrior1,))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thread1.start()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thread2.start()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thread1.join()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thread2.join()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