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Инвестиции в жилую недвижимость 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Разумный выбор объекта недвижимости для инвестиции в России включает в себя исследование рынка, анализ финансовых возможностей и понимание инвестиционных целей.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Рассмотрим пример жилой недвижимости в Южнопортовом районе, чтобы проиллюстрировать этот процесс.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1. Город: город Москва, Южнопортовый район является одним из больших районов в Москве и имеет высокий потенциал для роста цен на жилую недвижимость.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Это может означать, что инвестиции в жилую недвижимость в Южнопортовом районе могут быть более выгодными, чем в других районах Москвы. 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2. Рыночная ситуация: цены на жилую недвижимость в Южнопортовом районе растут, и есть потенциал для дальнейшего роста. Это связано с ростом экономики и населения этого района. 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3. Состояние объекта: Вы нашли квартиру в новостройке, которая не требует ремонта, что значительно уменьшает ваши расходы.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Это может быть выгодным выбором, так как новые квартиры обычно имеют более высокую стоимость, чем старые, также в Южнопортовом районе присутствует множество учебных заведений,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множество торговых центров, а также крупнейший в России тематический парк аттракционов "Остров мечты", что делает покупку квартиры здесь еще более перспективной. 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4. Налоги и расходы: налоги и расходы, связанные с этим объектом недвижимости, не высоки, что делает его еще более привлекательным для инвестирования. 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Также нужно учесть риски и потенциальные проблемы (распространенными рисками являются волатильность рынка,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нестабильность экономической ситуации и непредвиденные расходы на обслуживание и ремонт), анализ доходности (нужно рассчитать ожидаемую доходность от инвестиций, проанализировать текущие рыночные ставки аренды и доходность от продажи в разных районах). 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 основе этих факторов я принял решение инвестировать в квартиры в Южнопортовом районе, считая ее хорошей инвестицией в жилую недвижимость в России.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Однако, при принятии решения о любой инвестиции в недвижимость важно провести собственное исследование и убедиться в том, что это соответствует собственным целям, финансовым возможностям и рисковым предпочтениям.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