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立，以便德国工人能够立刻利用资产阶级统治 </w:t>
      </w:r>
      <w:r>
        <w:rPr>
          <w:sz w:val="20"/>
        </w:rPr>
        <w:t xml:space="preserve">所必然带来的社会的和政治的条件作为反对资 </w:t>
      </w:r>
      <w:r>
        <w:rPr>
          <w:sz w:val="20"/>
        </w:rPr>
        <w:t xml:space="preserve">产阶级的武器，以便在推翻德国的反动阶级 </w:t>
      </w:r>
      <w:r>
        <w:rPr>
          <w:sz w:val="20"/>
        </w:rPr>
        <w:t xml:space="preserve">之后立即开始反对资产阶级本身的斗争。 </w:t>
      </w:r>
      <w:r>
        <w:rPr>
          <w:sz w:val="20"/>
        </w:rPr>
        <w:t xml:space="preserve">共产党人把自己的主要注意力集中在德国， </w:t>
      </w:r>
      <w:r>
        <w:rPr>
          <w:sz w:val="20"/>
        </w:rPr>
        <w:t xml:space="preserve">因为德国正处在资产阶级革命的前夜，因为同 </w:t>
      </w:r>
    </w:p>
    <w:p>
      <w:pPr>
        <w:ind w:firstLine="360"/>
      </w:pPr>
      <w:r>
        <w:rPr>
          <w:sz w:val="20"/>
        </w:rPr>
        <w:t xml:space="preserve">17世纪的英国和18世纪的法国相比，德国将 </w:t>
      </w:r>
      <w:r>
        <w:rPr>
          <w:sz w:val="20"/>
        </w:rPr>
        <w:t xml:space="preserve">在整个欧洲文明更进步的条件下，拥有发展得 </w:t>
      </w:r>
      <w:r>
        <w:rPr>
          <w:sz w:val="20"/>
        </w:rPr>
        <w:t xml:space="preserve">多的无产阶级去实现这个变革，因而德国的 </w:t>
      </w:r>
      <w:r>
        <w:rPr>
          <w:sz w:val="20"/>
        </w:rPr>
        <w:t xml:space="preserve">资产阶级革命只能是无产阶级革命的直接序 </w:t>
      </w:r>
      <w:r>
        <w:rPr>
          <w:sz w:val="20"/>
        </w:rPr>
        <w:t xml:space="preserve">幕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