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3616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450, 146, 1139, 659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1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A0T9 </w:t>
      </w:r>
      <w:r>
        <w:rPr>
          <w:sz w:val="20"/>
        </w:rPr>
        <w:t xml:space="preserve">110 </w:t>
      </w:r>
      <w:r>
        <w:rPr>
          <w:sz w:val="20"/>
        </w:rPr>
        <w:t xml:space="preserve">VA </w:t>
      </w:r>
      <w:r>
        <w:rPr>
          <w:sz w:val="20"/>
        </w:rPr>
        <w:t xml:space="preserve">reddifferentlytoreflectthelayoutelementcategories. </w:t>
      </w:r>
      <w:r>
        <w:rPr>
          <w:sz w:val="20"/>
        </w:rPr>
        <w:t xml:space="preserve">.Illustratedin（),theitemsineachindexpagerow </w:t>
      </w:r>
      <w:r>
        <w:rPr>
          <w:sz w:val="20"/>
        </w:rPr>
        <w:t xml:space="preserve">enser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tionoverunion(IOU)level[0.50:0.95]²，onthetestdata.In </w:t>
      </w:r>
      <w:r>
        <w:rPr>
          <w:sz w:val="20"/>
        </w:rPr>
        <w:t xml:space="preserve">general,thehighmAPvaluesindicateaccuratedetectionof </w:t>
      </w:r>
      <w:r>
        <w:rPr>
          <w:sz w:val="20"/>
        </w:rPr>
        <w:t xml:space="preserve">thelayoutelements.TheFasterR-CNNandMaskR-CNN </w:t>
      </w:r>
      <w:r>
        <w:rPr>
          <w:sz w:val="20"/>
        </w:rPr>
        <w:t xml:space="preserve">achievecomparableresults,betterthanRetinaNet.Notice- </w:t>
      </w:r>
      <w:r>
        <w:rPr>
          <w:sz w:val="20"/>
        </w:rPr>
        <w:t xml:space="preserve">ably,thedetectionsforsmallblocksliketitlearelesspre </w:t>
      </w:r>
      <w:r>
        <w:rPr>
          <w:sz w:val="20"/>
        </w:rPr>
        <w:t xml:space="preserve">cise,and theaccuracydropssharplyforthetitlecategory.In </w:t>
      </w:r>
      <w:r>
        <w:rPr>
          <w:sz w:val="20"/>
        </w:rPr>
        <w:t xml:space="preserve">Figure8,(a)and(b)illustratetheaccuratepredictionresults </w:t>
      </w:r>
    </w:p>
    <w:p>
      <w:pPr>
        <w:pStyle w:val="Heading1"/>
      </w:pPr>
      <w:r>
        <w:t>tnrotnernatase</w:t>
      </w:r>
    </w:p>
    <w:p>
      <w:pPr>
        <w:ind w:firstLine="360"/>
      </w:pPr>
      <w:r>
        <w:rPr>
          <w:sz w:val="20"/>
        </w:rPr>
        <w:t xml:space="preserve">Wealsoexaminehowourdatasetcanhelpwithareal- </w:t>
      </w:r>
      <w:r>
        <w:rPr>
          <w:sz w:val="20"/>
        </w:rPr>
        <w:t xml:space="preserve">worlddocumentdigitizationapplication.Whendigitizing </w:t>
      </w:r>
      <w:r>
        <w:rPr>
          <w:sz w:val="20"/>
        </w:rPr>
        <w:t xml:space="preserve">newpublications,researchersusuallydonotgeneratelarge </w:t>
      </w:r>
      <w:r>
        <w:rPr>
          <w:sz w:val="20"/>
        </w:rPr>
        <w:t xml:space="preserve">scalegroundtruthdatatotraintheirlayoutanalysismodels. </w:t>
      </w:r>
      <w:r>
        <w:rPr>
          <w:sz w:val="20"/>
        </w:rPr>
        <w:t xml:space="preserve">Iftheyareabletoadaptourdataset,ormodelstrainedon </w:t>
      </w:r>
      <w:r>
        <w:rPr>
          <w:sz w:val="20"/>
        </w:rPr>
        <w:t xml:space="preserve">ourdataset,todevelopmodelsontheirdata,theycanbuild </w:t>
      </w:r>
      <w:r>
        <w:rPr>
          <w:sz w:val="20"/>
        </w:rPr>
        <w:t xml:space="preserve">theirpipelinesmoreefficientlyanddevelopmoreaccurate </w:t>
      </w:r>
      <w:r>
        <w:rPr>
          <w:sz w:val="20"/>
        </w:rPr>
        <w:t xml:space="preserve">models.Tothis end,we conducttwoexperiments.Firstwe </w:t>
      </w:r>
      <w:r>
        <w:rPr>
          <w:sz w:val="20"/>
        </w:rPr>
        <w:t xml:space="preserve">examinehowlayoutanalysismodelstrainedonthemain </w:t>
      </w:r>
      <w:r>
        <w:rPr>
          <w:sz w:val="20"/>
        </w:rPr>
        <w:t xml:space="preserve">pages can be used for understanding index pages.More- </w:t>
      </w:r>
      <w:r>
        <w:rPr>
          <w:sz w:val="20"/>
        </w:rPr>
        <w:t xml:space="preserve">over,westudyhowthepre-trainedmodelsperformonother </w:t>
      </w:r>
      <w:r>
        <w:rPr>
          <w:sz w:val="20"/>
        </w:rPr>
        <w:t xml:space="preserve">historicalJapanesedocuments. </w:t>
      </w:r>
      <w:r>
        <w:rPr>
          <w:sz w:val="20"/>
        </w:rPr>
        <w:t xml:space="preserve">Table4comparestheperformanceoffiveFasterR-CNN </w:t>
      </w:r>
      <w:r>
        <w:rPr>
          <w:sz w:val="20"/>
        </w:rPr>
        <w:t xml:space="preserve">models that are trained differently on index pages. If the </w:t>
      </w:r>
      <w:r>
        <w:rPr>
          <w:sz w:val="20"/>
        </w:rPr>
        <w:t xml:space="preserve">modelloadspre-trainedweightsfromHJDataset,itincludes </w:t>
      </w:r>
      <w:r>
        <w:rPr>
          <w:sz w:val="20"/>
        </w:rPr>
        <w:t xml:space="preserve">informationlearnedfrommainpages.Modelstrainedover </w:t>
      </w:r>
    </w:p>
    <w:p>
      <w:pPr>
        <w:ind w:firstLine="360"/>
      </w:pPr>
      <w:r>
        <w:rPr>
          <w:sz w:val="20"/>
        </w:rPr>
        <w:t xml:space="preserve">Thisisacoremetric </w:t>
      </w:r>
      <w:r>
        <w:rPr>
          <w:sz w:val="20"/>
        </w:rPr>
        <w:t xml:space="preserve">developed </w:t>
      </w:r>
      <w:r>
        <w:rPr>
          <w:sz w:val="20"/>
        </w:rPr>
        <w:t xml:space="preserve">fort </w:t>
      </w:r>
      <w:r>
        <w:rPr>
          <w:sz w:val="20"/>
        </w:rPr>
        <w:t xml:space="preserve">the </w:t>
      </w:r>
      <w:r>
        <w:rPr>
          <w:sz w:val="20"/>
        </w:rPr>
        <w:t xml:space="preserve">COCOcompetition[12]for </w:t>
      </w:r>
      <w:r>
        <w:rPr>
          <w:sz w:val="20"/>
        </w:rPr>
        <w:t xml:space="preserve">evaluating </w:t>
      </w:r>
      <w:r>
        <w:rPr>
          <w:sz w:val="20"/>
        </w:rPr>
        <w:t xml:space="preserve">the </w:t>
      </w:r>
    </w:p>
    <w:p>
      <w:pPr>
        <w:ind w:firstLine="360"/>
      </w:pPr>
      <w:r>
        <w:rPr>
          <w:sz w:val="20"/>
        </w:rPr>
        <w:t xml:space="preserve">allthetrainingdatacanbeviewedasthebenchmarks,while </w:t>
      </w:r>
      <w:r>
        <w:rPr>
          <w:sz w:val="20"/>
        </w:rPr>
        <w:t xml:space="preserve">trainingwithfewsamples（fiveinthiscase)areconsid </w:t>
      </w:r>
      <w:r>
        <w:rPr>
          <w:sz w:val="20"/>
        </w:rPr>
        <w:t xml:space="preserve">eredtomimicreal-worldscenarios.Givendifferenttrain </w:t>
      </w:r>
      <w:r>
        <w:rPr>
          <w:sz w:val="20"/>
        </w:rPr>
        <w:t xml:space="preserve">ingdata,modelspre-trainedonHJDatasetperformsignifi </w:t>
      </w:r>
      <w:r>
        <w:rPr>
          <w:sz w:val="20"/>
        </w:rPr>
        <w:t xml:space="preserve">cantlybetterthanthoseinitializedwithCOCOweights.In </w:t>
      </w:r>
      <w:r>
        <w:rPr>
          <w:sz w:val="20"/>
        </w:rPr>
        <w:t xml:space="preserve">tuitively,modelstrainedonmoredataperformbetterthan </w:t>
      </w:r>
      <w:r>
        <w:rPr>
          <w:sz w:val="20"/>
        </w:rPr>
        <w:t xml:space="preserve">thosewithfewersamples.Wealsodirectlyusethemodel </w:t>
      </w:r>
      <w:r>
        <w:rPr>
          <w:sz w:val="20"/>
        </w:rPr>
        <w:t xml:space="preserve">trained on main to predict index pages without fine- </w:t>
      </w:r>
      <w:r>
        <w:rPr>
          <w:sz w:val="20"/>
        </w:rPr>
        <w:t xml:space="preserve">tuning.Thelowzero-shotpredictionaccuracyindicatesthe </w:t>
      </w:r>
      <w:r>
        <w:rPr>
          <w:sz w:val="20"/>
        </w:rPr>
        <w:t xml:space="preserve">dissimilarity between index and main pages. The large </w:t>
      </w:r>
      <w:r>
        <w:rPr>
          <w:sz w:val="20"/>
        </w:rPr>
        <w:t xml:space="preserve">increaseinmAPfrom0.344to0.471afterthemodel </w:t>
      </w:r>
      <w:r>
        <w:rPr>
          <w:sz w:val="20"/>
        </w:rPr>
        <w:t xml:space="preserve">19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Table 3: Detection mAP @ IOU [0.50:0.95] of different</w:t>
            </w:r>
          </w:p>
        </w:tc>
      </w:tr>
      <w:tr>
        <w:tc>
          <w:tcPr>
            <w:tcW w:type="dxa" w:w="8640"/>
          </w:tcPr>
          <w:p>
            <w:r>
              <w:t>models for each category on the test set. All values are given aspercentages.</w:t>
            </w:r>
          </w:p>
        </w:tc>
      </w:tr>
    </w:tbl>
    <w:p>
      <w:pPr>
        <w:ind w:firstLine="360"/>
      </w:pPr>
      <w:r>
        <w:rPr>
          <w:sz w:val="20"/>
        </w:rPr>
        <w:t xml:space="preserve">able3: </w:t>
      </w:r>
    </w:p>
    <w:p>
      <w:pPr>
        <w:ind w:firstLine="360"/>
      </w:pPr>
      <w:r>
        <w:rPr>
          <w:sz w:val="20"/>
        </w:rPr>
        <w:t xml:space="preserve">Table3:Detectionr </w:t>
      </w:r>
      <w:r>
        <w:rPr>
          <w:sz w:val="20"/>
        </w:rPr>
        <w:t xml:space="preserve">eren </w:t>
      </w:r>
      <w:r>
        <w:rPr>
          <w:sz w:val="20"/>
        </w:rPr>
        <w:t xml:space="preserve">models for each category on the test set.All values are given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Faster R-CNN</w:t>
            </w:r>
          </w:p>
        </w:tc>
        <w:tc>
          <w:tcPr>
            <w:tcW w:type="dxa" w:w="2160"/>
          </w:tcPr>
          <w:p>
            <w:r>
              <w:t>Mask R-CNNa</w:t>
            </w:r>
          </w:p>
        </w:tc>
        <w:tc>
          <w:tcPr>
            <w:tcW w:type="dxa" w:w="2160"/>
          </w:tcPr>
          <w:p>
            <w:r>
              <w:t>RetinaNet</w:t>
            </w:r>
          </w:p>
        </w:tc>
      </w:tr>
      <w:tr>
        <w:tc>
          <w:tcPr>
            <w:tcW w:type="dxa" w:w="2160"/>
          </w:tcPr>
          <w:p>
            <w:r>
              <w:t xml:space="preserve"> Page Frame</w:t>
            </w:r>
          </w:p>
        </w:tc>
        <w:tc>
          <w:tcPr>
            <w:tcW w:type="dxa" w:w="2160"/>
          </w:tcPr>
          <w:p>
            <w:r>
              <w:t>99.046</w:t>
            </w:r>
          </w:p>
        </w:tc>
        <w:tc>
          <w:tcPr>
            <w:tcW w:type="dxa" w:w="2160"/>
          </w:tcPr>
          <w:p>
            <w:r>
              <w:t>99.097</w:t>
            </w:r>
          </w:p>
        </w:tc>
        <w:tc>
          <w:tcPr>
            <w:tcW w:type="dxa" w:w="2160"/>
          </w:tcPr>
          <w:p>
            <w:r>
              <w:t>99.038</w:t>
            </w:r>
          </w:p>
        </w:tc>
      </w:tr>
      <w:tr>
        <w:tc>
          <w:tcPr>
            <w:tcW w:type="dxa" w:w="2160"/>
          </w:tcPr>
          <w:p>
            <w:r>
              <w:t>Row</w:t>
            </w:r>
          </w:p>
        </w:tc>
        <w:tc>
          <w:tcPr>
            <w:tcW w:type="dxa" w:w="2160"/>
          </w:tcPr>
          <w:p>
            <w:r>
              <w:t>98.831</w:t>
            </w:r>
          </w:p>
        </w:tc>
        <w:tc>
          <w:tcPr>
            <w:tcW w:type="dxa" w:w="2160"/>
          </w:tcPr>
          <w:p>
            <w:r>
              <w:t>98.482</w:t>
            </w:r>
          </w:p>
        </w:tc>
        <w:tc>
          <w:tcPr>
            <w:tcW w:type="dxa" w:w="2160"/>
          </w:tcPr>
          <w:p>
            <w:r>
              <w:t>95.067</w:t>
            </w:r>
          </w:p>
        </w:tc>
      </w:tr>
      <w:tr>
        <w:tc>
          <w:tcPr>
            <w:tcW w:type="dxa" w:w="2160"/>
          </w:tcPr>
          <w:p>
            <w:r>
              <w:t>Title Region</w:t>
            </w:r>
          </w:p>
        </w:tc>
        <w:tc>
          <w:tcPr>
            <w:tcW w:type="dxa" w:w="2160"/>
          </w:tcPr>
          <w:p>
            <w:r>
              <w:t>87.571</w:t>
            </w:r>
          </w:p>
        </w:tc>
        <w:tc>
          <w:tcPr>
            <w:tcW w:type="dxa" w:w="2160"/>
          </w:tcPr>
          <w:p>
            <w:r>
              <w:t>89.483</w:t>
            </w:r>
          </w:p>
        </w:tc>
        <w:tc>
          <w:tcPr>
            <w:tcW w:type="dxa" w:w="2160"/>
          </w:tcPr>
          <w:p>
            <w:r>
              <w:t>69.593</w:t>
            </w:r>
          </w:p>
        </w:tc>
      </w:tr>
      <w:tr>
        <w:tc>
          <w:tcPr>
            <w:tcW w:type="dxa" w:w="2160"/>
          </w:tcPr>
          <w:p>
            <w:r>
              <w:t>Text Region</w:t>
            </w:r>
          </w:p>
        </w:tc>
        <w:tc>
          <w:tcPr>
            <w:tcW w:type="dxa" w:w="2160"/>
          </w:tcPr>
          <w:p>
            <w:r>
              <w:t>94.463</w:t>
            </w:r>
          </w:p>
        </w:tc>
        <w:tc>
          <w:tcPr>
            <w:tcW w:type="dxa" w:w="2160"/>
          </w:tcPr>
          <w:p>
            <w:r>
              <w:t>86.798</w:t>
            </w:r>
          </w:p>
        </w:tc>
        <w:tc>
          <w:tcPr>
            <w:tcW w:type="dxa" w:w="2160"/>
          </w:tcPr>
          <w:p>
            <w:r>
              <w:t>89.531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65.908</w:t>
            </w:r>
          </w:p>
        </w:tc>
        <w:tc>
          <w:tcPr>
            <w:tcW w:type="dxa" w:w="2160"/>
          </w:tcPr>
          <w:p>
            <w:r>
              <w:t>71.517</w:t>
            </w:r>
          </w:p>
        </w:tc>
        <w:tc>
          <w:tcPr>
            <w:tcW w:type="dxa" w:w="2160"/>
          </w:tcPr>
          <w:p>
            <w:r>
              <w:t>72.566</w:t>
            </w:r>
          </w:p>
        </w:tc>
      </w:tr>
      <w:tr>
        <w:tc>
          <w:tcPr>
            <w:tcW w:type="dxa" w:w="2160"/>
          </w:tcPr>
          <w:p>
            <w:r>
              <w:t>Subtitle</w:t>
            </w:r>
          </w:p>
        </w:tc>
        <w:tc>
          <w:tcPr>
            <w:tcW w:type="dxa" w:w="2160"/>
          </w:tcPr>
          <w:p>
            <w:r>
              <w:t>84.093</w:t>
            </w:r>
          </w:p>
        </w:tc>
        <w:tc>
          <w:tcPr>
            <w:tcW w:type="dxa" w:w="2160"/>
          </w:tcPr>
          <w:p>
            <w:r>
              <w:t>84.174</w:t>
            </w:r>
          </w:p>
        </w:tc>
        <w:tc>
          <w:tcPr>
            <w:tcW w:type="dxa" w:w="2160"/>
          </w:tcPr>
          <w:p>
            <w:r>
              <w:t>85.865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44.023</w:t>
            </w:r>
          </w:p>
        </w:tc>
        <w:tc>
          <w:tcPr>
            <w:tcW w:type="dxa" w:w="2160"/>
          </w:tcPr>
          <w:p>
            <w:r>
              <w:t>39.849</w:t>
            </w:r>
          </w:p>
        </w:tc>
        <w:tc>
          <w:tcPr>
            <w:tcW w:type="dxa" w:w="2160"/>
          </w:tcPr>
          <w:p>
            <w:r>
              <w:t>14.371</w:t>
            </w:r>
          </w:p>
        </w:tc>
      </w:tr>
      <w:tr>
        <w:tc>
          <w:tcPr>
            <w:tcW w:type="dxa" w:w="2160"/>
          </w:tcPr>
          <w:p>
            <w:r>
              <w:t>mAP</w:t>
            </w:r>
          </w:p>
        </w:tc>
        <w:tc>
          <w:tcPr>
            <w:tcW w:type="dxa" w:w="2160"/>
          </w:tcPr>
          <w:p>
            <w:r>
              <w:t>81.991</w:t>
            </w:r>
          </w:p>
        </w:tc>
        <w:tc>
          <w:tcPr>
            <w:tcW w:type="dxa" w:w="2160"/>
          </w:tcPr>
          <w:p>
            <w:r>
              <w:t>81.343</w:t>
            </w:r>
          </w:p>
        </w:tc>
        <w:tc>
          <w:tcPr>
            <w:tcW w:type="dxa" w:w="2160"/>
          </w:tcPr>
          <w:p>
            <w:r>
              <w:t>75.223</w:t>
            </w:r>
          </w:p>
        </w:tc>
      </w:tr>
    </w:tbl>
    <w:p>
      <w:pPr>
        <w:ind w:firstLine="360"/>
      </w:pPr>
      <w:r>
        <w:rPr>
          <w:sz w:val="20"/>
        </w:rPr>
        <w:t xml:space="preserve">Fortraining </w:t>
      </w:r>
      <w:r>
        <w:rPr>
          <w:sz w:val="20"/>
        </w:rPr>
        <w:t xml:space="preserve">asksaretheguad </w:t>
      </w:r>
      <w:r>
        <w:rPr>
          <w:sz w:val="20"/>
        </w:rPr>
        <w:t xml:space="preserve">ateralregionsforeachblock.Comparedtotherectangularboundin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