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FF" w:rsidRDefault="002129FF" w:rsidP="005A1C54">
      <w:pPr>
        <w:rPr>
          <w:rFonts w:ascii="Arial" w:hAnsi="Arial" w:cs="Arial"/>
          <w:sz w:val="39"/>
          <w:szCs w:val="39"/>
          <w:shd w:val="clear" w:color="auto" w:fill="F2F2F2"/>
        </w:rPr>
      </w:pPr>
    </w:p>
    <w:p w:rsidR="002129FF" w:rsidRDefault="002129FF" w:rsidP="005A1C54"/>
    <w:p w:rsidR="002129FF" w:rsidRDefault="002129FF" w:rsidP="005A1C54"/>
    <w:p w:rsidR="002129FF" w:rsidRDefault="002129FF" w:rsidP="002129FF">
      <w:pPr>
        <w:jc w:val="center"/>
      </w:pPr>
    </w:p>
    <w:p w:rsidR="002129FF" w:rsidRPr="00BB06DF" w:rsidRDefault="002129FF" w:rsidP="002129FF">
      <w:pPr>
        <w:jc w:val="center"/>
        <w:rPr>
          <w:b/>
        </w:rPr>
      </w:pPr>
      <w:r w:rsidRPr="00BB06DF">
        <w:rPr>
          <w:b/>
        </w:rPr>
        <w:t>PILLA SATISH</w:t>
      </w:r>
    </w:p>
    <w:p w:rsidR="002129FF" w:rsidRPr="00BB06DF" w:rsidRDefault="002129FF" w:rsidP="002129FF">
      <w:pPr>
        <w:jc w:val="center"/>
        <w:rPr>
          <w:b/>
        </w:rPr>
      </w:pPr>
      <w:r w:rsidRPr="00BB06DF">
        <w:rPr>
          <w:b/>
        </w:rPr>
        <w:t>STUDENT NO-210472095</w:t>
      </w:r>
    </w:p>
    <w:p w:rsidR="002129FF" w:rsidRPr="00BB06DF" w:rsidRDefault="002129FF" w:rsidP="002129FF">
      <w:pPr>
        <w:jc w:val="center"/>
        <w:rPr>
          <w:b/>
        </w:rPr>
      </w:pPr>
      <w:r w:rsidRPr="00BB06DF">
        <w:rPr>
          <w:b/>
        </w:rPr>
        <w:t>Newcastle University</w:t>
      </w:r>
    </w:p>
    <w:p w:rsidR="002129FF" w:rsidRDefault="002129FF" w:rsidP="002129FF">
      <w:pPr>
        <w:jc w:val="center"/>
      </w:pPr>
    </w:p>
    <w:p w:rsidR="00EB0F46" w:rsidRDefault="00EB0F46" w:rsidP="00EB0F46"/>
    <w:p w:rsidR="002129FF" w:rsidRDefault="0036105E" w:rsidP="0036105E">
      <w:pPr>
        <w:jc w:val="center"/>
      </w:pPr>
      <w:r w:rsidRPr="0036105E">
        <w:rPr>
          <w:b/>
          <w:sz w:val="28"/>
          <w:szCs w:val="28"/>
          <w:u w:val="single"/>
        </w:rPr>
        <w:t>MAS8404 Summative Assignment</w:t>
      </w:r>
    </w:p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>
      <w:pPr>
        <w:rPr>
          <w:b/>
          <w:sz w:val="28"/>
          <w:szCs w:val="28"/>
        </w:rPr>
      </w:pPr>
    </w:p>
    <w:p w:rsidR="009F5274" w:rsidRDefault="009F5274" w:rsidP="0050041A">
      <w:pPr>
        <w:rPr>
          <w:rFonts w:ascii="Arial" w:hAnsi="Arial" w:cs="Arial"/>
          <w:color w:val="212121"/>
          <w:shd w:val="clear" w:color="auto" w:fill="FFFFFF"/>
        </w:rPr>
      </w:pPr>
    </w:p>
    <w:p w:rsidR="0050041A" w:rsidRDefault="0050041A" w:rsidP="0050041A">
      <w:pPr>
        <w:jc w:val="center"/>
        <w:rPr>
          <w:rFonts w:ascii="Arial" w:hAnsi="Arial" w:cs="Arial"/>
          <w:b/>
          <w:color w:val="212121"/>
          <w:sz w:val="28"/>
          <w:szCs w:val="28"/>
          <w:u w:val="single"/>
          <w:shd w:val="clear" w:color="auto" w:fill="FFFFFF"/>
        </w:rPr>
      </w:pPr>
      <w:r w:rsidRPr="0050041A">
        <w:rPr>
          <w:rFonts w:ascii="Arial" w:hAnsi="Arial" w:cs="Arial"/>
          <w:b/>
          <w:color w:val="212121"/>
          <w:sz w:val="28"/>
          <w:szCs w:val="28"/>
          <w:u w:val="single"/>
          <w:shd w:val="clear" w:color="auto" w:fill="FFFFFF"/>
        </w:rPr>
        <w:lastRenderedPageBreak/>
        <w:t>Cluster Analysis</w:t>
      </w:r>
    </w:p>
    <w:p w:rsidR="0050041A" w:rsidRPr="0050041A" w:rsidRDefault="0050041A" w:rsidP="0050041A">
      <w:pPr>
        <w:spacing w:after="0" w:line="240" w:lineRule="auto"/>
        <w:jc w:val="both"/>
        <w:rPr>
          <w:rFonts w:cstheme="minorHAnsi"/>
          <w:color w:val="212121"/>
          <w:shd w:val="clear" w:color="auto" w:fill="FFFFFF"/>
        </w:rPr>
      </w:pPr>
      <w:r w:rsidRPr="0050041A">
        <w:rPr>
          <w:rFonts w:cstheme="minorHAnsi"/>
          <w:color w:val="212121"/>
          <w:shd w:val="clear" w:color="auto" w:fill="FFFFFF"/>
        </w:rPr>
        <w:t>The ISLR gene expression dataset (Ch10Ex11.csv) consists of 40 tissue samples with measurements on 1,000 genes.   The first 20 samples are from healthy patients, while the second 20 are from a diseased group.</w:t>
      </w:r>
    </w:p>
    <w:p w:rsidR="009F5274" w:rsidRDefault="009F5274" w:rsidP="009F5274">
      <w:pPr>
        <w:rPr>
          <w:rFonts w:ascii="Arial" w:hAnsi="Arial" w:cs="Arial"/>
          <w:color w:val="212121"/>
          <w:u w:val="single"/>
          <w:shd w:val="clear" w:color="auto" w:fill="FFFFFF"/>
        </w:rPr>
      </w:pPr>
    </w:p>
    <w:p w:rsidR="0050041A" w:rsidRDefault="006B036B" w:rsidP="009F5274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Reading the dataset </w:t>
      </w:r>
    </w:p>
    <w:bookmarkStart w:id="0" w:name="_MON_1698513991"/>
    <w:bookmarkEnd w:id="0"/>
    <w:p w:rsidR="006B036B" w:rsidRPr="006B036B" w:rsidRDefault="006B036B" w:rsidP="009F5274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object w:dxaOrig="9360" w:dyaOrig="1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.2pt" o:ole="">
            <v:imagedata r:id="rId6" o:title=""/>
          </v:shape>
          <o:OLEObject Type="Embed" ProgID="Word.OpenDocumentText.12" ShapeID="_x0000_i1025" DrawAspect="Content" ObjectID="_1698712700" r:id="rId7"/>
        </w:object>
      </w:r>
    </w:p>
    <w:p w:rsidR="000F17F3" w:rsidRDefault="008C25E3" w:rsidP="00342D75">
      <w:pPr>
        <w:rPr>
          <w:rFonts w:cstheme="minorHAnsi"/>
        </w:rPr>
      </w:pPr>
      <w:r>
        <w:rPr>
          <w:rFonts w:cstheme="minorHAnsi"/>
        </w:rPr>
        <w:t>While checking the data we observed that the gene expression data is stored in wrong way around the rows representing genes and columns representing tissue samples</w:t>
      </w:r>
      <w:r w:rsidR="007E19AD">
        <w:rPr>
          <w:rFonts w:cstheme="minorHAnsi"/>
        </w:rPr>
        <w:t>. We need to do transpose to get the data matrix.</w:t>
      </w:r>
    </w:p>
    <w:bookmarkStart w:id="1" w:name="_MON_1698514229"/>
    <w:bookmarkEnd w:id="1"/>
    <w:p w:rsidR="007E19AD" w:rsidRDefault="00E52413" w:rsidP="00342D75">
      <w:pPr>
        <w:rPr>
          <w:rFonts w:cstheme="minorHAnsi"/>
        </w:rPr>
      </w:pPr>
      <w:r>
        <w:rPr>
          <w:rFonts w:cstheme="minorHAnsi"/>
        </w:rPr>
        <w:object w:dxaOrig="9360" w:dyaOrig="579">
          <v:shape id="_x0000_i1026" type="#_x0000_t75" style="width:468pt;height:28.8pt" o:ole="">
            <v:imagedata r:id="rId8" o:title=""/>
          </v:shape>
          <o:OLEObject Type="Embed" ProgID="Word.OpenDocumentText.12" ShapeID="_x0000_i1026" DrawAspect="Content" ObjectID="_1698712701" r:id="rId9"/>
        </w:object>
      </w:r>
    </w:p>
    <w:p w:rsidR="00DB1811" w:rsidRDefault="004E5D66" w:rsidP="004E5D66">
      <w:pPr>
        <w:jc w:val="center"/>
        <w:rPr>
          <w:rFonts w:cstheme="minorHAnsi"/>
          <w:b/>
          <w:sz w:val="28"/>
          <w:szCs w:val="28"/>
          <w:u w:val="single"/>
        </w:rPr>
      </w:pPr>
      <w:r w:rsidRPr="0012171F">
        <w:rPr>
          <w:rFonts w:cstheme="minorHAnsi"/>
          <w:b/>
          <w:sz w:val="28"/>
          <w:szCs w:val="28"/>
          <w:u w:val="single"/>
        </w:rPr>
        <w:t>Hierarchical</w:t>
      </w:r>
      <w:r w:rsidRPr="004E5D66">
        <w:rPr>
          <w:rFonts w:cstheme="minorHAnsi"/>
          <w:b/>
          <w:sz w:val="28"/>
          <w:szCs w:val="28"/>
          <w:u w:val="single"/>
        </w:rPr>
        <w:t xml:space="preserve"> clustering</w:t>
      </w:r>
    </w:p>
    <w:p w:rsidR="0049662F" w:rsidRDefault="009E6B52" w:rsidP="00544202">
      <w:pPr>
        <w:rPr>
          <w:rFonts w:cstheme="minorHAnsi"/>
        </w:rPr>
      </w:pPr>
      <w:r>
        <w:rPr>
          <w:rFonts w:cstheme="minorHAnsi"/>
        </w:rPr>
        <w:t xml:space="preserve">1a. </w:t>
      </w:r>
      <w:r w:rsidRPr="009E6B52">
        <w:rPr>
          <w:rFonts w:cstheme="minorHAnsi"/>
        </w:rPr>
        <w:t>Apply hierarchical clustering with single-linkage using correlation-based distance</w:t>
      </w:r>
      <w:r w:rsidR="00FF56F4">
        <w:rPr>
          <w:rFonts w:cstheme="minorHAnsi"/>
        </w:rPr>
        <w:t>.</w:t>
      </w:r>
    </w:p>
    <w:p w:rsidR="00FF56F4" w:rsidRDefault="00FF56F4" w:rsidP="00544202">
      <w:pPr>
        <w:rPr>
          <w:rFonts w:cstheme="minorHAnsi"/>
        </w:rPr>
      </w:pPr>
      <w:r>
        <w:rPr>
          <w:noProof/>
        </w:rPr>
        <w:drawing>
          <wp:inline distT="0" distB="0" distL="0" distR="0" wp14:anchorId="34EFEBA8" wp14:editId="47795E2A">
            <wp:extent cx="5425440" cy="2674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F4" w:rsidRPr="00AE792C" w:rsidRDefault="00FF56F4" w:rsidP="00544202">
      <w:pPr>
        <w:rPr>
          <w:rFonts w:cstheme="minorHAnsi"/>
          <w:b/>
          <w:u w:val="single"/>
        </w:rPr>
      </w:pPr>
      <w:r w:rsidRPr="00AE792C">
        <w:rPr>
          <w:rFonts w:cstheme="minorHAnsi"/>
          <w:b/>
          <w:u w:val="single"/>
        </w:rPr>
        <w:t>Fig 1: Dendrogram from applying agglomerative hierarchical clustering with single-linkage using correlation-based distance to ISLR gene expression data</w:t>
      </w:r>
    </w:p>
    <w:p w:rsidR="00C52EDC" w:rsidRDefault="00C52EDC" w:rsidP="00544202">
      <w:pPr>
        <w:rPr>
          <w:rFonts w:cstheme="minorHAnsi"/>
        </w:rPr>
      </w:pPr>
      <w:r>
        <w:rPr>
          <w:rFonts w:cstheme="minorHAnsi"/>
        </w:rPr>
        <w:t xml:space="preserve">By observing the </w:t>
      </w:r>
      <w:r w:rsidR="005748AB">
        <w:rPr>
          <w:rFonts w:cstheme="minorHAnsi"/>
        </w:rPr>
        <w:t>d</w:t>
      </w:r>
      <w:r>
        <w:rPr>
          <w:rFonts w:cstheme="minorHAnsi"/>
        </w:rPr>
        <w:t>endrogram</w:t>
      </w:r>
      <w:r w:rsidR="005748AB">
        <w:rPr>
          <w:rFonts w:cstheme="minorHAnsi"/>
        </w:rPr>
        <w:t xml:space="preserve"> we can clearly see that the nearby observations are fused one-by-one leading to long, thin cluster.</w:t>
      </w:r>
      <w:r w:rsidR="007C3346">
        <w:rPr>
          <w:rFonts w:cstheme="minorHAnsi"/>
        </w:rPr>
        <w:t xml:space="preserve"> We can say that gene is </w:t>
      </w:r>
      <w:r w:rsidR="00AD1814">
        <w:rPr>
          <w:rFonts w:cstheme="minorHAnsi"/>
        </w:rPr>
        <w:t xml:space="preserve">not separating the </w:t>
      </w:r>
      <w:r w:rsidR="00E10593">
        <w:rPr>
          <w:rFonts w:cstheme="minorHAnsi"/>
        </w:rPr>
        <w:t>samples is two groups.</w:t>
      </w:r>
      <w:r w:rsidR="008E259D">
        <w:rPr>
          <w:rFonts w:cstheme="minorHAnsi"/>
        </w:rPr>
        <w:t xml:space="preserve"> When we cut the tree at height 0.80 it is producing k=21 clusters</w:t>
      </w:r>
      <w:r w:rsidR="002A62E2">
        <w:rPr>
          <w:rFonts w:cstheme="minorHAnsi"/>
        </w:rPr>
        <w:t xml:space="preserve"> if divided at height 0.95 it produces K=7 clusters.</w:t>
      </w:r>
    </w:p>
    <w:p w:rsidR="006653B3" w:rsidRDefault="006653B3" w:rsidP="00544202">
      <w:pPr>
        <w:rPr>
          <w:rFonts w:cstheme="minorHAnsi"/>
        </w:rPr>
      </w:pPr>
    </w:p>
    <w:p w:rsidR="000B33E4" w:rsidRDefault="0089493C" w:rsidP="00544202">
      <w:pPr>
        <w:rPr>
          <w:rFonts w:cstheme="minorHAnsi"/>
        </w:rPr>
      </w:pPr>
      <w:r>
        <w:rPr>
          <w:rFonts w:cstheme="minorHAnsi"/>
        </w:rPr>
        <w:lastRenderedPageBreak/>
        <w:t xml:space="preserve">1b. </w:t>
      </w:r>
      <w:r w:rsidR="008C7A44">
        <w:rPr>
          <w:rFonts w:cstheme="minorHAnsi"/>
        </w:rPr>
        <w:t>Complete linkage and average linkage</w:t>
      </w:r>
    </w:p>
    <w:p w:rsidR="005A5B09" w:rsidRDefault="005A5B09" w:rsidP="00544202">
      <w:pPr>
        <w:rPr>
          <w:rFonts w:cstheme="minorHAnsi"/>
        </w:rPr>
      </w:pPr>
      <w:r>
        <w:rPr>
          <w:noProof/>
        </w:rPr>
        <w:drawing>
          <wp:inline distT="0" distB="0" distL="0" distR="0" wp14:anchorId="3C618BAF" wp14:editId="12A3AC85">
            <wp:extent cx="509016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09" w:rsidRPr="00AE792C" w:rsidRDefault="005A5B09" w:rsidP="005A5B09">
      <w:pPr>
        <w:rPr>
          <w:rFonts w:cstheme="minorHAnsi"/>
          <w:b/>
          <w:u w:val="single"/>
        </w:rPr>
      </w:pPr>
      <w:r w:rsidRPr="00AE792C">
        <w:rPr>
          <w:rFonts w:cstheme="minorHAnsi"/>
          <w:b/>
          <w:u w:val="single"/>
        </w:rPr>
        <w:t xml:space="preserve">Fig </w:t>
      </w:r>
      <w:r w:rsidRPr="00AE792C">
        <w:rPr>
          <w:rFonts w:cstheme="minorHAnsi"/>
          <w:b/>
          <w:u w:val="single"/>
        </w:rPr>
        <w:t>2</w:t>
      </w:r>
      <w:r w:rsidRPr="00AE792C">
        <w:rPr>
          <w:rFonts w:cstheme="minorHAnsi"/>
          <w:b/>
          <w:u w:val="single"/>
        </w:rPr>
        <w:t xml:space="preserve">: Dendrogram from applying agglomerative hierarchical clustering with </w:t>
      </w:r>
      <w:r w:rsidRPr="00AE792C">
        <w:rPr>
          <w:rFonts w:cstheme="minorHAnsi"/>
          <w:b/>
          <w:u w:val="single"/>
        </w:rPr>
        <w:t>complete</w:t>
      </w:r>
      <w:r w:rsidRPr="00AE792C">
        <w:rPr>
          <w:rFonts w:cstheme="minorHAnsi"/>
          <w:b/>
          <w:u w:val="single"/>
        </w:rPr>
        <w:t>-linkage using correlation-based distance to ISLR gene expression data</w:t>
      </w:r>
    </w:p>
    <w:p w:rsidR="00B97E96" w:rsidRDefault="00BC4471" w:rsidP="005A5B09">
      <w:pPr>
        <w:rPr>
          <w:rFonts w:cstheme="minorHAnsi"/>
        </w:rPr>
      </w:pPr>
      <w:r>
        <w:rPr>
          <w:rFonts w:cstheme="minorHAnsi"/>
        </w:rPr>
        <w:t xml:space="preserve">The dendrogram of complete linkage balanced, </w:t>
      </w:r>
      <w:r w:rsidR="00B97E96">
        <w:rPr>
          <w:rFonts w:cstheme="minorHAnsi"/>
        </w:rPr>
        <w:t>When the dendrogram is cut a height of 1.0</w:t>
      </w:r>
      <w:r>
        <w:rPr>
          <w:rFonts w:cstheme="minorHAnsi"/>
        </w:rPr>
        <w:t>5</w:t>
      </w:r>
      <w:r w:rsidR="00B97E96">
        <w:rPr>
          <w:rFonts w:cstheme="minorHAnsi"/>
        </w:rPr>
        <w:t xml:space="preserve"> </w:t>
      </w:r>
      <w:r>
        <w:rPr>
          <w:rFonts w:cstheme="minorHAnsi"/>
        </w:rPr>
        <w:t>we can see at least 5 well separated clusters.</w:t>
      </w:r>
    </w:p>
    <w:p w:rsidR="008E259D" w:rsidRDefault="008E259D" w:rsidP="005A5B09">
      <w:pPr>
        <w:rPr>
          <w:rFonts w:cstheme="minorHAnsi"/>
        </w:rPr>
      </w:pPr>
    </w:p>
    <w:p w:rsidR="005A5B09" w:rsidRDefault="005A5B09" w:rsidP="005A5B09">
      <w:pPr>
        <w:rPr>
          <w:rFonts w:cstheme="minorHAnsi"/>
        </w:rPr>
      </w:pPr>
      <w:r>
        <w:rPr>
          <w:noProof/>
        </w:rPr>
        <w:drawing>
          <wp:inline distT="0" distB="0" distL="0" distR="0" wp14:anchorId="730CEA34" wp14:editId="007BE219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09" w:rsidRPr="00AE792C" w:rsidRDefault="005A5B09" w:rsidP="005A5B09">
      <w:pPr>
        <w:rPr>
          <w:rFonts w:cstheme="minorHAnsi"/>
          <w:b/>
          <w:u w:val="single"/>
        </w:rPr>
      </w:pPr>
      <w:r w:rsidRPr="00AE792C">
        <w:rPr>
          <w:rFonts w:cstheme="minorHAnsi"/>
          <w:b/>
          <w:u w:val="single"/>
        </w:rPr>
        <w:t xml:space="preserve">Fig </w:t>
      </w:r>
      <w:r w:rsidRPr="00AE792C">
        <w:rPr>
          <w:rFonts w:cstheme="minorHAnsi"/>
          <w:b/>
          <w:u w:val="single"/>
        </w:rPr>
        <w:t>3</w:t>
      </w:r>
      <w:r w:rsidRPr="00AE792C">
        <w:rPr>
          <w:rFonts w:cstheme="minorHAnsi"/>
          <w:b/>
          <w:u w:val="single"/>
        </w:rPr>
        <w:t xml:space="preserve">: Dendrogram from applying agglomerative hierarchical clustering with </w:t>
      </w:r>
      <w:r w:rsidR="00FA3E1B" w:rsidRPr="00AE792C">
        <w:rPr>
          <w:rFonts w:cstheme="minorHAnsi"/>
          <w:b/>
          <w:u w:val="single"/>
        </w:rPr>
        <w:t>average</w:t>
      </w:r>
      <w:r w:rsidRPr="00AE792C">
        <w:rPr>
          <w:rFonts w:cstheme="minorHAnsi"/>
          <w:b/>
          <w:u w:val="single"/>
        </w:rPr>
        <w:t>-linkage using correlation-based distance to ISLR gene expression data</w:t>
      </w:r>
    </w:p>
    <w:p w:rsidR="00F93132" w:rsidRDefault="00F93132" w:rsidP="005A5B09">
      <w:pPr>
        <w:rPr>
          <w:rFonts w:cstheme="minorHAnsi"/>
        </w:rPr>
      </w:pPr>
      <w:r>
        <w:rPr>
          <w:rFonts w:cstheme="minorHAnsi"/>
        </w:rPr>
        <w:t>The dendrogram for average-linkage gives</w:t>
      </w:r>
      <w:r w:rsidR="00F51475">
        <w:rPr>
          <w:rFonts w:cstheme="minorHAnsi"/>
        </w:rPr>
        <w:t xml:space="preserve"> k=21 when the dendrogram is cut a height of 0.9. For all the three linkage when the dendrogram is cut a height of 0.9 it is producing k=21 clusters.</w:t>
      </w:r>
    </w:p>
    <w:p w:rsidR="00637B07" w:rsidRDefault="00637B07" w:rsidP="005A5B09">
      <w:pPr>
        <w:rPr>
          <w:rFonts w:cstheme="minorHAnsi"/>
        </w:rPr>
      </w:pPr>
    </w:p>
    <w:p w:rsidR="00C03495" w:rsidRDefault="00C03495" w:rsidP="005A5B09">
      <w:pPr>
        <w:rPr>
          <w:rFonts w:cstheme="minorHAnsi"/>
        </w:rPr>
      </w:pPr>
    </w:p>
    <w:p w:rsidR="00637B07" w:rsidRDefault="00637B07" w:rsidP="005A5B09">
      <w:pPr>
        <w:rPr>
          <w:rFonts w:cstheme="minorHAnsi"/>
        </w:rPr>
      </w:pPr>
      <w:r>
        <w:rPr>
          <w:rFonts w:cstheme="minorHAnsi"/>
        </w:rPr>
        <w:lastRenderedPageBreak/>
        <w:t xml:space="preserve">1c. </w:t>
      </w:r>
      <w:r w:rsidRPr="00637B07">
        <w:rPr>
          <w:rFonts w:cstheme="minorHAnsi"/>
        </w:rPr>
        <w:t>Single-linkage using Euclidean distance</w:t>
      </w:r>
    </w:p>
    <w:p w:rsidR="00637B07" w:rsidRDefault="00E1364B" w:rsidP="005A5B09">
      <w:pPr>
        <w:rPr>
          <w:rFonts w:cstheme="minorHAnsi"/>
        </w:rPr>
      </w:pPr>
      <w:r>
        <w:rPr>
          <w:noProof/>
        </w:rPr>
        <w:drawing>
          <wp:inline distT="0" distB="0" distL="0" distR="0" wp14:anchorId="1E2443C2" wp14:editId="3C42FCA0">
            <wp:extent cx="5158740" cy="2407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C" w:rsidRPr="00AE792C" w:rsidRDefault="0072275C" w:rsidP="0072275C">
      <w:pPr>
        <w:rPr>
          <w:rFonts w:cstheme="minorHAnsi"/>
          <w:b/>
          <w:u w:val="single"/>
        </w:rPr>
      </w:pPr>
      <w:r w:rsidRPr="00AE792C">
        <w:rPr>
          <w:rFonts w:cstheme="minorHAnsi"/>
          <w:b/>
          <w:u w:val="single"/>
        </w:rPr>
        <w:t xml:space="preserve">Fig </w:t>
      </w:r>
      <w:r w:rsidR="00437431">
        <w:rPr>
          <w:rFonts w:cstheme="minorHAnsi"/>
          <w:b/>
          <w:u w:val="single"/>
        </w:rPr>
        <w:t>4</w:t>
      </w:r>
      <w:r w:rsidRPr="00AE792C">
        <w:rPr>
          <w:rFonts w:cstheme="minorHAnsi"/>
          <w:b/>
          <w:u w:val="single"/>
        </w:rPr>
        <w:t xml:space="preserve">: Dendrogram from applying agglomerative hierarchical clustering with </w:t>
      </w:r>
      <w:r w:rsidR="004E41E2" w:rsidRPr="00AE792C">
        <w:rPr>
          <w:rFonts w:cstheme="minorHAnsi"/>
          <w:b/>
          <w:u w:val="single"/>
        </w:rPr>
        <w:t xml:space="preserve">Single-linkage using Euclidean distance </w:t>
      </w:r>
      <w:r w:rsidRPr="00AE792C">
        <w:rPr>
          <w:rFonts w:cstheme="minorHAnsi"/>
          <w:b/>
          <w:u w:val="single"/>
        </w:rPr>
        <w:t>to ISLR gene expression data</w:t>
      </w:r>
      <w:r w:rsidR="00552FBE" w:rsidRPr="00AE792C">
        <w:rPr>
          <w:rFonts w:cstheme="minorHAnsi"/>
          <w:b/>
          <w:u w:val="single"/>
        </w:rPr>
        <w:t>.</w:t>
      </w:r>
    </w:p>
    <w:p w:rsidR="00552FBE" w:rsidRDefault="00552FBE" w:rsidP="0072275C">
      <w:pPr>
        <w:rPr>
          <w:rFonts w:cstheme="minorHAnsi"/>
        </w:rPr>
      </w:pPr>
      <w:r>
        <w:rPr>
          <w:rFonts w:cstheme="minorHAnsi"/>
        </w:rPr>
        <w:t>From the above dendrogram we can say that when the dendrogram is cut at height=45.5, it gives exactly two clusters.</w:t>
      </w:r>
      <w:r w:rsidR="00C86EB6">
        <w:rPr>
          <w:rFonts w:cstheme="minorHAnsi"/>
        </w:rPr>
        <w:t xml:space="preserve"> By comparing the above, we can say that numbers of clusters produced depends on the distance metric used, when we used correlation-based distance we are getting higher cluster values(k=21) when Euclidean distance is used we are getting k=2 clusters. From above we say that the using Euclidean distance gives us right number of clusters and it’s is best method to determine the cluster for ISLR gene expression data.  </w:t>
      </w:r>
    </w:p>
    <w:p w:rsidR="00FF56F4" w:rsidRPr="009E6B52" w:rsidRDefault="00FF56F4" w:rsidP="00544202">
      <w:pPr>
        <w:rPr>
          <w:rFonts w:cstheme="minorHAnsi"/>
        </w:rPr>
      </w:pPr>
    </w:p>
    <w:p w:rsidR="0049662F" w:rsidRDefault="0049662F" w:rsidP="004E5D66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K</w:t>
      </w:r>
      <w:r w:rsidR="00314F33">
        <w:rPr>
          <w:rFonts w:cstheme="minorHAnsi"/>
          <w:b/>
          <w:sz w:val="28"/>
          <w:szCs w:val="28"/>
          <w:u w:val="single"/>
        </w:rPr>
        <w:t>-means clustering</w:t>
      </w:r>
    </w:p>
    <w:p w:rsidR="00E31AB8" w:rsidRPr="00E31AB8" w:rsidRDefault="00A2171F" w:rsidP="00E31AB8">
      <w:pPr>
        <w:rPr>
          <w:rFonts w:cstheme="minorHAnsi"/>
        </w:rPr>
      </w:pPr>
      <w:r>
        <w:rPr>
          <w:rFonts w:cstheme="minorHAnsi"/>
        </w:rPr>
        <w:t xml:space="preserve">2a. </w:t>
      </w:r>
      <w:r w:rsidR="00E31AB8" w:rsidRPr="00E31AB8">
        <w:rPr>
          <w:rFonts w:cstheme="minorHAnsi"/>
        </w:rPr>
        <w:t>Apply</w:t>
      </w:r>
      <w:r w:rsidR="00E31AB8">
        <w:rPr>
          <w:rFonts w:cstheme="minorHAnsi"/>
        </w:rPr>
        <w:t>ing</w:t>
      </w:r>
      <w:r w:rsidR="00E31AB8" w:rsidRPr="00E31AB8">
        <w:rPr>
          <w:rFonts w:cstheme="minorHAnsi"/>
        </w:rPr>
        <w:t xml:space="preserve"> the</w:t>
      </w:r>
      <w:r w:rsidR="00E31AB8">
        <w:rPr>
          <w:rFonts w:cstheme="minorHAnsi"/>
        </w:rPr>
        <w:t xml:space="preserve"> </w:t>
      </w:r>
      <w:r w:rsidR="00E31AB8" w:rsidRPr="00E31AB8">
        <w:rPr>
          <w:rFonts w:cstheme="minorHAnsi"/>
        </w:rPr>
        <w:t>K-means algorithm for a range of values of</w:t>
      </w:r>
      <w:r w:rsidR="00E31AB8">
        <w:rPr>
          <w:rFonts w:cstheme="minorHAnsi"/>
        </w:rPr>
        <w:t xml:space="preserve"> </w:t>
      </w:r>
      <w:r w:rsidR="00E31AB8" w:rsidRPr="00E31AB8">
        <w:rPr>
          <w:rFonts w:cstheme="minorHAnsi"/>
        </w:rPr>
        <w:t>K</w:t>
      </w:r>
    </w:p>
    <w:p w:rsidR="00314F33" w:rsidRPr="00314F33" w:rsidRDefault="00917024" w:rsidP="00314F33">
      <w:pPr>
        <w:rPr>
          <w:rFonts w:cstheme="minorHAnsi"/>
        </w:rPr>
      </w:pPr>
      <w:r>
        <w:rPr>
          <w:noProof/>
        </w:rPr>
        <w:drawing>
          <wp:inline distT="0" distB="0" distL="0" distR="0" wp14:anchorId="35A7B5BC" wp14:editId="58CCB554">
            <wp:extent cx="509016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F" w:rsidRPr="0012171F" w:rsidRDefault="0012171F" w:rsidP="0012171F">
      <w:pPr>
        <w:rPr>
          <w:rFonts w:cstheme="minorHAnsi"/>
        </w:rPr>
      </w:pPr>
    </w:p>
    <w:p w:rsidR="00B53790" w:rsidRPr="00AE792C" w:rsidRDefault="0054203E" w:rsidP="00F07B6C">
      <w:pPr>
        <w:rPr>
          <w:rFonts w:cstheme="minorHAnsi"/>
          <w:b/>
          <w:sz w:val="24"/>
          <w:szCs w:val="24"/>
          <w:u w:val="single"/>
        </w:rPr>
      </w:pPr>
      <w:r w:rsidRPr="00AE792C">
        <w:rPr>
          <w:rFonts w:cstheme="minorHAnsi"/>
          <w:b/>
          <w:sz w:val="24"/>
          <w:szCs w:val="24"/>
          <w:u w:val="single"/>
        </w:rPr>
        <w:t>Fig</w:t>
      </w:r>
      <w:r w:rsidR="00E37608" w:rsidRPr="00AE792C">
        <w:rPr>
          <w:rFonts w:cstheme="minorHAnsi"/>
          <w:b/>
          <w:sz w:val="24"/>
          <w:szCs w:val="24"/>
          <w:u w:val="single"/>
        </w:rPr>
        <w:t xml:space="preserve"> </w:t>
      </w:r>
      <w:r w:rsidR="00C07773">
        <w:rPr>
          <w:rFonts w:cstheme="minorHAnsi"/>
          <w:b/>
          <w:sz w:val="24"/>
          <w:szCs w:val="24"/>
          <w:u w:val="single"/>
        </w:rPr>
        <w:t>5</w:t>
      </w:r>
      <w:r w:rsidRPr="00AE792C">
        <w:rPr>
          <w:rFonts w:cstheme="minorHAnsi"/>
          <w:b/>
          <w:sz w:val="24"/>
          <w:szCs w:val="24"/>
          <w:u w:val="single"/>
        </w:rPr>
        <w:t>:</w:t>
      </w:r>
      <w:r w:rsidR="00215414" w:rsidRPr="00AE792C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AE792C">
        <w:rPr>
          <w:rFonts w:cstheme="minorHAnsi"/>
          <w:b/>
          <w:sz w:val="24"/>
          <w:szCs w:val="24"/>
          <w:u w:val="single"/>
        </w:rPr>
        <w:t>SSw</w:t>
      </w:r>
      <w:proofErr w:type="spellEnd"/>
      <w:r w:rsidRPr="00AE792C">
        <w:rPr>
          <w:rFonts w:cstheme="minorHAnsi"/>
          <w:b/>
          <w:sz w:val="24"/>
          <w:szCs w:val="24"/>
          <w:u w:val="single"/>
        </w:rPr>
        <w:t xml:space="preserve"> against K for K-means clustering of the US ISLR gene expression dataset</w:t>
      </w:r>
    </w:p>
    <w:p w:rsidR="00215414" w:rsidRDefault="00215414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From the above plot we can </w:t>
      </w:r>
      <w:r w:rsidR="00872410">
        <w:rPr>
          <w:rFonts w:cstheme="minorHAnsi"/>
          <w:sz w:val="24"/>
          <w:szCs w:val="24"/>
        </w:rPr>
        <w:t xml:space="preserve">see </w:t>
      </w:r>
      <w:r>
        <w:rPr>
          <w:rFonts w:cstheme="minorHAnsi"/>
          <w:sz w:val="24"/>
          <w:szCs w:val="24"/>
        </w:rPr>
        <w:t>there is an elbow at K=2, which suggest it might be appropriate to use 2 cluster.</w:t>
      </w:r>
    </w:p>
    <w:p w:rsidR="00215414" w:rsidRDefault="00215414" w:rsidP="00F07B6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9D9285" wp14:editId="0A2BC980">
            <wp:extent cx="59436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3F" w:rsidRDefault="00215414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</w:t>
      </w:r>
      <w:r w:rsidR="00872410">
        <w:rPr>
          <w:rFonts w:cstheme="minorHAnsi"/>
          <w:sz w:val="24"/>
          <w:szCs w:val="24"/>
        </w:rPr>
        <w:t xml:space="preserve">also </w:t>
      </w:r>
      <w:r>
        <w:rPr>
          <w:rFonts w:cstheme="minorHAnsi"/>
          <w:sz w:val="24"/>
          <w:szCs w:val="24"/>
        </w:rPr>
        <w:t xml:space="preserve">see that difference between-cluster sum of </w:t>
      </w:r>
      <w:r w:rsidR="00DD783F">
        <w:rPr>
          <w:rFonts w:cstheme="minorHAnsi"/>
          <w:sz w:val="24"/>
          <w:szCs w:val="24"/>
        </w:rPr>
        <w:t>squares (</w:t>
      </w:r>
      <w:proofErr w:type="spellStart"/>
      <w:r>
        <w:rPr>
          <w:rFonts w:cstheme="minorHAnsi"/>
          <w:sz w:val="24"/>
          <w:szCs w:val="24"/>
        </w:rPr>
        <w:t>SSb</w:t>
      </w:r>
      <w:proofErr w:type="spellEnd"/>
      <w:r>
        <w:rPr>
          <w:rFonts w:cstheme="minorHAnsi"/>
          <w:sz w:val="24"/>
          <w:szCs w:val="24"/>
        </w:rPr>
        <w:t>) values after K=2 are approximately equal</w:t>
      </w:r>
      <w:r w:rsidR="00DD783F">
        <w:rPr>
          <w:rFonts w:cstheme="minorHAnsi"/>
          <w:sz w:val="24"/>
          <w:szCs w:val="24"/>
        </w:rPr>
        <w:t xml:space="preserve">. </w:t>
      </w:r>
    </w:p>
    <w:p w:rsidR="00DD783F" w:rsidRDefault="00872410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Due to large number of variables p=1000 makes it very difficult to get any kind of feel for whether the clustering procedure as found any interesting structure.</w:t>
      </w:r>
    </w:p>
    <w:p w:rsidR="003B1412" w:rsidRDefault="003B1412" w:rsidP="00F07B6C">
      <w:pPr>
        <w:rPr>
          <w:rFonts w:cstheme="minorHAnsi"/>
          <w:sz w:val="24"/>
          <w:szCs w:val="24"/>
        </w:rPr>
      </w:pPr>
    </w:p>
    <w:p w:rsidR="003B1412" w:rsidRDefault="003B1412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2b. </w:t>
      </w:r>
      <w:r w:rsidRPr="003B1412">
        <w:rPr>
          <w:rFonts w:cstheme="minorHAnsi"/>
          <w:sz w:val="24"/>
          <w:szCs w:val="24"/>
        </w:rPr>
        <w:t>visual display</w:t>
      </w:r>
      <w:r>
        <w:rPr>
          <w:rFonts w:cstheme="minorHAnsi"/>
          <w:sz w:val="24"/>
          <w:szCs w:val="24"/>
        </w:rPr>
        <w:t xml:space="preserve"> </w:t>
      </w:r>
      <w:r w:rsidRPr="003B1412">
        <w:rPr>
          <w:rFonts w:cstheme="minorHAnsi"/>
          <w:sz w:val="24"/>
          <w:szCs w:val="24"/>
        </w:rPr>
        <w:t xml:space="preserve">of the four clusters in a two-dimensional plot.  </w:t>
      </w:r>
    </w:p>
    <w:p w:rsidR="003B1412" w:rsidRDefault="001A3AB3" w:rsidP="00F07B6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8D39B5" wp14:editId="5B612D7D">
            <wp:extent cx="49911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3" w:rsidRPr="00AE792C" w:rsidRDefault="001A3AB3" w:rsidP="00F07B6C">
      <w:pPr>
        <w:rPr>
          <w:rFonts w:cstheme="minorHAnsi"/>
          <w:b/>
          <w:sz w:val="24"/>
          <w:szCs w:val="24"/>
          <w:u w:val="single"/>
        </w:rPr>
      </w:pPr>
      <w:r w:rsidRPr="00AE792C">
        <w:rPr>
          <w:rFonts w:cstheme="minorHAnsi"/>
          <w:b/>
          <w:sz w:val="24"/>
          <w:szCs w:val="24"/>
          <w:u w:val="single"/>
        </w:rPr>
        <w:t>Fig</w:t>
      </w:r>
      <w:r w:rsidR="00E37608" w:rsidRPr="00AE792C">
        <w:rPr>
          <w:rFonts w:cstheme="minorHAnsi"/>
          <w:b/>
          <w:sz w:val="24"/>
          <w:szCs w:val="24"/>
          <w:u w:val="single"/>
        </w:rPr>
        <w:t xml:space="preserve"> </w:t>
      </w:r>
      <w:r w:rsidR="00C519F5">
        <w:rPr>
          <w:rFonts w:cstheme="minorHAnsi"/>
          <w:b/>
          <w:sz w:val="24"/>
          <w:szCs w:val="24"/>
          <w:u w:val="single"/>
        </w:rPr>
        <w:t>6</w:t>
      </w:r>
      <w:r w:rsidRPr="00AE792C">
        <w:rPr>
          <w:rFonts w:cstheme="minorHAnsi"/>
          <w:b/>
          <w:sz w:val="24"/>
          <w:szCs w:val="24"/>
          <w:u w:val="single"/>
        </w:rPr>
        <w:t>: Cluster solutions in the ISLR gene expression data in the space of two PCs. Clusters were identified by K-means clustering with K=4</w:t>
      </w:r>
    </w:p>
    <w:p w:rsidR="00EA0C1F" w:rsidRDefault="00EA0C1F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the above we see that in the low-dimensional representation of the ISLR gene expression data, the cluster app</w:t>
      </w:r>
      <w:r w:rsidR="001D06F0">
        <w:rPr>
          <w:rFonts w:cstheme="minorHAnsi"/>
          <w:sz w:val="24"/>
          <w:szCs w:val="24"/>
        </w:rPr>
        <w:t>ear</w:t>
      </w:r>
      <w:r>
        <w:rPr>
          <w:rFonts w:cstheme="minorHAnsi"/>
          <w:sz w:val="24"/>
          <w:szCs w:val="24"/>
        </w:rPr>
        <w:t xml:space="preserve"> to be reasonably well separated</w:t>
      </w:r>
      <w:r w:rsidR="00C86138">
        <w:rPr>
          <w:rFonts w:cstheme="minorHAnsi"/>
          <w:sz w:val="24"/>
          <w:szCs w:val="24"/>
        </w:rPr>
        <w:t xml:space="preserve"> when K=4</w:t>
      </w:r>
      <w:r w:rsidR="00C362C5">
        <w:rPr>
          <w:rFonts w:cstheme="minorHAnsi"/>
          <w:sz w:val="24"/>
          <w:szCs w:val="24"/>
        </w:rPr>
        <w:t>.</w:t>
      </w:r>
    </w:p>
    <w:p w:rsidR="00D01ED9" w:rsidRDefault="00D01ED9" w:rsidP="00F07B6C">
      <w:pPr>
        <w:rPr>
          <w:rFonts w:cstheme="minorHAnsi"/>
          <w:sz w:val="24"/>
          <w:szCs w:val="24"/>
        </w:rPr>
      </w:pPr>
    </w:p>
    <w:p w:rsidR="00D01ED9" w:rsidRDefault="00D01ED9" w:rsidP="00B74B83">
      <w:pPr>
        <w:jc w:val="center"/>
        <w:rPr>
          <w:rFonts w:cstheme="minorHAnsi"/>
          <w:b/>
          <w:sz w:val="28"/>
          <w:szCs w:val="28"/>
          <w:u w:val="single"/>
        </w:rPr>
      </w:pPr>
      <w:r w:rsidRPr="00B74B83">
        <w:rPr>
          <w:rFonts w:cstheme="minorHAnsi"/>
          <w:b/>
          <w:sz w:val="28"/>
          <w:szCs w:val="28"/>
          <w:u w:val="single"/>
        </w:rPr>
        <w:t>Linear Regression</w:t>
      </w:r>
    </w:p>
    <w:p w:rsidR="00B74B83" w:rsidRDefault="003A73D0" w:rsidP="00B74B83">
      <w:pPr>
        <w:rPr>
          <w:rFonts w:cstheme="minorHAnsi"/>
        </w:rPr>
      </w:pPr>
      <w:r>
        <w:rPr>
          <w:rFonts w:cstheme="minorHAnsi"/>
        </w:rPr>
        <w:t>3</w:t>
      </w:r>
      <w:r w:rsidR="00B6365A">
        <w:rPr>
          <w:rFonts w:cstheme="minorHAnsi"/>
        </w:rPr>
        <w:t>b</w:t>
      </w:r>
      <w:r w:rsidR="00B74B83">
        <w:rPr>
          <w:rFonts w:cstheme="minorHAnsi"/>
        </w:rPr>
        <w:t xml:space="preserve">. </w:t>
      </w:r>
      <w:r w:rsidR="00B6365A" w:rsidRPr="00B6365A">
        <w:rPr>
          <w:rFonts w:cstheme="minorHAnsi"/>
        </w:rPr>
        <w:t>Test error from the full least squares model</w:t>
      </w:r>
    </w:p>
    <w:p w:rsidR="00B6365A" w:rsidRDefault="00B6365A" w:rsidP="00B74B83">
      <w:pPr>
        <w:rPr>
          <w:rFonts w:cstheme="minorHAnsi"/>
        </w:rPr>
      </w:pPr>
      <w:r>
        <w:rPr>
          <w:noProof/>
        </w:rPr>
        <w:drawing>
          <wp:inline distT="0" distB="0" distL="0" distR="0" wp14:anchorId="55480A54" wp14:editId="3B1FE15B">
            <wp:extent cx="328612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A5" w:rsidRDefault="001435A5" w:rsidP="00B74B83">
      <w:pPr>
        <w:rPr>
          <w:rFonts w:cstheme="minorHAnsi"/>
        </w:rPr>
      </w:pPr>
      <w:r>
        <w:rPr>
          <w:rFonts w:cstheme="minorHAnsi"/>
        </w:rPr>
        <w:lastRenderedPageBreak/>
        <w:t>3c. T</w:t>
      </w:r>
      <w:r w:rsidRPr="001435A5">
        <w:rPr>
          <w:rFonts w:cstheme="minorHAnsi"/>
        </w:rPr>
        <w:t>est error from fitting a least squares model to the training data using the 6 predictors</w:t>
      </w:r>
    </w:p>
    <w:p w:rsidR="001E73B0" w:rsidRDefault="001E73B0" w:rsidP="00B74B83">
      <w:pPr>
        <w:rPr>
          <w:rFonts w:cstheme="minorHAnsi"/>
        </w:rPr>
      </w:pPr>
      <w:r>
        <w:rPr>
          <w:noProof/>
        </w:rPr>
        <w:drawing>
          <wp:inline distT="0" distB="0" distL="0" distR="0" wp14:anchorId="1DB99220" wp14:editId="712DB243">
            <wp:extent cx="4191000" cy="289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C2" w:rsidRDefault="001C41C2" w:rsidP="00B74B83">
      <w:pPr>
        <w:rPr>
          <w:rFonts w:cstheme="minorHAnsi"/>
        </w:rPr>
      </w:pPr>
    </w:p>
    <w:p w:rsidR="004B6F98" w:rsidRDefault="001C41C2" w:rsidP="00B74B83">
      <w:pPr>
        <w:rPr>
          <w:rFonts w:cstheme="minorHAnsi"/>
        </w:rPr>
      </w:pPr>
      <w:r>
        <w:rPr>
          <w:rFonts w:cstheme="minorHAnsi"/>
        </w:rPr>
        <w:t xml:space="preserve">3di. </w:t>
      </w:r>
      <w:r w:rsidR="00EF6B53">
        <w:rPr>
          <w:rFonts w:cstheme="minorHAnsi"/>
        </w:rPr>
        <w:t xml:space="preserve"> Optimal Lambda value and test error</w:t>
      </w:r>
    </w:p>
    <w:p w:rsidR="0021707F" w:rsidRDefault="0021707F" w:rsidP="00B74B83">
      <w:pPr>
        <w:rPr>
          <w:rFonts w:cstheme="minorHAnsi"/>
        </w:rPr>
      </w:pPr>
      <w:r>
        <w:rPr>
          <w:noProof/>
        </w:rPr>
        <w:drawing>
          <wp:inline distT="0" distB="0" distL="0" distR="0" wp14:anchorId="376C85BD" wp14:editId="6F05F714">
            <wp:extent cx="4476750" cy="525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7" w:rsidRDefault="00E42C87" w:rsidP="00B74B83">
      <w:pPr>
        <w:rPr>
          <w:rFonts w:cstheme="minorHAnsi"/>
        </w:rPr>
      </w:pPr>
    </w:p>
    <w:p w:rsidR="00E42C87" w:rsidRDefault="00E42C87" w:rsidP="00B74B83">
      <w:pPr>
        <w:rPr>
          <w:rFonts w:cstheme="minorHAnsi"/>
        </w:rPr>
      </w:pPr>
      <w:r>
        <w:rPr>
          <w:rFonts w:cstheme="minorHAnsi"/>
        </w:rPr>
        <w:t xml:space="preserve">3dii.  </w:t>
      </w:r>
      <w:r w:rsidRPr="00E42C87">
        <w:rPr>
          <w:rFonts w:cstheme="minorHAnsi"/>
        </w:rPr>
        <w:t>Plot showing how the estimates of the regression coefficients change as the tuning parameter is increased</w:t>
      </w:r>
    </w:p>
    <w:p w:rsidR="00432808" w:rsidRDefault="00432808" w:rsidP="00B74B83">
      <w:pPr>
        <w:rPr>
          <w:rFonts w:cstheme="minorHAnsi"/>
        </w:rPr>
      </w:pPr>
      <w:r>
        <w:rPr>
          <w:noProof/>
        </w:rPr>
        <w:drawing>
          <wp:inline distT="0" distB="0" distL="0" distR="0" wp14:anchorId="0F809EB1" wp14:editId="0B338E0F">
            <wp:extent cx="4831080" cy="28956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08" w:rsidRPr="00AE792C" w:rsidRDefault="00E37608" w:rsidP="00B74B83">
      <w:pPr>
        <w:rPr>
          <w:rFonts w:cstheme="minorHAnsi"/>
          <w:b/>
          <w:u w:val="single"/>
        </w:rPr>
      </w:pPr>
      <w:r w:rsidRPr="00AE792C">
        <w:rPr>
          <w:rFonts w:cstheme="minorHAnsi"/>
          <w:b/>
          <w:u w:val="single"/>
        </w:rPr>
        <w:t xml:space="preserve">Fig </w:t>
      </w:r>
      <w:r w:rsidR="0067755B">
        <w:rPr>
          <w:rFonts w:cstheme="minorHAnsi"/>
          <w:b/>
          <w:u w:val="single"/>
        </w:rPr>
        <w:t>7</w:t>
      </w:r>
      <w:r w:rsidRPr="00AE792C">
        <w:rPr>
          <w:rFonts w:cstheme="minorHAnsi"/>
          <w:b/>
          <w:u w:val="single"/>
        </w:rPr>
        <w:t>: Graphical illustration of the effect of varying the tuning parameter when applying ridge regression to the diabetes dat</w:t>
      </w:r>
      <w:r w:rsidR="00A63227" w:rsidRPr="00AE792C">
        <w:rPr>
          <w:rFonts w:cstheme="minorHAnsi"/>
          <w:b/>
          <w:u w:val="single"/>
        </w:rPr>
        <w:t>a</w:t>
      </w:r>
      <w:r w:rsidRPr="00AE792C">
        <w:rPr>
          <w:rFonts w:cstheme="minorHAnsi"/>
          <w:b/>
          <w:u w:val="single"/>
        </w:rPr>
        <w:t>set.</w:t>
      </w:r>
    </w:p>
    <w:p w:rsidR="00E37608" w:rsidRDefault="00E37608" w:rsidP="00B74B83">
      <w:pPr>
        <w:rPr>
          <w:rFonts w:cstheme="minorHAnsi"/>
        </w:rPr>
      </w:pPr>
    </w:p>
    <w:p w:rsidR="00DC733E" w:rsidRDefault="00DC733E" w:rsidP="00B74B83">
      <w:pPr>
        <w:rPr>
          <w:rFonts w:cstheme="minorHAnsi"/>
        </w:rPr>
      </w:pPr>
      <w:r>
        <w:rPr>
          <w:rFonts w:cstheme="minorHAnsi"/>
        </w:rPr>
        <w:t>Each line represents the regression coefficient for a different variable.</w:t>
      </w:r>
      <w:r w:rsidR="00592C2F">
        <w:rPr>
          <w:rFonts w:cstheme="minorHAnsi"/>
        </w:rPr>
        <w:t xml:space="preserve"> We can see from the plot that by the time log lambda is around 4(i.e. lambda is around e^5=57), all regression coefficients are essentially equal to zero.</w:t>
      </w:r>
      <w:r w:rsidR="00955B87">
        <w:rPr>
          <w:rFonts w:cstheme="minorHAnsi"/>
        </w:rPr>
        <w:t xml:space="preserve"> Ridge regression includes all the variables </w:t>
      </w:r>
      <w:r w:rsidR="001E26A9">
        <w:rPr>
          <w:rFonts w:cstheme="minorHAnsi"/>
        </w:rPr>
        <w:t>in the model.</w:t>
      </w:r>
      <w:r w:rsidR="0003644C">
        <w:rPr>
          <w:rFonts w:cstheme="minorHAnsi"/>
        </w:rPr>
        <w:t xml:space="preserve"> </w:t>
      </w:r>
      <w:r w:rsidR="0003644C" w:rsidRPr="0003644C">
        <w:rPr>
          <w:rFonts w:cstheme="minorHAnsi"/>
        </w:rPr>
        <w:t>Ridge minimizes the residual sum of squares plus a shrinkage penalty of lambda multiplied by the sum of squares of the coefficients. As lambda increases, the coefficients approach zero.</w:t>
      </w:r>
    </w:p>
    <w:p w:rsidR="00D33A4D" w:rsidRPr="00B74B83" w:rsidRDefault="00D33A4D" w:rsidP="00B74B8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81E225B" wp14:editId="537F120E">
            <wp:extent cx="4848225" cy="18592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3" w:rsidRDefault="00E37608" w:rsidP="00F07B6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1F8655" wp14:editId="2512599C">
            <wp:extent cx="5943600" cy="1022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08" w:rsidRDefault="00E37608" w:rsidP="00F07B6C">
      <w:pPr>
        <w:rPr>
          <w:rFonts w:cstheme="minorHAnsi"/>
          <w:sz w:val="24"/>
          <w:szCs w:val="24"/>
        </w:rPr>
      </w:pPr>
    </w:p>
    <w:p w:rsidR="00E37608" w:rsidRDefault="00E37608" w:rsidP="00F07B6C">
      <w:pPr>
        <w:rPr>
          <w:rFonts w:cstheme="minorHAnsi"/>
          <w:sz w:val="24"/>
          <w:szCs w:val="24"/>
        </w:rPr>
      </w:pPr>
      <w:r w:rsidRPr="00A63227">
        <w:rPr>
          <w:rFonts w:cstheme="minorHAnsi"/>
          <w:b/>
          <w:sz w:val="24"/>
          <w:szCs w:val="24"/>
          <w:u w:val="single"/>
        </w:rPr>
        <w:t>Fig</w:t>
      </w:r>
      <w:r w:rsidR="00DB1C27" w:rsidRPr="00A63227">
        <w:rPr>
          <w:rFonts w:cstheme="minorHAnsi"/>
          <w:b/>
          <w:sz w:val="24"/>
          <w:szCs w:val="24"/>
          <w:u w:val="single"/>
        </w:rPr>
        <w:t xml:space="preserve"> </w:t>
      </w:r>
      <w:r w:rsidR="00510880">
        <w:rPr>
          <w:rFonts w:cstheme="minorHAnsi"/>
          <w:b/>
          <w:sz w:val="24"/>
          <w:szCs w:val="24"/>
          <w:u w:val="single"/>
        </w:rPr>
        <w:t>8</w:t>
      </w:r>
      <w:r w:rsidR="00DB1C27" w:rsidRPr="00A63227">
        <w:rPr>
          <w:rFonts w:cstheme="minorHAnsi"/>
          <w:b/>
          <w:sz w:val="24"/>
          <w:szCs w:val="24"/>
          <w:u w:val="single"/>
        </w:rPr>
        <w:t>: estimated regression coefficients for ridge regression and estimated coefficients in the full model fitted by least squares</w:t>
      </w:r>
      <w:r w:rsidR="00DB1C27">
        <w:rPr>
          <w:rFonts w:cstheme="minorHAnsi"/>
          <w:sz w:val="24"/>
          <w:szCs w:val="24"/>
        </w:rPr>
        <w:t>.</w:t>
      </w:r>
    </w:p>
    <w:p w:rsidR="00DB1C27" w:rsidRDefault="00DB1C27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above we can see that </w:t>
      </w:r>
      <w:r w:rsidR="00063CFD">
        <w:rPr>
          <w:rFonts w:cstheme="minorHAnsi"/>
          <w:sz w:val="24"/>
          <w:szCs w:val="24"/>
        </w:rPr>
        <w:t xml:space="preserve">regression </w:t>
      </w:r>
      <w:r w:rsidR="00863C38">
        <w:rPr>
          <w:rFonts w:cstheme="minorHAnsi"/>
          <w:sz w:val="24"/>
          <w:szCs w:val="24"/>
        </w:rPr>
        <w:t>coefficients (</w:t>
      </w:r>
      <w:r w:rsidR="00063CFD">
        <w:rPr>
          <w:rFonts w:cstheme="minorHAnsi"/>
          <w:sz w:val="24"/>
          <w:szCs w:val="24"/>
        </w:rPr>
        <w:t xml:space="preserve">age, sex, </w:t>
      </w:r>
      <w:proofErr w:type="spellStart"/>
      <w:r w:rsidR="00063CFD">
        <w:rPr>
          <w:rFonts w:cstheme="minorHAnsi"/>
          <w:sz w:val="24"/>
          <w:szCs w:val="24"/>
        </w:rPr>
        <w:t>tc</w:t>
      </w:r>
      <w:proofErr w:type="spellEnd"/>
      <w:r w:rsidR="00063CFD">
        <w:rPr>
          <w:rFonts w:cstheme="minorHAnsi"/>
          <w:sz w:val="24"/>
          <w:szCs w:val="24"/>
        </w:rPr>
        <w:t xml:space="preserve">, </w:t>
      </w:r>
      <w:proofErr w:type="spellStart"/>
      <w:r w:rsidR="00063CFD">
        <w:rPr>
          <w:rFonts w:cstheme="minorHAnsi"/>
          <w:sz w:val="24"/>
          <w:szCs w:val="24"/>
        </w:rPr>
        <w:t>hdl</w:t>
      </w:r>
      <w:proofErr w:type="spellEnd"/>
      <w:r w:rsidR="00063CFD">
        <w:rPr>
          <w:rFonts w:cstheme="minorHAnsi"/>
          <w:sz w:val="24"/>
          <w:szCs w:val="24"/>
        </w:rPr>
        <w:t xml:space="preserve">) for the ridge regression are tending towards zero, while in least square method (age, sex, </w:t>
      </w:r>
      <w:proofErr w:type="spellStart"/>
      <w:r w:rsidR="00063CFD">
        <w:rPr>
          <w:rFonts w:cstheme="minorHAnsi"/>
          <w:sz w:val="24"/>
          <w:szCs w:val="24"/>
        </w:rPr>
        <w:t>tc</w:t>
      </w:r>
      <w:proofErr w:type="spellEnd"/>
      <w:r w:rsidR="00063CFD">
        <w:rPr>
          <w:rFonts w:cstheme="minorHAnsi"/>
          <w:sz w:val="24"/>
          <w:szCs w:val="24"/>
        </w:rPr>
        <w:t>) are tending towards zero.</w:t>
      </w:r>
    </w:p>
    <w:p w:rsidR="000F107F" w:rsidRDefault="000F107F" w:rsidP="00F07B6C">
      <w:pPr>
        <w:rPr>
          <w:rFonts w:cstheme="minorHAnsi"/>
          <w:sz w:val="24"/>
          <w:szCs w:val="24"/>
        </w:rPr>
      </w:pPr>
    </w:p>
    <w:p w:rsidR="000F107F" w:rsidRDefault="000F107F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3e. Comparing the three test errors</w:t>
      </w:r>
    </w:p>
    <w:p w:rsidR="000F107F" w:rsidRDefault="001E2E08" w:rsidP="00F07B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error on the least square using 6 </w:t>
      </w:r>
      <w:r w:rsidR="00863C38">
        <w:rPr>
          <w:rFonts w:cstheme="minorHAnsi"/>
          <w:sz w:val="24"/>
          <w:szCs w:val="24"/>
        </w:rPr>
        <w:t>variables</w:t>
      </w:r>
      <w:r>
        <w:rPr>
          <w:rFonts w:cstheme="minorHAnsi"/>
          <w:sz w:val="24"/>
          <w:szCs w:val="24"/>
        </w:rPr>
        <w:t xml:space="preserve"> is best method as it produces least test</w:t>
      </w:r>
      <w:r w:rsidR="00E82E48">
        <w:rPr>
          <w:rFonts w:cstheme="minorHAnsi"/>
          <w:sz w:val="24"/>
          <w:szCs w:val="24"/>
        </w:rPr>
        <w:t xml:space="preserve"> error </w:t>
      </w:r>
      <w:r w:rsidR="00863C38">
        <w:rPr>
          <w:rFonts w:cstheme="minorHAnsi"/>
          <w:sz w:val="24"/>
          <w:szCs w:val="24"/>
        </w:rPr>
        <w:t>value</w:t>
      </w:r>
      <w:r>
        <w:rPr>
          <w:rFonts w:cstheme="minorHAnsi"/>
          <w:sz w:val="24"/>
          <w:szCs w:val="24"/>
        </w:rPr>
        <w:t xml:space="preserve"> among other two methods.</w:t>
      </w:r>
      <w:r w:rsidR="00F85415">
        <w:rPr>
          <w:rFonts w:cstheme="minorHAnsi"/>
          <w:sz w:val="24"/>
          <w:szCs w:val="24"/>
        </w:rPr>
        <w:t xml:space="preserve">  </w:t>
      </w:r>
      <w:r w:rsidR="0072317F">
        <w:rPr>
          <w:rFonts w:cstheme="minorHAnsi"/>
          <w:sz w:val="24"/>
          <w:szCs w:val="24"/>
        </w:rPr>
        <w:t>Using only 6 variables we are able to build a model which helps in pred</w:t>
      </w:r>
      <w:r w:rsidR="003E5182">
        <w:rPr>
          <w:rFonts w:cstheme="minorHAnsi"/>
          <w:sz w:val="24"/>
          <w:szCs w:val="24"/>
        </w:rPr>
        <w:t>icting the response variable with low test error among 3 methods.</w:t>
      </w:r>
    </w:p>
    <w:p w:rsidR="00215414" w:rsidRPr="00B7319E" w:rsidRDefault="00215414" w:rsidP="00F07B6C">
      <w:pPr>
        <w:rPr>
          <w:rFonts w:cstheme="minorHAnsi"/>
          <w:sz w:val="24"/>
          <w:szCs w:val="24"/>
        </w:rPr>
      </w:pPr>
    </w:p>
    <w:p w:rsidR="00F07B6C" w:rsidRDefault="00F07B6C" w:rsidP="00F07B6C">
      <w:pPr>
        <w:rPr>
          <w:rFonts w:cstheme="minorHAnsi"/>
          <w:b/>
          <w:sz w:val="24"/>
          <w:szCs w:val="24"/>
          <w:u w:val="single"/>
        </w:rPr>
      </w:pPr>
    </w:p>
    <w:p w:rsidR="00F07B6C" w:rsidRPr="00362C11" w:rsidRDefault="00F07B6C" w:rsidP="00BB6054">
      <w:pPr>
        <w:rPr>
          <w:rFonts w:cstheme="minorHAnsi"/>
          <w:sz w:val="24"/>
          <w:szCs w:val="24"/>
        </w:rPr>
      </w:pPr>
    </w:p>
    <w:p w:rsidR="002E01CB" w:rsidRPr="002E01CB" w:rsidRDefault="002E01CB" w:rsidP="002E01CB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  <w:bookmarkStart w:id="2" w:name="_GoBack"/>
      <w:bookmarkEnd w:id="2"/>
    </w:p>
    <w:sectPr w:rsidR="002E01CB" w:rsidSect="003E31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26D52"/>
    <w:multiLevelType w:val="hybridMultilevel"/>
    <w:tmpl w:val="876E0DEC"/>
    <w:lvl w:ilvl="0" w:tplc="E9389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4"/>
    <w:rsid w:val="00011E65"/>
    <w:rsid w:val="00020BFE"/>
    <w:rsid w:val="0003644C"/>
    <w:rsid w:val="0005133C"/>
    <w:rsid w:val="00063CFD"/>
    <w:rsid w:val="000958F5"/>
    <w:rsid w:val="000A4F3A"/>
    <w:rsid w:val="000B33E4"/>
    <w:rsid w:val="000C0E58"/>
    <w:rsid w:val="000D34DC"/>
    <w:rsid w:val="000F107F"/>
    <w:rsid w:val="000F17F3"/>
    <w:rsid w:val="001013D4"/>
    <w:rsid w:val="00102CB4"/>
    <w:rsid w:val="0010599A"/>
    <w:rsid w:val="0011193A"/>
    <w:rsid w:val="0012171F"/>
    <w:rsid w:val="00123E09"/>
    <w:rsid w:val="00134C19"/>
    <w:rsid w:val="001435A5"/>
    <w:rsid w:val="001632D7"/>
    <w:rsid w:val="00163357"/>
    <w:rsid w:val="00173FC5"/>
    <w:rsid w:val="00177C32"/>
    <w:rsid w:val="001A3AB3"/>
    <w:rsid w:val="001B5DEA"/>
    <w:rsid w:val="001C41C2"/>
    <w:rsid w:val="001D06F0"/>
    <w:rsid w:val="001D2776"/>
    <w:rsid w:val="001E26A9"/>
    <w:rsid w:val="001E2E08"/>
    <w:rsid w:val="001E73B0"/>
    <w:rsid w:val="001F369D"/>
    <w:rsid w:val="002129FF"/>
    <w:rsid w:val="00215414"/>
    <w:rsid w:val="0021707F"/>
    <w:rsid w:val="0022254D"/>
    <w:rsid w:val="0023037B"/>
    <w:rsid w:val="00242254"/>
    <w:rsid w:val="00274B5D"/>
    <w:rsid w:val="00287463"/>
    <w:rsid w:val="002A62E2"/>
    <w:rsid w:val="002B5E6B"/>
    <w:rsid w:val="002C421B"/>
    <w:rsid w:val="002D3402"/>
    <w:rsid w:val="002E01CB"/>
    <w:rsid w:val="00314F33"/>
    <w:rsid w:val="00342D75"/>
    <w:rsid w:val="00343F03"/>
    <w:rsid w:val="0036105E"/>
    <w:rsid w:val="00362C11"/>
    <w:rsid w:val="00382919"/>
    <w:rsid w:val="003A6489"/>
    <w:rsid w:val="003A73D0"/>
    <w:rsid w:val="003A7FB7"/>
    <w:rsid w:val="003B1412"/>
    <w:rsid w:val="003C15CF"/>
    <w:rsid w:val="003D2FD5"/>
    <w:rsid w:val="003E311F"/>
    <w:rsid w:val="003E5182"/>
    <w:rsid w:val="003F794A"/>
    <w:rsid w:val="004324A8"/>
    <w:rsid w:val="00432808"/>
    <w:rsid w:val="004355BC"/>
    <w:rsid w:val="00437431"/>
    <w:rsid w:val="00441A45"/>
    <w:rsid w:val="00461EC8"/>
    <w:rsid w:val="0049662F"/>
    <w:rsid w:val="004B101B"/>
    <w:rsid w:val="004B6F98"/>
    <w:rsid w:val="004D62EE"/>
    <w:rsid w:val="004E41E2"/>
    <w:rsid w:val="004E5D66"/>
    <w:rsid w:val="004F3936"/>
    <w:rsid w:val="0050041A"/>
    <w:rsid w:val="00510880"/>
    <w:rsid w:val="00515B27"/>
    <w:rsid w:val="00516EB8"/>
    <w:rsid w:val="005370FE"/>
    <w:rsid w:val="0054203E"/>
    <w:rsid w:val="00544202"/>
    <w:rsid w:val="00546B0D"/>
    <w:rsid w:val="00552FBE"/>
    <w:rsid w:val="005748AB"/>
    <w:rsid w:val="00592C2F"/>
    <w:rsid w:val="005A1C54"/>
    <w:rsid w:val="005A5B09"/>
    <w:rsid w:val="005E53FD"/>
    <w:rsid w:val="005F68E5"/>
    <w:rsid w:val="00603E69"/>
    <w:rsid w:val="00624156"/>
    <w:rsid w:val="00627FB2"/>
    <w:rsid w:val="00637B07"/>
    <w:rsid w:val="006505F3"/>
    <w:rsid w:val="006653B3"/>
    <w:rsid w:val="006668F3"/>
    <w:rsid w:val="0067755B"/>
    <w:rsid w:val="00681EFA"/>
    <w:rsid w:val="006A40B4"/>
    <w:rsid w:val="006B036B"/>
    <w:rsid w:val="006B069A"/>
    <w:rsid w:val="006C0967"/>
    <w:rsid w:val="006C0E92"/>
    <w:rsid w:val="006C64E8"/>
    <w:rsid w:val="006F0B95"/>
    <w:rsid w:val="006F45CC"/>
    <w:rsid w:val="0072275C"/>
    <w:rsid w:val="0072317F"/>
    <w:rsid w:val="00744987"/>
    <w:rsid w:val="007755F7"/>
    <w:rsid w:val="007B349E"/>
    <w:rsid w:val="007B7DB7"/>
    <w:rsid w:val="007C3346"/>
    <w:rsid w:val="007E19AD"/>
    <w:rsid w:val="00804296"/>
    <w:rsid w:val="0085444B"/>
    <w:rsid w:val="00863C38"/>
    <w:rsid w:val="00872410"/>
    <w:rsid w:val="008868FA"/>
    <w:rsid w:val="0089493C"/>
    <w:rsid w:val="008C25E3"/>
    <w:rsid w:val="008C7A44"/>
    <w:rsid w:val="008C7A80"/>
    <w:rsid w:val="008D6E92"/>
    <w:rsid w:val="008E259D"/>
    <w:rsid w:val="00901C9C"/>
    <w:rsid w:val="009024A2"/>
    <w:rsid w:val="00917024"/>
    <w:rsid w:val="00940D4D"/>
    <w:rsid w:val="00955B87"/>
    <w:rsid w:val="009E6B52"/>
    <w:rsid w:val="009F5274"/>
    <w:rsid w:val="00A03EDC"/>
    <w:rsid w:val="00A15BE0"/>
    <w:rsid w:val="00A2171F"/>
    <w:rsid w:val="00A30C47"/>
    <w:rsid w:val="00A62617"/>
    <w:rsid w:val="00A63227"/>
    <w:rsid w:val="00A65543"/>
    <w:rsid w:val="00A72510"/>
    <w:rsid w:val="00A7516D"/>
    <w:rsid w:val="00AC061E"/>
    <w:rsid w:val="00AD1814"/>
    <w:rsid w:val="00AE0B45"/>
    <w:rsid w:val="00AE2E2E"/>
    <w:rsid w:val="00AE792C"/>
    <w:rsid w:val="00B253B7"/>
    <w:rsid w:val="00B34FB9"/>
    <w:rsid w:val="00B37654"/>
    <w:rsid w:val="00B53790"/>
    <w:rsid w:val="00B6055E"/>
    <w:rsid w:val="00B6365A"/>
    <w:rsid w:val="00B63FC9"/>
    <w:rsid w:val="00B650F9"/>
    <w:rsid w:val="00B7319E"/>
    <w:rsid w:val="00B74B83"/>
    <w:rsid w:val="00B97DE6"/>
    <w:rsid w:val="00B97E96"/>
    <w:rsid w:val="00BB06DF"/>
    <w:rsid w:val="00BB6054"/>
    <w:rsid w:val="00BB6376"/>
    <w:rsid w:val="00BC4471"/>
    <w:rsid w:val="00BD41CA"/>
    <w:rsid w:val="00BD5EBB"/>
    <w:rsid w:val="00BF421A"/>
    <w:rsid w:val="00C03495"/>
    <w:rsid w:val="00C0445C"/>
    <w:rsid w:val="00C06312"/>
    <w:rsid w:val="00C07773"/>
    <w:rsid w:val="00C32B55"/>
    <w:rsid w:val="00C353FA"/>
    <w:rsid w:val="00C3581E"/>
    <w:rsid w:val="00C362C5"/>
    <w:rsid w:val="00C43A2E"/>
    <w:rsid w:val="00C47E85"/>
    <w:rsid w:val="00C519F5"/>
    <w:rsid w:val="00C52EDC"/>
    <w:rsid w:val="00C86138"/>
    <w:rsid w:val="00C86EB6"/>
    <w:rsid w:val="00CB0393"/>
    <w:rsid w:val="00D01ED9"/>
    <w:rsid w:val="00D0536C"/>
    <w:rsid w:val="00D31C59"/>
    <w:rsid w:val="00D33A4D"/>
    <w:rsid w:val="00DB1811"/>
    <w:rsid w:val="00DB1C27"/>
    <w:rsid w:val="00DB5171"/>
    <w:rsid w:val="00DC3946"/>
    <w:rsid w:val="00DC733E"/>
    <w:rsid w:val="00DD783F"/>
    <w:rsid w:val="00DF1B84"/>
    <w:rsid w:val="00DF668D"/>
    <w:rsid w:val="00E10593"/>
    <w:rsid w:val="00E1364B"/>
    <w:rsid w:val="00E31AB8"/>
    <w:rsid w:val="00E34882"/>
    <w:rsid w:val="00E373CA"/>
    <w:rsid w:val="00E37608"/>
    <w:rsid w:val="00E42C87"/>
    <w:rsid w:val="00E52413"/>
    <w:rsid w:val="00E53ECC"/>
    <w:rsid w:val="00E7208F"/>
    <w:rsid w:val="00E721E8"/>
    <w:rsid w:val="00E82E48"/>
    <w:rsid w:val="00E86790"/>
    <w:rsid w:val="00EA0C1F"/>
    <w:rsid w:val="00EA53CA"/>
    <w:rsid w:val="00EB0F46"/>
    <w:rsid w:val="00EC6C62"/>
    <w:rsid w:val="00EF6B53"/>
    <w:rsid w:val="00F01843"/>
    <w:rsid w:val="00F07B6C"/>
    <w:rsid w:val="00F13038"/>
    <w:rsid w:val="00F476CD"/>
    <w:rsid w:val="00F51475"/>
    <w:rsid w:val="00F51E05"/>
    <w:rsid w:val="00F578B2"/>
    <w:rsid w:val="00F7323B"/>
    <w:rsid w:val="00F85415"/>
    <w:rsid w:val="00F93132"/>
    <w:rsid w:val="00FA3E1B"/>
    <w:rsid w:val="00FA7597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F5EB"/>
  <w15:chartTrackingRefBased/>
  <w15:docId w15:val="{517C975F-392F-4069-86A6-40EB2741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B06DF"/>
  </w:style>
  <w:style w:type="paragraph" w:styleId="ListParagraph">
    <w:name w:val="List Paragraph"/>
    <w:basedOn w:val="Normal"/>
    <w:uiPriority w:val="34"/>
    <w:qFormat/>
    <w:rsid w:val="009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716-1170-44DD-B2DE-27BAD9ED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Pilla (PGT)</dc:creator>
  <cp:keywords/>
  <dc:description/>
  <cp:lastModifiedBy>Satish Pilla (PGT)</cp:lastModifiedBy>
  <cp:revision>85</cp:revision>
  <dcterms:created xsi:type="dcterms:W3CDTF">2021-11-14T12:33:00Z</dcterms:created>
  <dcterms:modified xsi:type="dcterms:W3CDTF">2021-11-18T03:50:00Z</dcterms:modified>
</cp:coreProperties>
</file>