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2">
      <w:pPr>
        <w:widowControl w:val="0"/>
        <w:ind w:right="62"/>
        <w:jc w:val="center"/>
        <w:rPr>
          <w:rFonts w:ascii="DFKai-SB" w:cs="DFKai-SB" w:eastAsia="DFKai-SB" w:hAnsi="DFKai-SB"/>
          <w:sz w:val="24"/>
          <w:szCs w:val="24"/>
        </w:rPr>
      </w:pPr>
      <w:r w:rsidDel="00000000" w:rsidR="00000000" w:rsidRPr="00000000">
        <w:rPr>
          <w:rFonts w:ascii="DFKai-SB" w:cs="DFKai-SB" w:eastAsia="DFKai-SB" w:hAnsi="DFKai-SB"/>
          <w:b w:val="1"/>
          <w:bCs w:val="1"/>
          <w:sz w:val="46"/>
          <w:szCs w:val="46"/>
          <w:rtl w:val="0"/>
        </w:rPr>
        <w:t xml:space="preserve">FAIVor Shot：結合直覺性 AI 工具集與專家知識反饋之調酒創作輔助系統 專家焦點小組訪談參與者知情同意書</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center"/>
        <w:rPr>
          <w:rFonts w:ascii="DFKai-SB" w:cs="DFKai-SB" w:eastAsia="DFKai-SB" w:hAnsi="DFKai-SB"/>
          <w:b w:val="1"/>
          <w:bCs w:val="1"/>
          <w:sz w:val="46"/>
          <w:szCs w:val="46"/>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center"/>
        <w:rPr>
          <w:rFonts w:ascii="DFKai-SB" w:cs="DFKai-SB" w:eastAsia="DFKai-SB" w:hAnsi="DFKai-SB"/>
          <w:sz w:val="28"/>
          <w:szCs w:val="28"/>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歡迎您參與</w:t>
      </w:r>
      <w:r w:rsidDel="00000000" w:rsidR="00000000" w:rsidRPr="00000000">
        <w:rPr>
          <w:rFonts w:ascii="DFKai-SB" w:cs="DFKai-SB" w:eastAsia="DFKai-SB" w:hAnsi="DFKai-SB"/>
          <w:sz w:val="28"/>
          <w:szCs w:val="28"/>
          <w:rtl w:val="0"/>
        </w:rPr>
        <w:t xml:space="preserve">本研究</w:t>
      </w: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！此份文件名為「</w:t>
      </w:r>
      <w:r w:rsidDel="00000000" w:rsidR="00000000" w:rsidRPr="00000000">
        <w:rPr>
          <w:rFonts w:ascii="DFKai-SB" w:cs="DFKai-SB" w:eastAsia="DFKai-SB" w:hAnsi="DFKai-SB"/>
          <w:sz w:val="28"/>
          <w:szCs w:val="28"/>
          <w:rtl w:val="0"/>
        </w:rPr>
        <w:t xml:space="preserve">FAIVor Shot：結合直覺性 AI 工具集與專家知識反饋之調酒創作輔助系統 專家焦點小組訪談參與者知情同意書</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 w:firstLine="0"/>
        <w:jc w:val="center"/>
        <w:rPr>
          <w:rFonts w:ascii="DFKai-SB" w:cs="DFKai-SB" w:eastAsia="DFKai-SB" w:hAnsi="DFKai-SB"/>
          <w:b w:val="0"/>
          <w:bCs w:val="0"/>
          <w:i w:val="0"/>
          <w:iCs w:val="0"/>
          <w:smallCaps w:val="0"/>
          <w:strike w:val="0"/>
          <w:color w:val="000000"/>
          <w:sz w:val="28"/>
          <w:szCs w:val="28"/>
          <w:u w:val="single"/>
          <w:shd w:fill="auto" w:val="clear"/>
          <w:vertAlign w:val="baseline"/>
        </w:rPr>
      </w:pPr>
      <w:r w:rsidDel="00000000" w:rsidR="00000000" w:rsidRPr="00000000">
        <w:rPr>
          <w:rFonts w:ascii="DFKai-SB" w:cs="DFKai-SB" w:eastAsia="DFKai-SB" w:hAnsi="DFKai-SB"/>
          <w:b w:val="0"/>
          <w:bCs w:val="0"/>
          <w:i w:val="0"/>
          <w:iCs w:val="0"/>
          <w:smallCaps w:val="0"/>
          <w:strike w:val="0"/>
          <w:color w:val="000000"/>
          <w:sz w:val="28"/>
          <w:szCs w:val="28"/>
          <w:u w:val="none"/>
          <w:shd w:fill="auto" w:val="clear"/>
          <w:vertAlign w:val="baseline"/>
          <w:rtl w:val="0"/>
        </w:rPr>
        <w:t xml:space="preserve">」，它將詳述您本研究之相關資訊及您的權利。在研究開始進行及您簽署本同意書之前，研究主持人或研究人員會為您說明研究內容，並回答您的任何疑問。</w:t>
      </w:r>
      <w:r w:rsidDel="00000000" w:rsidR="00000000" w:rsidRPr="00000000">
        <w:rPr>
          <w:rtl w:val="0"/>
        </w:rPr>
      </w:r>
    </w:p>
    <w:tbl>
      <w:tblPr>
        <w:tblStyle w:val="Table1"/>
        <w:tblW w:w="9541.0" w:type="dxa"/>
        <w:jc w:val="center"/>
        <w:tblBorders>
          <w:top w:color="000000" w:space="0" w:sz="12" w:val="single"/>
          <w:left w:color="000000" w:space="0" w:sz="12" w:val="single"/>
          <w:bottom w:color="000000" w:space="0" w:sz="4" w:val="single"/>
          <w:right w:color="000000" w:space="0" w:sz="12" w:val="single"/>
          <w:insideH w:color="000000" w:space="0" w:sz="4" w:val="single"/>
          <w:insideV w:color="000000" w:space="0" w:sz="12" w:val="single"/>
        </w:tblBorders>
        <w:tblLayout w:type="fixed"/>
        <w:tblLook w:val="0000"/>
      </w:tblPr>
      <w:tblGrid>
        <w:gridCol w:w="9541"/>
        <w:tblGridChange w:id="0">
          <w:tblGrid>
            <w:gridCol w:w="9541"/>
          </w:tblGrid>
        </w:tblGridChange>
      </w:tblGrid>
      <w:tr>
        <w:trPr>
          <w:cantSplit w:val="0"/>
          <w:tblHeader w:val="0"/>
        </w:trPr>
        <w:tc>
          <w:tcPr>
            <w:tcBorders>
              <w:top w:color="000000" w:space="0" w:sz="12"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研究計畫名稱</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2" w:firstLine="0"/>
              <w:jc w:val="left"/>
              <w:rPr>
                <w:rFonts w:ascii="DFKai-SB" w:cs="DFKai-SB" w:eastAsia="DFKai-SB" w:hAnsi="DFKai-SB"/>
                <w:sz w:val="24"/>
                <w:szCs w:val="24"/>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中文：</w:t>
            </w:r>
            <w:r w:rsidDel="00000000" w:rsidR="00000000" w:rsidRPr="00000000">
              <w:rPr>
                <w:rFonts w:ascii="DFKai-SB" w:cs="DFKai-SB" w:eastAsia="DFKai-SB" w:hAnsi="DFKai-SB"/>
                <w:sz w:val="24"/>
                <w:szCs w:val="24"/>
                <w:rtl w:val="0"/>
              </w:rPr>
              <w:t xml:space="preserve">FAIVor Shot：結合直覺性 AI 工具集與專家知識反饋之調酒創作輔助系統</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2" w:firstLine="0"/>
              <w:jc w:val="left"/>
              <w:rPr>
                <w:rFonts w:ascii="DFKai-SB" w:cs="DFKai-SB" w:eastAsia="DFKai-SB" w:hAnsi="DFKai-SB"/>
                <w:sz w:val="24"/>
                <w:szCs w:val="24"/>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英文：</w:t>
            </w:r>
            <w:r w:rsidDel="00000000" w:rsidR="00000000" w:rsidRPr="00000000">
              <w:rPr>
                <w:rFonts w:ascii="DFKai-SB" w:cs="DFKai-SB" w:eastAsia="DFKai-SB" w:hAnsi="DFKai-SB"/>
                <w:sz w:val="24"/>
                <w:szCs w:val="24"/>
                <w:rtl w:val="0"/>
              </w:rPr>
              <w:t xml:space="preserve">FAIVor Shot: Supporting Cocktail Ideation through intuitive AI tool sets and Expert-Informed Reflection System</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研究機構名稱：</w:t>
            </w:r>
            <w:r w:rsidDel="00000000" w:rsidR="00000000" w:rsidRPr="00000000">
              <w:rPr>
                <w:rFonts w:ascii="DFKai-SB" w:cs="DFKai-SB" w:eastAsia="DFKai-SB" w:hAnsi="DFKai-SB"/>
                <w:sz w:val="28"/>
                <w:szCs w:val="28"/>
                <w:rtl w:val="0"/>
              </w:rPr>
              <w:t xml:space="preserve">國立台灣大學資訊網路與多媒體研究所</w:t>
            </w: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60" w:right="60" w:firstLine="0"/>
              <w:jc w:val="left"/>
              <w:rPr>
                <w:rFonts w:ascii="DFKai-SB" w:cs="DFKai-SB" w:eastAsia="DFKai-SB" w:hAnsi="DFKai-SB"/>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經費來源：　　　　　　　　</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60" w:right="60" w:firstLine="0"/>
              <w:jc w:val="left"/>
              <w:rPr>
                <w:rFonts w:ascii="DFKai-SB" w:cs="DFKai-SB" w:eastAsia="DFKai-SB" w:hAnsi="DFKai-SB"/>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研究計畫主持人：</w:t>
            </w:r>
            <w:r w:rsidDel="00000000" w:rsidR="00000000" w:rsidRPr="00000000">
              <w:rPr>
                <w:rFonts w:ascii="DFKai-SB" w:cs="DFKai-SB" w:eastAsia="DFKai-SB" w:hAnsi="DFKai-SB"/>
                <w:sz w:val="28"/>
                <w:szCs w:val="28"/>
                <w:rtl w:val="0"/>
              </w:rPr>
              <w:t xml:space="preserve">陳柏諭</w:t>
            </w: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26" w:right="62" w:firstLine="0"/>
              <w:jc w:val="left"/>
              <w:rPr>
                <w:rFonts w:ascii="DFKai-SB" w:cs="DFKai-SB" w:eastAsia="DFKai-SB" w:hAnsi="DFKai-SB"/>
                <w:sz w:val="28"/>
                <w:szCs w:val="28"/>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研究計畫協同主持人：</w:t>
            </w:r>
            <w:r w:rsidDel="00000000" w:rsidR="00000000" w:rsidRPr="00000000">
              <w:rPr>
                <w:rFonts w:ascii="DFKai-SB" w:cs="DFKai-SB" w:eastAsia="DFKai-SB" w:hAnsi="DFKai-SB"/>
                <w:sz w:val="28"/>
                <w:szCs w:val="28"/>
                <w:rtl w:val="0"/>
              </w:rPr>
              <w:t xml:space="preserve">鄭龍磻</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※研究計畫聯絡人：</w:t>
            </w:r>
            <w:r w:rsidDel="00000000" w:rsidR="00000000" w:rsidRPr="00000000">
              <w:rPr>
                <w:rFonts w:ascii="DFKai-SB" w:cs="DFKai-SB" w:eastAsia="DFKai-SB" w:hAnsi="DFKai-SB"/>
                <w:sz w:val="28"/>
                <w:szCs w:val="28"/>
                <w:rtl w:val="0"/>
              </w:rPr>
              <w:t xml:space="preserve">陳柏諭　</w:t>
            </w: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電話：</w:t>
            </w:r>
            <w:r w:rsidDel="00000000" w:rsidR="00000000" w:rsidRPr="00000000">
              <w:rPr>
                <w:rFonts w:ascii="DFKai-SB" w:cs="DFKai-SB" w:eastAsia="DFKai-SB" w:hAnsi="DFKai-SB"/>
                <w:sz w:val="28"/>
                <w:szCs w:val="28"/>
                <w:rtl w:val="0"/>
              </w:rPr>
              <w:t xml:space="preserve">0921722147</w:t>
            </w: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90" w:before="9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信箱：</w:t>
            </w:r>
            <w:r w:rsidDel="00000000" w:rsidR="00000000" w:rsidRPr="00000000">
              <w:rPr>
                <w:rFonts w:ascii="DFKai-SB" w:cs="DFKai-SB" w:eastAsia="DFKai-SB" w:hAnsi="DFKai-SB"/>
                <w:sz w:val="28"/>
                <w:szCs w:val="28"/>
                <w:rtl w:val="0"/>
              </w:rPr>
              <w:t xml:space="preserve">tmps9930613@gmail.com</w:t>
            </w: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　　　</w:t>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一、研究目的：</w:t>
            </w:r>
            <w:r w:rsidDel="00000000" w:rsidR="00000000" w:rsidRPr="00000000">
              <w:rPr>
                <w:rtl w:val="0"/>
              </w:rPr>
            </w:r>
          </w:p>
          <w:p w:rsidR="00000000" w:rsidDel="00000000" w:rsidP="00000000" w:rsidRDefault="00000000" w:rsidRPr="00000000" w14:paraId="00000010">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您好，本研究旨在了解調酒師在創作雞尾酒時的思考方式與風味設計邏輯。您所參與的是一項</w:t>
            </w:r>
            <w:r w:rsidDel="00000000" w:rsidR="00000000" w:rsidRPr="00000000">
              <w:rPr>
                <w:rFonts w:ascii="DFKai-SB" w:cs="DFKai-SB" w:eastAsia="DFKai-SB" w:hAnsi="DFKai-SB"/>
                <w:b w:val="1"/>
                <w:bCs w:val="1"/>
                <w:rtl w:val="0"/>
              </w:rPr>
              <w:t xml:space="preserve">前導性焦點訪談研究</w:t>
            </w:r>
            <w:r w:rsidDel="00000000" w:rsidR="00000000" w:rsidRPr="00000000">
              <w:rPr>
                <w:rFonts w:ascii="DFKai-SB" w:cs="DFKai-SB" w:eastAsia="DFKai-SB" w:hAnsi="DFKai-SB"/>
                <w:rtl w:val="0"/>
              </w:rPr>
              <w:t xml:space="preserve">，我們希望透過訪談與觀察的方式，記錄您在創作過程中的想法、選材依據與風味判斷方式。這些資料將幫助我們建構一個可以輔助調酒創作的人工智慧工具。本次研究的主要目的是，希望根據這次訪談之質性結果與建立之資料基礎，使我們能夠為輔助那些對味覺經驗的建構不甚瞭解者，創作出自己希望的調酒品飲體驗，並對風味的設計和創作更加了解。</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二、參與研究之條件與限制：</w:t>
            </w:r>
            <w:r w:rsidDel="00000000" w:rsidR="00000000" w:rsidRPr="00000000">
              <w:rPr>
                <w:rtl w:val="0"/>
              </w:rPr>
            </w:r>
          </w:p>
          <w:p w:rsidR="00000000" w:rsidDel="00000000" w:rsidP="00000000" w:rsidRDefault="00000000" w:rsidRPr="00000000" w14:paraId="00000012">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本研究預計招募數位具備實務經驗的調酒師作為研究參與者。參與者需同意配合受訪與現場創作觀察，並同意研究過程錄音與錄影。參與者應具備以下條件：</w:t>
            </w:r>
          </w:p>
          <w:p w:rsidR="00000000" w:rsidDel="00000000" w:rsidP="00000000" w:rsidRDefault="00000000" w:rsidRPr="00000000" w14:paraId="00000013">
            <w:pPr>
              <w:widowControl w:val="0"/>
              <w:numPr>
                <w:ilvl w:val="0"/>
                <w:numId w:val="5"/>
              </w:numPr>
              <w:spacing w:after="0" w:afterAutospacing="0" w:before="24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現職或曾任職於酒吧、餐飲場域，具備調酒相關創作經驗。</w:t>
            </w:r>
          </w:p>
          <w:p w:rsidR="00000000" w:rsidDel="00000000" w:rsidP="00000000" w:rsidRDefault="00000000" w:rsidRPr="00000000" w14:paraId="00000014">
            <w:pPr>
              <w:widowControl w:val="0"/>
              <w:numPr>
                <w:ilvl w:val="0"/>
                <w:numId w:val="5"/>
              </w:numPr>
              <w:spacing w:after="0" w:afterAutospacing="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能以中文或英文進行口語表達。</w:t>
            </w:r>
          </w:p>
          <w:p w:rsidR="00000000" w:rsidDel="00000000" w:rsidP="00000000" w:rsidRDefault="00000000" w:rsidRPr="00000000" w14:paraId="00000015">
            <w:pPr>
              <w:widowControl w:val="0"/>
              <w:numPr>
                <w:ilvl w:val="0"/>
                <w:numId w:val="5"/>
              </w:numPr>
              <w:spacing w:after="0" w:afterAutospacing="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達法定飲用酒精的合法年齡。</w:t>
            </w:r>
          </w:p>
          <w:p w:rsidR="00000000" w:rsidDel="00000000" w:rsidP="00000000" w:rsidRDefault="00000000" w:rsidRPr="00000000" w14:paraId="00000016">
            <w:pPr>
              <w:widowControl w:val="0"/>
              <w:numPr>
                <w:ilvl w:val="0"/>
                <w:numId w:val="5"/>
              </w:numPr>
              <w:spacing w:after="24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對於酒精或調酒常見素材無明顯的過敏反應 (或是口頭告知並於過程中避開過敏原)。</w:t>
            </w:r>
          </w:p>
          <w:p w:rsidR="00000000" w:rsidDel="00000000" w:rsidP="00000000" w:rsidRDefault="00000000" w:rsidRPr="00000000" w14:paraId="00000017">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若參與者不願接受錄影／錄音、不適合長時間訪談，或無法進行現場調製示範，將不納入本次研究樣本。</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三、研究方法與程序：</w:t>
            </w:r>
            <w:r w:rsidDel="00000000" w:rsidR="00000000" w:rsidRPr="00000000">
              <w:rPr>
                <w:rtl w:val="0"/>
              </w:rPr>
            </w:r>
          </w:p>
          <w:p w:rsidR="00000000" w:rsidDel="00000000" w:rsidP="00000000" w:rsidRDefault="00000000" w:rsidRPr="00000000" w14:paraId="0000001A">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本研究將進行一次訪談與現場觀察，預計招募 4–6 位參與者。流程約為 90 分鐘，地點可配合參與者工作場域或研究團隊安排之場域。</w:t>
            </w:r>
          </w:p>
          <w:p w:rsidR="00000000" w:rsidDel="00000000" w:rsidP="00000000" w:rsidRDefault="00000000" w:rsidRPr="00000000" w14:paraId="0000001B">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流程將包含：</w:t>
            </w:r>
          </w:p>
          <w:p w:rsidR="00000000" w:rsidDel="00000000" w:rsidP="00000000" w:rsidRDefault="00000000" w:rsidRPr="00000000" w14:paraId="0000001C">
            <w:pPr>
              <w:widowControl w:val="0"/>
              <w:numPr>
                <w:ilvl w:val="0"/>
                <w:numId w:val="1"/>
              </w:numPr>
              <w:spacing w:after="0" w:afterAutospacing="0" w:before="24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研究說明與知情同意簽署（約 15 分鐘）</w:t>
            </w:r>
          </w:p>
          <w:p w:rsidR="00000000" w:rsidDel="00000000" w:rsidP="00000000" w:rsidRDefault="00000000" w:rsidRPr="00000000" w14:paraId="0000001D">
            <w:pPr>
              <w:widowControl w:val="0"/>
              <w:numPr>
                <w:ilvl w:val="0"/>
                <w:numId w:val="1"/>
              </w:numPr>
              <w:spacing w:after="0" w:afterAutospacing="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前導訪談（約 15 分鐘）</w:t>
            </w:r>
          </w:p>
          <w:p w:rsidR="00000000" w:rsidDel="00000000" w:rsidP="00000000" w:rsidRDefault="00000000" w:rsidRPr="00000000" w14:paraId="0000001E">
            <w:pPr>
              <w:widowControl w:val="0"/>
              <w:numPr>
                <w:ilvl w:val="0"/>
                <w:numId w:val="1"/>
              </w:numPr>
              <w:spacing w:after="0" w:afterAutospacing="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現場操作與觀察階段（約 45 分鐘）</w:t>
            </w:r>
          </w:p>
          <w:p w:rsidR="00000000" w:rsidDel="00000000" w:rsidP="00000000" w:rsidRDefault="00000000" w:rsidRPr="00000000" w14:paraId="0000001F">
            <w:pPr>
              <w:widowControl w:val="0"/>
              <w:numPr>
                <w:ilvl w:val="0"/>
                <w:numId w:val="1"/>
              </w:numPr>
              <w:spacing w:after="24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回顧與補充訪談（約 15 分鐘）</w:t>
            </w:r>
          </w:p>
          <w:p w:rsidR="00000000" w:rsidDel="00000000" w:rsidP="00000000" w:rsidRDefault="00000000" w:rsidRPr="00000000" w14:paraId="00000020">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全程將由主持人記錄與引導，並以錄音與錄影方式保存資料，用於後續質性分析與系統設計參考。</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四、參與研究時之禁忌、限制及應以配合事項：</w:t>
            </w:r>
            <w:r w:rsidDel="00000000" w:rsidR="00000000" w:rsidRPr="00000000">
              <w:rPr>
                <w:rtl w:val="0"/>
              </w:rPr>
            </w:r>
          </w:p>
          <w:p w:rsidR="00000000" w:rsidDel="00000000" w:rsidP="00000000" w:rsidRDefault="00000000" w:rsidRPr="00000000" w14:paraId="00000023">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參與者需配合研究流程進行完整之訪談與創作操作，並同意研究團隊在不公開個人身份的前提下，將影像與語料用於學術論文、報告或教學應用。參與過程中與前後請避免任何不適合酒精攝取之情況(如服用特定藥物，駕駛交通工具等)或涉及危險操作（如明火或利器之不當使用）。由於研究過程中會涉及食用或飲用各式食材/飲料，也會避免任何研究參與者告知之過敏原，並維持設備與環境整潔。如感到不適可隨時中止參與。</w:t>
            </w:r>
          </w:p>
          <w:p w:rsidR="00000000" w:rsidDel="00000000" w:rsidP="00000000" w:rsidRDefault="00000000" w:rsidRPr="00000000" w14:paraId="00000024">
            <w:pPr>
              <w:widowControl w:val="0"/>
              <w:spacing w:after="240" w:before="240" w:line="400" w:lineRule="auto"/>
              <w:rPr>
                <w:rFonts w:ascii="DFKai-SB" w:cs="DFKai-SB" w:eastAsia="DFKai-SB" w:hAnsi="DFKai-SB"/>
              </w:rPr>
            </w:pPr>
            <w:r w:rsidDel="00000000" w:rsidR="00000000" w:rsidRPr="00000000">
              <w:rPr>
                <w:rFonts w:ascii="DFKai-SB" w:cs="DFKai-SB" w:eastAsia="DFKai-SB" w:hAnsi="DFKai-SB"/>
                <w:rtl w:val="0"/>
              </w:rPr>
              <w:t xml:space="preserve">本研究不收取參與者任何費用。若有需要的話，研究團隊將提供進行場地之租金，最低消費或是其他額外需要之材料與器具，並提供固定金額之酬謝金（每位 1000 元）作為時間與知識分享之回饋。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62" w:right="62"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五、研究潛在風險、發生率及救濟措施：</w:t>
            </w:r>
            <w:r w:rsidDel="00000000" w:rsidR="00000000" w:rsidRPr="00000000">
              <w:rPr>
                <w:rtl w:val="0"/>
              </w:rPr>
            </w:r>
          </w:p>
          <w:p w:rsidR="00000000" w:rsidDel="00000000" w:rsidP="00000000" w:rsidRDefault="00000000" w:rsidRPr="00000000" w14:paraId="00000027">
            <w:pPr>
              <w:widowControl w:val="0"/>
              <w:spacing w:after="60" w:before="6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本研究屬質性訪談與現場創作觀察，主要包含受訪酒譜創作與即席調製，不涉及侵入性操作，整體生理與心理風險極低。然而仍可能涉及以下潛在風險：</w:t>
            </w:r>
          </w:p>
          <w:p w:rsidR="00000000" w:rsidDel="00000000" w:rsidP="00000000" w:rsidRDefault="00000000" w:rsidRPr="00000000" w14:paraId="00000028">
            <w:pPr>
              <w:widowControl w:val="0"/>
              <w:spacing w:after="60" w:before="60" w:lineRule="auto"/>
              <w:ind w:left="62" w:right="62" w:firstLine="0"/>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029">
            <w:pPr>
              <w:widowControl w:val="0"/>
              <w:spacing w:after="60" w:before="60" w:lineRule="auto"/>
              <w:ind w:left="62" w:right="62" w:firstLine="0"/>
              <w:rPr>
                <w:rFonts w:ascii="DFKai-SB" w:cs="DFKai-SB" w:eastAsia="DFKai-SB" w:hAnsi="DFKai-SB"/>
                <w:b w:val="1"/>
                <w:bCs w:val="1"/>
              </w:rPr>
            </w:pPr>
            <w:r w:rsidDel="00000000" w:rsidR="00000000" w:rsidRPr="00000000">
              <w:rPr>
                <w:rFonts w:ascii="DFKai-SB" w:cs="DFKai-SB" w:eastAsia="DFKai-SB" w:hAnsi="DFKai-SB"/>
                <w:b w:val="1"/>
                <w:bCs w:val="1"/>
                <w:rtl w:val="0"/>
              </w:rPr>
              <w:t xml:space="preserve">個人資訊風險與心理層面：</w:t>
            </w:r>
          </w:p>
          <w:p w:rsidR="00000000" w:rsidDel="00000000" w:rsidP="00000000" w:rsidRDefault="00000000" w:rsidRPr="00000000" w14:paraId="0000002A">
            <w:pPr>
              <w:widowControl w:val="0"/>
              <w:numPr>
                <w:ilvl w:val="0"/>
                <w:numId w:val="4"/>
              </w:numPr>
              <w:spacing w:after="0" w:afterAutospacing="0" w:before="6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研究過程將全程錄音與錄影，儘管會進識別化處理，仍然可能從訪談內容被他人猜測受訪者之身分。</w:t>
            </w:r>
          </w:p>
          <w:p w:rsidR="00000000" w:rsidDel="00000000" w:rsidP="00000000" w:rsidRDefault="00000000" w:rsidRPr="00000000" w14:paraId="0000002B">
            <w:pPr>
              <w:widowControl w:val="0"/>
              <w:numPr>
                <w:ilvl w:val="0"/>
                <w:numId w:val="4"/>
              </w:numPr>
              <w:spacing w:after="60" w:before="0" w:beforeAutospacing="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訪談內容涉及個人創作邏輯或表現經驗，可能產生輕微心理不適（如：創作焦慮、自我評價）。</w:t>
            </w:r>
          </w:p>
          <w:p w:rsidR="00000000" w:rsidDel="00000000" w:rsidP="00000000" w:rsidRDefault="00000000" w:rsidRPr="00000000" w14:paraId="0000002C">
            <w:pPr>
              <w:widowControl w:val="0"/>
              <w:spacing w:after="60" w:before="60" w:lineRule="auto"/>
              <w:ind w:left="62" w:right="62" w:firstLine="0"/>
              <w:rPr>
                <w:rFonts w:ascii="DFKai-SB" w:cs="DFKai-SB" w:eastAsia="DFKai-SB" w:hAnsi="DFKai-SB"/>
                <w:b w:val="1"/>
                <w:bCs w:val="1"/>
              </w:rPr>
            </w:pPr>
            <w:r w:rsidDel="00000000" w:rsidR="00000000" w:rsidRPr="00000000">
              <w:rPr>
                <w:rtl w:val="0"/>
              </w:rPr>
            </w:r>
          </w:p>
          <w:p w:rsidR="00000000" w:rsidDel="00000000" w:rsidP="00000000" w:rsidRDefault="00000000" w:rsidRPr="00000000" w14:paraId="0000002D">
            <w:pPr>
              <w:widowControl w:val="0"/>
              <w:spacing w:after="60" w:before="60" w:lineRule="auto"/>
              <w:ind w:left="62" w:right="62" w:firstLine="0"/>
              <w:rPr>
                <w:rFonts w:ascii="DFKai-SB" w:cs="DFKai-SB" w:eastAsia="DFKai-SB" w:hAnsi="DFKai-SB"/>
                <w:b w:val="1"/>
                <w:bCs w:val="1"/>
              </w:rPr>
            </w:pPr>
            <w:r w:rsidDel="00000000" w:rsidR="00000000" w:rsidRPr="00000000">
              <w:rPr>
                <w:rFonts w:ascii="DFKai-SB" w:cs="DFKai-SB" w:eastAsia="DFKai-SB" w:hAnsi="DFKai-SB"/>
                <w:b w:val="1"/>
                <w:bCs w:val="1"/>
                <w:rtl w:val="0"/>
              </w:rPr>
              <w:t xml:space="preserve">實作階段的場地與食材風險：</w:t>
            </w:r>
          </w:p>
          <w:p w:rsidR="00000000" w:rsidDel="00000000" w:rsidP="00000000" w:rsidRDefault="00000000" w:rsidRPr="00000000" w14:paraId="0000002E">
            <w:pPr>
              <w:widowControl w:val="0"/>
              <w:numPr>
                <w:ilvl w:val="0"/>
                <w:numId w:val="6"/>
              </w:numPr>
              <w:spacing w:after="0" w:afterAutospacing="0" w:before="6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創作過程中可能使用少量酒精，若選擇品飲，可能引發輕微醉意或身體不適。</w:t>
            </w:r>
          </w:p>
          <w:p w:rsidR="00000000" w:rsidDel="00000000" w:rsidP="00000000" w:rsidRDefault="00000000" w:rsidRPr="00000000" w14:paraId="0000002F">
            <w:pPr>
              <w:widowControl w:val="0"/>
              <w:numPr>
                <w:ilvl w:val="0"/>
                <w:numId w:val="6"/>
              </w:numPr>
              <w:spacing w:after="0" w:afterAutospacing="0" w:before="0" w:beforeAutospacing="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材料包含水果、香料與烈酒，可能造成個別過敏反應或衛生相關風險。</w:t>
            </w:r>
          </w:p>
          <w:p w:rsidR="00000000" w:rsidDel="00000000" w:rsidP="00000000" w:rsidRDefault="00000000" w:rsidRPr="00000000" w14:paraId="00000030">
            <w:pPr>
              <w:widowControl w:val="0"/>
              <w:numPr>
                <w:ilvl w:val="0"/>
                <w:numId w:val="6"/>
              </w:numPr>
              <w:spacing w:after="60" w:before="0" w:beforeAutospacing="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使用調酒器具（如搖盪器、刀具）與場地互動時，有極低機率產生物理性意外（如輕微割傷或滑倒）。</w:t>
            </w:r>
          </w:p>
          <w:p w:rsidR="00000000" w:rsidDel="00000000" w:rsidP="00000000" w:rsidRDefault="00000000" w:rsidRPr="00000000" w14:paraId="00000031">
            <w:pPr>
              <w:widowControl w:val="0"/>
              <w:spacing w:after="60" w:before="6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32">
            <w:pPr>
              <w:widowControl w:val="0"/>
              <w:spacing w:after="60" w:before="6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上述風險的發生率極低且可控，且大多不高於參與者在日常營業中的風險暴露。參與者具調酒實務經驗，研究亦可安排於其熟悉的工作場域（如其服務之酒吧），降低風險並尊重其專業判斷。</w:t>
            </w:r>
          </w:p>
          <w:p w:rsidR="00000000" w:rsidDel="00000000" w:rsidP="00000000" w:rsidRDefault="00000000" w:rsidRPr="00000000" w14:paraId="00000033">
            <w:pPr>
              <w:widowControl w:val="0"/>
              <w:spacing w:after="60" w:before="6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34">
            <w:pPr>
              <w:widowControl w:val="0"/>
              <w:spacing w:after="60" w:before="60" w:lineRule="auto"/>
              <w:ind w:left="62" w:right="62" w:firstLine="0"/>
              <w:rPr>
                <w:rFonts w:ascii="DFKai-SB" w:cs="DFKai-SB" w:eastAsia="DFKai-SB" w:hAnsi="DFKai-SB"/>
                <w:b w:val="1"/>
                <w:bCs w:val="1"/>
              </w:rPr>
            </w:pPr>
            <w:r w:rsidDel="00000000" w:rsidR="00000000" w:rsidRPr="00000000">
              <w:rPr>
                <w:rFonts w:ascii="DFKai-SB" w:cs="DFKai-SB" w:eastAsia="DFKai-SB" w:hAnsi="DFKai-SB"/>
                <w:b w:val="1"/>
                <w:bCs w:val="1"/>
                <w:rtl w:val="0"/>
              </w:rPr>
              <w:t xml:space="preserve">為降低風險與保護參與者，研究團隊將採取下列措施：</w:t>
            </w:r>
          </w:p>
          <w:p w:rsidR="00000000" w:rsidDel="00000000" w:rsidP="00000000" w:rsidRDefault="00000000" w:rsidRPr="00000000" w14:paraId="00000035">
            <w:pPr>
              <w:widowControl w:val="0"/>
              <w:spacing w:after="60" w:before="6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36">
            <w:pPr>
              <w:widowControl w:val="0"/>
              <w:numPr>
                <w:ilvl w:val="0"/>
                <w:numId w:val="2"/>
              </w:numPr>
              <w:spacing w:after="0" w:afterAutospacing="0" w:before="6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資料管理與隱私保護：所有錄製資料僅限研究團隊內部分析使用，對外發表時將移除可辨識個人之資訊（如臉部特寫、聲音特徵、酒吧名稱等）；資料將儲存於雲端平台，並設有限定權限存取。</w:t>
            </w:r>
          </w:p>
          <w:p w:rsidR="00000000" w:rsidDel="00000000" w:rsidP="00000000" w:rsidRDefault="00000000" w:rsidRPr="00000000" w14:paraId="00000037">
            <w:pPr>
              <w:widowControl w:val="0"/>
              <w:numPr>
                <w:ilvl w:val="0"/>
                <w:numId w:val="2"/>
              </w:numPr>
              <w:spacing w:after="0" w:afterAutospacing="0" w:before="0" w:beforeAutospacing="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互動方式設計：訪談過程避免評價性問題，強調參與為自願、無對錯之分；參與者可自由跳過不願回答的問題。</w:t>
            </w:r>
          </w:p>
          <w:p w:rsidR="00000000" w:rsidDel="00000000" w:rsidP="00000000" w:rsidRDefault="00000000" w:rsidRPr="00000000" w14:paraId="00000038">
            <w:pPr>
              <w:widowControl w:val="0"/>
              <w:numPr>
                <w:ilvl w:val="0"/>
                <w:numId w:val="2"/>
              </w:numPr>
              <w:spacing w:after="0" w:afterAutospacing="0" w:before="0" w:beforeAutospacing="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食材與操作安全：僅使用常見材料，參與者可拒絕使用特定材料或品飲。</w:t>
            </w:r>
          </w:p>
          <w:p w:rsidR="00000000" w:rsidDel="00000000" w:rsidP="00000000" w:rsidRDefault="00000000" w:rsidRPr="00000000" w14:paraId="00000039">
            <w:pPr>
              <w:widowControl w:val="0"/>
              <w:numPr>
                <w:ilvl w:val="0"/>
                <w:numId w:val="2"/>
              </w:numPr>
              <w:spacing w:after="60" w:before="0" w:beforeAutospacing="0" w:lineRule="auto"/>
              <w:ind w:left="720" w:right="62" w:hanging="360"/>
              <w:rPr>
                <w:rFonts w:ascii="DFKai-SB" w:cs="DFKai-SB" w:eastAsia="DFKai-SB" w:hAnsi="DFKai-SB"/>
              </w:rPr>
            </w:pPr>
            <w:r w:rsidDel="00000000" w:rsidR="00000000" w:rsidRPr="00000000">
              <w:rPr>
                <w:rFonts w:ascii="DFKai-SB" w:cs="DFKai-SB" w:eastAsia="DFKai-SB" w:hAnsi="DFKai-SB"/>
                <w:rtl w:val="0"/>
              </w:rPr>
              <w:t xml:space="preserve">中止機制：參與者可隨時暫停或終止參與，無需提供理由，並仍可領取完整酬金。若中止後參與者不希望保留資料，可提出刪除要求，研究團隊將立即處理並回覆確認。</w:t>
            </w:r>
          </w:p>
          <w:p w:rsidR="00000000" w:rsidDel="00000000" w:rsidP="00000000" w:rsidRDefault="00000000" w:rsidRPr="00000000" w14:paraId="0000003A">
            <w:pPr>
              <w:widowControl w:val="0"/>
              <w:spacing w:after="60" w:before="60" w:lineRule="auto"/>
              <w:ind w:left="62" w:right="62" w:firstLine="0"/>
              <w:rPr>
                <w:rFonts w:ascii="DFKai-SB" w:cs="DFKai-SB" w:eastAsia="DFKai-SB" w:hAnsi="DFKai-SB"/>
              </w:rPr>
            </w:pPr>
            <w:r w:rsidDel="00000000" w:rsidR="00000000" w:rsidRPr="00000000">
              <w:rPr>
                <w:rtl w:val="0"/>
              </w:rPr>
            </w:r>
          </w:p>
          <w:p w:rsidR="00000000" w:rsidDel="00000000" w:rsidP="00000000" w:rsidRDefault="00000000" w:rsidRPr="00000000" w14:paraId="0000003B">
            <w:pPr>
              <w:widowControl w:val="0"/>
              <w:spacing w:after="60" w:before="60" w:lineRule="auto"/>
              <w:ind w:left="62" w:right="62" w:firstLine="0"/>
              <w:rPr>
                <w:rFonts w:ascii="DFKai-SB" w:cs="DFKai-SB" w:eastAsia="DFKai-SB" w:hAnsi="DFKai-SB"/>
              </w:rPr>
            </w:pPr>
            <w:r w:rsidDel="00000000" w:rsidR="00000000" w:rsidRPr="00000000">
              <w:rPr>
                <w:rFonts w:ascii="DFKai-SB" w:cs="DFKai-SB" w:eastAsia="DFKai-SB" w:hAnsi="DFKai-SB"/>
                <w:rtl w:val="0"/>
              </w:rPr>
              <w:t xml:space="preserve">若研究過程中發生不適或意外，研究團隊將即時處理，必要時協助就醫或聯絡支援人員。</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62" w:right="62" w:firstLine="0"/>
              <w:jc w:val="left"/>
              <w:rPr>
                <w:rFonts w:ascii="DFKai-SB" w:cs="DFKai-SB" w:eastAsia="DFKai-SB" w:hAnsi="DFKai-SB"/>
              </w:rPr>
            </w:pP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六、研究效益與對研究參與者之益處：</w:t>
            </w:r>
            <w:r w:rsidDel="00000000" w:rsidR="00000000" w:rsidRPr="00000000">
              <w:rPr>
                <w:rtl w:val="0"/>
              </w:rPr>
            </w:r>
          </w:p>
          <w:p w:rsidR="00000000" w:rsidDel="00000000" w:rsidP="00000000" w:rsidRDefault="00000000" w:rsidRPr="00000000" w14:paraId="0000003E">
            <w:pPr>
              <w:widowControl w:val="0"/>
              <w:spacing w:after="60" w:before="60" w:line="400" w:lineRule="auto"/>
              <w:ind w:right="60"/>
              <w:rPr>
                <w:rFonts w:ascii="DFKai-SB" w:cs="DFKai-SB" w:eastAsia="DFKai-SB" w:hAnsi="DFKai-SB"/>
              </w:rPr>
            </w:pPr>
            <w:r w:rsidDel="00000000" w:rsidR="00000000" w:rsidRPr="00000000">
              <w:rPr>
                <w:rFonts w:ascii="DFKai-SB" w:cs="DFKai-SB" w:eastAsia="DFKai-SB" w:hAnsi="DFKai-SB"/>
                <w:rtl w:val="0"/>
              </w:rPr>
              <w:t xml:space="preserve">本研究期望對「AI 於感官創作支援系統設計」領域產生貢獻，拓展創意工具在人機互動與風味設計領域的應用可能性。蒐集之資料將用於建構 AI 系統的知識基礎與互動架構，亦有助於未來發展更多跨感官創作輔助介面。</w:t>
            </w:r>
          </w:p>
          <w:p w:rsidR="00000000" w:rsidDel="00000000" w:rsidP="00000000" w:rsidRDefault="00000000" w:rsidRPr="00000000" w14:paraId="0000003F">
            <w:pPr>
              <w:widowControl w:val="0"/>
              <w:spacing w:after="60" w:before="60" w:line="400" w:lineRule="auto"/>
              <w:ind w:right="60"/>
              <w:rPr>
                <w:rFonts w:ascii="DFKai-SB" w:cs="DFKai-SB" w:eastAsia="DFKai-SB" w:hAnsi="DFKai-SB"/>
              </w:rPr>
            </w:pPr>
            <w:r w:rsidDel="00000000" w:rsidR="00000000" w:rsidRPr="00000000">
              <w:rPr>
                <w:rFonts w:ascii="DFKai-SB" w:cs="DFKai-SB" w:eastAsia="DFKai-SB" w:hAnsi="DFKai-SB"/>
                <w:rtl w:val="0"/>
              </w:rPr>
              <w:t xml:space="preserve">對參與者而言，參與本研究可：</w:t>
            </w:r>
          </w:p>
          <w:p w:rsidR="00000000" w:rsidDel="00000000" w:rsidP="00000000" w:rsidRDefault="00000000" w:rsidRPr="00000000" w14:paraId="00000040">
            <w:pPr>
              <w:widowControl w:val="0"/>
              <w:numPr>
                <w:ilvl w:val="0"/>
                <w:numId w:val="3"/>
              </w:numPr>
              <w:spacing w:after="0" w:afterAutospacing="0" w:before="24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有機會反思自身的創作流程與知識結構。</w:t>
            </w:r>
          </w:p>
          <w:p w:rsidR="00000000" w:rsidDel="00000000" w:rsidP="00000000" w:rsidRDefault="00000000" w:rsidRPr="00000000" w14:paraId="00000041">
            <w:pPr>
              <w:widowControl w:val="0"/>
              <w:numPr>
                <w:ilvl w:val="0"/>
                <w:numId w:val="3"/>
              </w:numPr>
              <w:spacing w:after="0" w:afterAutospacing="0" w:before="0" w:beforeAutospacing="0" w:line="400" w:lineRule="auto"/>
              <w:ind w:left="720" w:hanging="360"/>
              <w:rPr>
                <w:rFonts w:ascii="DFKai-SB" w:cs="DFKai-SB" w:eastAsia="DFKai-SB" w:hAnsi="DFKai-SB"/>
              </w:rPr>
            </w:pPr>
            <w:r w:rsidDel="00000000" w:rsidR="00000000" w:rsidRPr="00000000">
              <w:rPr>
                <w:rFonts w:ascii="DFKai-SB" w:cs="DFKai-SB" w:eastAsia="DFKai-SB" w:hAnsi="DFKai-SB"/>
                <w:rtl w:val="0"/>
              </w:rPr>
              <w:t xml:space="preserve">接觸新型創作支援工具，並對未來系統設計產生直接貢獻。</w:t>
            </w:r>
          </w:p>
          <w:p w:rsidR="00000000" w:rsidDel="00000000" w:rsidP="00000000" w:rsidRDefault="00000000" w:rsidRPr="00000000" w14:paraId="00000042">
            <w:pPr>
              <w:widowControl w:val="0"/>
              <w:numPr>
                <w:ilvl w:val="0"/>
                <w:numId w:val="3"/>
              </w:numPr>
              <w:spacing w:after="240" w:before="0" w:beforeAutospacing="0" w:line="400" w:lineRule="auto"/>
              <w:ind w:left="720" w:hanging="360"/>
            </w:pPr>
            <w:r w:rsidDel="00000000" w:rsidR="00000000" w:rsidRPr="00000000">
              <w:rPr>
                <w:rFonts w:ascii="DFKai-SB" w:cs="DFKai-SB" w:eastAsia="DFKai-SB" w:hAnsi="DFKai-SB"/>
                <w:rtl w:val="0"/>
              </w:rPr>
              <w:t xml:space="preserve">每位參與者將獲得 </w:t>
            </w:r>
            <w:r w:rsidDel="00000000" w:rsidR="00000000" w:rsidRPr="00000000">
              <w:rPr>
                <w:rFonts w:ascii="DFKai-SB" w:cs="DFKai-SB" w:eastAsia="DFKai-SB" w:hAnsi="DFKai-SB"/>
                <w:b w:val="1"/>
                <w:bCs w:val="1"/>
                <w:rtl w:val="0"/>
              </w:rPr>
              <w:t xml:space="preserve">酬金新臺幣 1000 元整</w:t>
            </w:r>
            <w:r w:rsidDel="00000000" w:rsidR="00000000" w:rsidRPr="00000000">
              <w:rPr>
                <w:rFonts w:ascii="DFKai-SB" w:cs="DFKai-SB" w:eastAsia="DFKai-SB" w:hAnsi="DFKai-SB"/>
                <w:rtl w:val="0"/>
              </w:rPr>
              <w:t xml:space="preserve">。</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七、研究可能衍生的商業利益及其拓展應用之約定：</w:t>
            </w:r>
            <w:r w:rsidDel="00000000" w:rsidR="00000000" w:rsidRPr="00000000">
              <w:rPr>
                <w:rtl w:val="0"/>
              </w:rPr>
            </w:r>
          </w:p>
          <w:p w:rsidR="00000000" w:rsidDel="00000000" w:rsidP="00000000" w:rsidRDefault="00000000" w:rsidRPr="00000000" w14:paraId="00000044">
            <w:pPr>
              <w:widowControl w:val="0"/>
              <w:spacing w:after="240" w:before="240" w:line="400" w:lineRule="auto"/>
              <w:rPr>
                <w:rFonts w:ascii="DFKai-SB" w:cs="DFKai-SB" w:eastAsia="DFKai-SB" w:hAnsi="DFKai-SB"/>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rtl w:val="0"/>
              </w:rPr>
              <w:t xml:space="preserve">本研究為純學術目的之人機互動與創意系統研究，無任何商業推廣、行銷或與特定廠商合作之內容。研究成果若於未來發表於國際會議或期刊，亦僅作為學術系統原型展示與概念驗證之用，</w:t>
            </w:r>
            <w:r w:rsidDel="00000000" w:rsidR="00000000" w:rsidRPr="00000000">
              <w:rPr>
                <w:rFonts w:ascii="DFKai-SB" w:cs="DFKai-SB" w:eastAsia="DFKai-SB" w:hAnsi="DFKai-SB"/>
                <w:b w:val="1"/>
                <w:bCs w:val="1"/>
                <w:rtl w:val="0"/>
              </w:rPr>
              <w:t xml:space="preserve">不會直接產出商品化產品或營利性應用</w:t>
            </w:r>
            <w:r w:rsidDel="00000000" w:rsidR="00000000" w:rsidRPr="00000000">
              <w:rPr>
                <w:rFonts w:ascii="DFKai-SB" w:cs="DFKai-SB" w:eastAsia="DFKai-SB" w:hAnsi="DFKai-SB"/>
                <w:rtl w:val="0"/>
              </w:rPr>
              <w:t xml:space="preserve">。若未來研究成果有技術轉移或開放授權之發展方向，將另行公告並向所有提供知識協作之個人或研究參與者協商。</w:t>
            </w:r>
            <w:r w:rsidDel="00000000" w:rsidR="00000000" w:rsidRPr="00000000">
              <w:rPr>
                <w:rtl w:val="0"/>
              </w:rPr>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62" w:right="62"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八、研究材料保存期限、運用規劃及機密性：</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62" w:right="62" w:firstLine="0"/>
              <w:jc w:val="left"/>
              <w:rPr>
                <w:rFonts w:ascii="DFKai-SB" w:cs="DFKai-SB" w:eastAsia="DFKai-SB" w:hAnsi="DFKai-SB"/>
              </w:rPr>
            </w:pPr>
            <w:r w:rsidDel="00000000" w:rsidR="00000000" w:rsidRPr="00000000">
              <w:rPr>
                <w:rFonts w:ascii="DFKai-SB" w:cs="DFKai-SB" w:eastAsia="DFKai-SB" w:hAnsi="DFKai-SB"/>
                <w:rtl w:val="0"/>
              </w:rPr>
              <w:t xml:space="preserve">本研究取得您的個人資訊，將以電子檔案保存於限定權限之雲端空間，保存期限至 2028</w:t>
            </w:r>
            <w:r w:rsidDel="00000000" w:rsidR="00000000" w:rsidRPr="00000000">
              <w:rPr>
                <w:rFonts w:ascii="DFKai-SB" w:cs="DFKai-SB" w:eastAsia="DFKai-SB" w:hAnsi="DFKai-SB"/>
                <w:rtl w:val="0"/>
              </w:rPr>
              <w:t xml:space="preserve">年12月01日</w:t>
            </w:r>
            <w:r w:rsidDel="00000000" w:rsidR="00000000" w:rsidRPr="00000000">
              <w:rPr>
                <w:rFonts w:ascii="DFKai-SB" w:cs="DFKai-SB" w:eastAsia="DFKai-SB" w:hAnsi="DFKai-SB"/>
                <w:rtl w:val="0"/>
              </w:rPr>
              <w:t xml:space="preserve">，屆期時將刪除本研究之原始資料。</w:t>
            </w:r>
          </w:p>
          <w:p w:rsidR="00000000" w:rsidDel="00000000" w:rsidP="00000000" w:rsidRDefault="00000000" w:rsidRPr="00000000" w14:paraId="0000004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rtl w:val="0"/>
              </w:rPr>
              <w:t xml:space="preserve">研究計畫主持人將依法把任何可辨識您身分之紀錄與您個人隱私之資料視同機密處理，絕對不會公開。將來發表研究結果時，您的身份將被充分保密。凡簽署了知情同意書，即表示您同意各項原始紀錄可直接受監測者、稽核者、研究倫理委員會及主管機關檢閱，以確保研究過程與數據，符合相關法律和各種規範要求；上述人員承諾絕對維繫您身分之機密性。</w:t>
            </w:r>
          </w:p>
        </w:tc>
      </w:tr>
      <w:tr>
        <w:trPr>
          <w:cantSplit w:val="0"/>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九、損害補償或保險：</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2"/>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rtl w:val="0"/>
              </w:rPr>
              <w:t xml:space="preserve">本研究依計畫執行，除以下可預期之低風險不良事件外（如：少量酒精攝取可能引發輕微醉意或不適、個別食材過敏反應、操作場地器材時的輕微意外、訪談中可能產生之心理不適或自我壓力），研究團隊已盡力安排於安全且受控之環境中進行，並採取風險降低與即時應對措施。</w:t>
            </w:r>
          </w:p>
          <w:p w:rsidR="00000000" w:rsidDel="00000000" w:rsidP="00000000" w:rsidRDefault="00000000" w:rsidRPr="00000000" w14:paraId="0000004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2"/>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rtl w:val="0"/>
              </w:rPr>
              <w:t xml:space="preserve">若因參與本研究而發生意外事件或產生實質損害，將由本研究主持人陳柏諭依事件實際情況負責協助處理，並以合理補貼或實支實付方式補償參與者相關必要支出（例如就醫交通費、必要的初步醫療費用等），以維護參與者之基本權益。</w:t>
            </w:r>
          </w:p>
          <w:p w:rsidR="00000000" w:rsidDel="00000000" w:rsidP="00000000" w:rsidRDefault="00000000" w:rsidRPr="00000000" w14:paraId="0000004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2"/>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rtl w:val="0"/>
              </w:rPr>
              <w:t xml:space="preserve">除前述補償情況與方式外，本研究不提供其他形式之補償。本知情同意書之簽署不會影響您依法享有的任何權利，您仍可依相關法律規範主張權益。</w:t>
            </w:r>
            <w:r w:rsidDel="00000000" w:rsidR="00000000" w:rsidRPr="00000000">
              <w:rPr>
                <w:rtl w:val="0"/>
              </w:rPr>
            </w:r>
          </w:p>
        </w:tc>
      </w:tr>
      <w:tr>
        <w:trPr>
          <w:cantSplit w:val="1"/>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十、研究之退出方式及處理：</w:t>
            </w:r>
          </w:p>
          <w:p w:rsidR="00000000" w:rsidDel="00000000" w:rsidP="00000000" w:rsidRDefault="00000000" w:rsidRPr="00000000" w14:paraId="0000004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132"/>
              </w:tabs>
              <w:spacing w:after="60" w:before="60" w:line="400" w:lineRule="auto"/>
              <w:ind w:left="539" w:right="0" w:hanging="539"/>
              <w:jc w:val="left"/>
              <w:rPr>
                <w:sz w:val="24"/>
                <w:szCs w:val="24"/>
              </w:rPr>
            </w:pPr>
            <w:r w:rsidDel="00000000" w:rsidR="00000000" w:rsidRPr="00000000">
              <w:rPr>
                <w:rFonts w:ascii="DFKai-SB" w:cs="DFKai-SB" w:eastAsia="DFKai-SB" w:hAnsi="DFKai-SB"/>
                <w:rtl w:val="0"/>
              </w:rPr>
              <w:t xml:space="preserve">您可自由決定是否參加本研究，研究過程中不需要任何理由，可隨時撤回同意或退出研究。如果您拒絕參加或退出，將不會引起任何不愉快，或影響日後研究計畫主持人對您的評價，更不會損及您的任何權利。若您決定撤回同意或退出研究，可當場提及或是於2周內透過信件或是電子訊息進行，計畫主持人將會直接刪除涉及您之資料。研究計畫主持人或研究計畫贊助或監督單位，也可能於必要時中止該研究之進行。</w:t>
            </w:r>
          </w:p>
        </w:tc>
      </w:tr>
      <w:tr>
        <w:trPr>
          <w:cantSplit w:val="1"/>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十一、研究參與者權利：</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sz w:val="24"/>
                <w:szCs w:val="24"/>
                <w:rtl w:val="0"/>
              </w:rPr>
              <w:t xml:space="preserve">本研究已經過國立臺灣大學行為與社會科學研究倫理委員會審查，審查內容包含利益與風險評估、研究參與者照護及隱私保護等，並已獲得核准。委員會係依規範運作，並通過中央目的事業主管機構查核認證之審查組織。</w:t>
            </w:r>
          </w:p>
          <w:p w:rsidR="00000000" w:rsidDel="00000000" w:rsidP="00000000" w:rsidRDefault="00000000" w:rsidRPr="00000000" w14:paraId="00000050">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研究計畫主持人或研究人員已經妥善地向您說明了研究內容與相關資訊，並告知可能影響您參與研究意願的所有資訊。若您有任何疑問，可向研究人員詢問，研究人員亦須具實回答。</w:t>
            </w:r>
          </w:p>
          <w:p w:rsidR="00000000" w:rsidDel="00000000" w:rsidP="00000000" w:rsidRDefault="00000000" w:rsidRPr="00000000" w14:paraId="0000005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i w:val="0"/>
                <w:iCs w:val="0"/>
                <w:smallCaps w:val="0"/>
                <w:strike w:val="0"/>
                <w:color w:val="000000"/>
                <w:sz w:val="24"/>
                <w:szCs w:val="24"/>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研究計畫主持人已將您簽署之一式兩份同意書其中一份交給您留存。</w:t>
            </w:r>
          </w:p>
          <w:p w:rsidR="00000000" w:rsidDel="00000000" w:rsidP="00000000" w:rsidRDefault="00000000" w:rsidRPr="00000000" w14:paraId="0000005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國立臺灣大學研究參與者保護諮詢電話為：(02)3366-9956、(02)3366-9980。</w:t>
            </w:r>
          </w:p>
          <w:p w:rsidR="00000000" w:rsidDel="00000000" w:rsidP="00000000" w:rsidRDefault="00000000" w:rsidRPr="00000000" w14:paraId="00000053">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688"/>
              </w:tabs>
              <w:spacing w:after="60" w:before="60" w:line="400" w:lineRule="auto"/>
              <w:ind w:left="539" w:right="0" w:hanging="539"/>
              <w:jc w:val="left"/>
              <w:rPr>
                <w:b w:val="0"/>
                <w:bCs w:val="0"/>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研究計畫主持人聯絡方式，可透過 e-mail：</w:t>
            </w:r>
            <w:r w:rsidDel="00000000" w:rsidR="00000000" w:rsidRPr="00000000">
              <w:rPr>
                <w:rFonts w:ascii="DFKai-SB" w:cs="DFKai-SB" w:eastAsia="DFKai-SB" w:hAnsi="DFKai-SB"/>
                <w:sz w:val="26"/>
                <w:szCs w:val="26"/>
                <w:rtl w:val="0"/>
              </w:rPr>
              <w:t xml:space="preserve">tmps9930613@gmail.com</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、電話：</w:t>
            </w:r>
            <w:r w:rsidDel="00000000" w:rsidR="00000000" w:rsidRPr="00000000">
              <w:rPr>
                <w:rFonts w:ascii="DFKai-SB" w:cs="DFKai-SB" w:eastAsia="DFKai-SB" w:hAnsi="DFKai-SB"/>
                <w:sz w:val="26"/>
                <w:szCs w:val="26"/>
                <w:rtl w:val="0"/>
              </w:rPr>
              <w:t xml:space="preserve">0921722147</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、地址：</w:t>
            </w:r>
            <w:r w:rsidDel="00000000" w:rsidR="00000000" w:rsidRPr="00000000">
              <w:rPr>
                <w:rFonts w:ascii="DFKai-SB" w:cs="DFKai-SB" w:eastAsia="DFKai-SB" w:hAnsi="DFKai-SB"/>
                <w:sz w:val="26"/>
                <w:szCs w:val="26"/>
                <w:rtl w:val="0"/>
              </w:rPr>
              <w:t xml:space="preserve">台北市萬華區長沙街2段76號13f之三</w:t>
            </w:r>
            <w:r w:rsidDel="00000000" w:rsidR="00000000" w:rsidRPr="00000000">
              <w:rPr>
                <w:rtl w:val="0"/>
              </w:rPr>
            </w:r>
          </w:p>
        </w:tc>
      </w:tr>
      <w:tr>
        <w:trPr>
          <w:cantSplit w:val="1"/>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十二、研究計畫主持人/研究人員簽名</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00" w:lineRule="auto"/>
              <w:ind w:left="0" w:right="0" w:firstLine="48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研究計畫主持人或研究人員已詳細解釋有關本研究計畫中上述研究方法的性質與目的，以及可能產生的危險與利益。</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1320" w:right="60" w:firstLine="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研究人員簽名：＿＿＿＿＿＿＿＿＿＿＿＿＿＿＿＿</w:t>
              <w:br w:type="textWrapping"/>
              <w:t xml:space="preserve">日期：□□□□年□□月□□日</w:t>
            </w:r>
          </w:p>
        </w:tc>
      </w:tr>
      <w:tr>
        <w:trPr>
          <w:cantSplit w:val="1"/>
          <w:tblHeader w:val="0"/>
        </w:trPr>
        <w:tc>
          <w:tcPr>
            <w:tcBorders>
              <w:top w:color="000000" w:space="0" w:sz="4" w:val="single"/>
              <w:left w:color="000000" w:space="0" w:sz="12" w:val="single"/>
              <w:bottom w:color="000000" w:space="0" w:sz="4" w:val="single"/>
              <w:right w:color="000000" w:space="0" w:sz="12" w:val="single"/>
            </w:tcBorders>
            <w:shd w:fill="auto"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0"/>
              <w:jc w:val="left"/>
              <w:rPr>
                <w:rFonts w:ascii="DFKai-SB" w:cs="DFKai-SB" w:eastAsia="DFKai-SB" w:hAnsi="DFKai-SB"/>
                <w:b w:val="1"/>
                <w:bCs w:val="1"/>
                <w:i w:val="0"/>
                <w:iCs w:val="0"/>
                <w:smallCaps w:val="0"/>
                <w:strike w:val="0"/>
                <w:color w:val="000000"/>
                <w:sz w:val="28"/>
                <w:szCs w:val="28"/>
                <w:u w:val="none"/>
                <w:shd w:fill="auto" w:val="clear"/>
                <w:vertAlign w:val="baseline"/>
              </w:rPr>
            </w:pPr>
            <w:r w:rsidDel="00000000" w:rsidR="00000000" w:rsidRPr="00000000">
              <w:rPr>
                <w:rFonts w:ascii="DFKai-SB" w:cs="DFKai-SB" w:eastAsia="DFKai-SB" w:hAnsi="DFKai-SB"/>
                <w:b w:val="1"/>
                <w:bCs w:val="1"/>
                <w:i w:val="0"/>
                <w:iCs w:val="0"/>
                <w:smallCaps w:val="0"/>
                <w:strike w:val="0"/>
                <w:color w:val="000000"/>
                <w:sz w:val="28"/>
                <w:szCs w:val="28"/>
                <w:u w:val="none"/>
                <w:shd w:fill="auto" w:val="clear"/>
                <w:vertAlign w:val="baseline"/>
                <w:rtl w:val="0"/>
              </w:rPr>
              <w:t xml:space="preserve">十三、研究參與者簽名同意</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400" w:lineRule="auto"/>
              <w:ind w:left="0" w:right="0" w:firstLine="48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 本人已詳細瞭解上述研究方法及其可能的益處與風險，有關本研究計畫的疑問，已獲得詳細說明與解釋。本人同意成為本研究計畫的自願研究參與者。</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1320" w:right="0" w:firstLine="12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研究參與者簽名：＿＿＿＿＿＿＿＿＿＿＿＿＿＿＿＿</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132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日期：□□□□年□□月□□日</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400" w:lineRule="auto"/>
              <w:ind w:left="60" w:right="60" w:firstLine="132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60" w:line="400" w:lineRule="auto"/>
              <w:ind w:left="340" w:right="-120" w:hanging="340"/>
              <w:jc w:val="left"/>
              <w:rPr>
                <w:rFonts w:ascii="DFKai-SB" w:cs="DFKai-SB" w:eastAsia="DFKai-SB" w:hAnsi="DFKai-SB"/>
                <w:i w:val="0"/>
                <w:iCs w:val="0"/>
                <w:smallCaps w:val="0"/>
                <w:strike w:val="0"/>
                <w:color w:val="000000"/>
                <w:sz w:val="24"/>
                <w:szCs w:val="24"/>
                <w:shd w:fill="auto" w:val="clear"/>
                <w:vertAlign w:val="baseline"/>
              </w:rPr>
            </w:pP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教育部申訴專線：02-77365913；或於教育部「便民服務」項下之「人體研究倫理申訴」下載陳情表並檢具相關事證，以部長民意信箱發送教育部。</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FKai-SB" w:cs="DFKai-SB" w:eastAsia="DFKai-SB" w:hAnsi="DFKai-SB"/>
          <w:i w:val="0"/>
          <w:iCs w:val="0"/>
          <w:smallCaps w:val="0"/>
          <w:strike w:val="0"/>
          <w:color w:val="000000"/>
          <w:sz w:val="24"/>
          <w:szCs w:val="24"/>
          <w:u w:val="none"/>
          <w:shd w:fill="auto" w:val="clear"/>
          <w:vertAlign w:val="baseline"/>
        </w:rPr>
      </w:pPr>
      <w:r w:rsidDel="00000000" w:rsidR="00000000" w:rsidRPr="00000000">
        <w:rPr>
          <w:rtl w:val="0"/>
        </w:rPr>
      </w:r>
    </w:p>
    <w:sectPr>
      <w:footerReference r:id="rId6" w:type="default"/>
      <w:pgSz w:h="16838" w:w="11906" w:orient="portrait"/>
      <w:pgMar w:bottom="1134" w:top="851" w:left="1134" w:right="1134" w:header="0" w:footer="53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DFKai-SB"/>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DFKai-SB" w:cs="DFKai-SB" w:eastAsia="DFKai-SB" w:hAnsi="DFKai-SB"/>
        <w:i w:val="0"/>
        <w:iCs w:val="0"/>
        <w:smallCaps w:val="0"/>
        <w:strike w:val="0"/>
        <w:color w:val="000000"/>
        <w:sz w:val="20"/>
        <w:szCs w:val="20"/>
        <w:u w:val="none"/>
        <w:shd w:fill="auto" w:val="clear"/>
        <w:vertAlign w:val="baseline"/>
      </w:rPr>
    </w:pPr>
    <w:r w:rsidDel="00000000" w:rsidR="00000000" w:rsidRPr="00000000">
      <w:rPr>
        <w:rFonts w:ascii="DFKai-SB" w:cs="DFKai-SB" w:eastAsia="DFKai-SB" w:hAnsi="DFKai-SB"/>
        <w:sz w:val="24"/>
        <w:szCs w:val="24"/>
        <w:rtl w:val="0"/>
      </w:rPr>
      <w:t xml:space="preserve">專家焦點小組訪談同意書版本2025</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sz w:val="24"/>
        <w:szCs w:val="24"/>
        <w:rtl w:val="0"/>
      </w:rPr>
      <w:t xml:space="preserve">12</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w:t>
    </w:r>
    <w:r w:rsidDel="00000000" w:rsidR="00000000" w:rsidRPr="00000000">
      <w:rPr>
        <w:rFonts w:ascii="DFKai-SB" w:cs="DFKai-SB" w:eastAsia="DFKai-SB" w:hAnsi="DFKai-SB"/>
        <w:sz w:val="24"/>
        <w:szCs w:val="24"/>
        <w:rtl w:val="0"/>
      </w:rPr>
      <w:t xml:space="preserve">01</w:t>
    </w:r>
    <w:r w:rsidDel="00000000" w:rsidR="00000000" w:rsidRPr="00000000">
      <w:rPr>
        <w:rFonts w:ascii="DFKai-SB" w:cs="DFKai-SB" w:eastAsia="DFKai-SB" w:hAnsi="DFKai-SB"/>
        <w:i w:val="0"/>
        <w:iCs w:val="0"/>
        <w:smallCaps w:val="0"/>
        <w:strike w:val="0"/>
        <w:color w:val="000000"/>
        <w:sz w:val="24"/>
        <w:szCs w:val="24"/>
        <w:u w:val="none"/>
        <w:shd w:fill="auto" w:val="clear"/>
        <w:vertAlign w:val="baseline"/>
        <w:rtl w:val="0"/>
      </w:rPr>
      <w:t xml:space="preserve">/Version</w:t>
    </w:r>
    <w:r w:rsidDel="00000000" w:rsidR="00000000" w:rsidRPr="00000000">
      <w:rPr>
        <w:rFonts w:ascii="DFKai-SB" w:cs="DFKai-SB" w:eastAsia="DFKai-SB" w:hAnsi="DFKai-SB"/>
        <w:i w:val="0"/>
        <w:iCs w:val="0"/>
        <w:smallCaps w:val="0"/>
        <w:strike w:val="0"/>
        <w:color w:val="000000"/>
        <w:sz w:val="24"/>
        <w:szCs w:val="24"/>
        <w:u w:val="single"/>
        <w:shd w:fill="auto" w:val="clear"/>
        <w:vertAlign w:val="baseline"/>
        <w:rtl w:val="0"/>
      </w:rPr>
      <w:t xml:space="preserve">01</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DFKai-SB" w:cs="DFKai-SB" w:eastAsia="DFKai-SB" w:hAnsi="DFKai-SB"/>
        <w:i w:val="0"/>
        <w:iCs w:val="0"/>
        <w:smallCaps w:val="0"/>
        <w:strike w:val="0"/>
        <w:color w:val="000000"/>
        <w:sz w:val="20"/>
        <w:szCs w:val="20"/>
        <w:u w:val="none"/>
        <w:shd w:fill="auto" w:val="clear"/>
        <w:vertAlign w:val="baseline"/>
      </w:rPr>
    </w:pPr>
    <w:r w:rsidDel="00000000" w:rsidR="00000000" w:rsidRPr="00000000">
      <w:rPr>
        <w:rFonts w:ascii="DFKai-SB" w:cs="DFKai-SB" w:eastAsia="DFKai-SB" w:hAnsi="DFKai-SB"/>
        <w:i w:val="0"/>
        <w:iCs w:val="0"/>
        <w:smallCaps w:val="0"/>
        <w:strike w:val="0"/>
        <w:color w:val="000000"/>
        <w:sz w:val="20"/>
        <w:szCs w:val="20"/>
        <w:u w:val="none"/>
        <w:shd w:fill="auto" w:val="clear"/>
        <w:vertAlign w:val="baseline"/>
        <w:rtl w:val="0"/>
      </w:rPr>
      <w:t xml:space="preserve">第 </w:t>
    </w:r>
    <w:r w:rsidDel="00000000" w:rsidR="00000000" w:rsidRPr="00000000">
      <w:rPr>
        <w:rFonts w:ascii="DFKai-SB" w:cs="DFKai-SB" w:eastAsia="DFKai-SB" w:hAnsi="DFKai-SB"/>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DFKai-SB" w:cs="DFKai-SB" w:eastAsia="DFKai-SB" w:hAnsi="DFKai-SB"/>
        <w:i w:val="0"/>
        <w:iCs w:val="0"/>
        <w:smallCaps w:val="0"/>
        <w:strike w:val="0"/>
        <w:color w:val="000000"/>
        <w:sz w:val="20"/>
        <w:szCs w:val="20"/>
        <w:u w:val="none"/>
        <w:shd w:fill="auto" w:val="clear"/>
        <w:vertAlign w:val="baseline"/>
        <w:rtl w:val="0"/>
      </w:rPr>
      <w:t xml:space="preserve"> 頁，共 </w:t>
    </w:r>
    <w:r w:rsidDel="00000000" w:rsidR="00000000" w:rsidRPr="00000000">
      <w:rPr>
        <w:rFonts w:ascii="DFKai-SB" w:cs="DFKai-SB" w:eastAsia="DFKai-SB" w:hAnsi="DFKai-SB"/>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DFKai-SB" w:cs="DFKai-SB" w:eastAsia="DFKai-SB" w:hAnsi="DFKai-SB"/>
        <w:i w:val="0"/>
        <w:iCs w:val="0"/>
        <w:smallCaps w:val="0"/>
        <w:strike w:val="0"/>
        <w:color w:val="000000"/>
        <w:sz w:val="20"/>
        <w:szCs w:val="20"/>
        <w:u w:val="none"/>
        <w:shd w:fill="auto" w:val="clear"/>
        <w:vertAlign w:val="baseline"/>
        <w:rtl w:val="0"/>
      </w:rPr>
      <w:t xml:space="preserve"> 頁</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Roman"/>
      <w:lvlText w:val="%1."/>
      <w:lvlJc w:val="left"/>
      <w:pPr>
        <w:ind w:left="360" w:hanging="360"/>
      </w:pPr>
      <w:rPr/>
    </w:lvl>
    <w:lvl w:ilvl="1">
      <w:start w:val="1"/>
      <w:numFmt w:val="decimal"/>
      <w:lvlText w:val="(%2)"/>
      <w:lvlJc w:val="left"/>
      <w:pPr>
        <w:ind w:left="840" w:hanging="480"/>
      </w:pPr>
      <w:rPr>
        <w:rFonts w:ascii="DFKai-SB" w:cs="DFKai-SB" w:eastAsia="DFKai-SB" w:hAnsi="DFKai-SB"/>
      </w:rPr>
    </w:lvl>
    <w:lvl w:ilvl="2">
      <w:start w:val="1"/>
      <w:numFmt w:val="decimal"/>
      <w:lvlText w:val="%3."/>
      <w:lvlJc w:val="left"/>
      <w:pPr>
        <w:ind w:left="1080" w:hanging="360"/>
      </w:pPr>
      <w:rPr/>
    </w:lvl>
    <w:lvl w:ilvl="3">
      <w:start w:val="1"/>
      <w:numFmt w:val="lowerLetter"/>
      <w:lvlText w:val="%4."/>
      <w:lvlJc w:val="left"/>
      <w:pPr>
        <w:ind w:left="1440" w:hanging="360"/>
      </w:pPr>
      <w:rPr/>
    </w:lvl>
    <w:lvl w:ilvl="4">
      <w:start w:val="1"/>
      <w:numFmt w:val="decimal"/>
      <w:lvlText w:val="%5."/>
      <w:lvlJc w:val="left"/>
      <w:pPr>
        <w:ind w:left="1800" w:hanging="360"/>
      </w:pPr>
      <w:rPr/>
    </w:lvl>
    <w:lvl w:ilvl="5">
      <w:start w:val="1"/>
      <w:numFmt w:val="lowerLetter"/>
      <w:lvlText w:val="%6."/>
      <w:lvlJc w:val="left"/>
      <w:pPr>
        <w:ind w:left="2160" w:hanging="360"/>
      </w:pPr>
      <w:rPr/>
    </w:lvl>
    <w:lvl w:ilvl="6">
      <w:start w:val="1"/>
      <w:numFmt w:val="lowerRoman"/>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8">
    <w:lvl w:ilvl="0">
      <w:start w:val="1"/>
      <w:numFmt w:val="upperRoman"/>
      <w:lvlText w:val="%1."/>
      <w:lvlJc w:val="left"/>
      <w:pPr>
        <w:ind w:left="360" w:hanging="360"/>
      </w:pPr>
      <w:rPr/>
    </w:lvl>
    <w:lvl w:ilvl="1">
      <w:start w:val="1"/>
      <w:numFmt w:val="decimal"/>
      <w:lvlText w:val="(%2)"/>
      <w:lvlJc w:val="left"/>
      <w:pPr>
        <w:ind w:left="840" w:hanging="727"/>
      </w:pPr>
      <w:rPr>
        <w:rFonts w:ascii="DFKai-SB" w:cs="DFKai-SB" w:eastAsia="DFKai-SB" w:hAnsi="DFKai-SB"/>
      </w:rPr>
    </w:lvl>
    <w:lvl w:ilvl="2">
      <w:start w:val="1"/>
      <w:numFmt w:val="decimal"/>
      <w:lvlText w:val="%3."/>
      <w:lvlJc w:val="left"/>
      <w:pPr>
        <w:ind w:left="1080" w:hanging="360"/>
      </w:pPr>
      <w:rPr/>
    </w:lvl>
    <w:lvl w:ilvl="3">
      <w:start w:val="1"/>
      <w:numFmt w:val="lowerLetter"/>
      <w:lvlText w:val="%4."/>
      <w:lvlJc w:val="left"/>
      <w:pPr>
        <w:ind w:left="1440" w:hanging="360"/>
      </w:pPr>
      <w:rPr/>
    </w:lvl>
    <w:lvl w:ilvl="4">
      <w:start w:val="1"/>
      <w:numFmt w:val="decimal"/>
      <w:lvlText w:val="%5."/>
      <w:lvlJc w:val="left"/>
      <w:pPr>
        <w:ind w:left="1800" w:hanging="360"/>
      </w:pPr>
      <w:rPr/>
    </w:lvl>
    <w:lvl w:ilvl="5">
      <w:start w:val="1"/>
      <w:numFmt w:val="lowerLetter"/>
      <w:lvlText w:val="%6."/>
      <w:lvlJc w:val="left"/>
      <w:pPr>
        <w:ind w:left="2160" w:hanging="360"/>
      </w:pPr>
      <w:rPr/>
    </w:lvl>
    <w:lvl w:ilvl="6">
      <w:start w:val="1"/>
      <w:numFmt w:val="lowerRoman"/>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9">
    <w:lvl w:ilvl="0">
      <w:start w:val="1"/>
      <w:numFmt w:val="upperRoman"/>
      <w:lvlText w:val="%1."/>
      <w:lvlJc w:val="left"/>
      <w:pPr>
        <w:ind w:left="360" w:hanging="360"/>
      </w:pPr>
      <w:rPr/>
    </w:lvl>
    <w:lvl w:ilvl="1">
      <w:start w:val="1"/>
      <w:numFmt w:val="decimal"/>
      <w:lvlText w:val="(%2)"/>
      <w:lvlJc w:val="left"/>
      <w:pPr>
        <w:ind w:left="840" w:hanging="480"/>
      </w:pPr>
      <w:rPr>
        <w:rFonts w:ascii="DFKai-SB" w:cs="DFKai-SB" w:eastAsia="DFKai-SB" w:hAnsi="DFKai-SB"/>
      </w:rPr>
    </w:lvl>
    <w:lvl w:ilvl="2">
      <w:start w:val="1"/>
      <w:numFmt w:val="decimal"/>
      <w:lvlText w:val="%3."/>
      <w:lvlJc w:val="left"/>
      <w:pPr>
        <w:ind w:left="1080" w:hanging="360"/>
      </w:pPr>
      <w:rPr/>
    </w:lvl>
    <w:lvl w:ilvl="3">
      <w:start w:val="1"/>
      <w:numFmt w:val="lowerLetter"/>
      <w:lvlText w:val="%4."/>
      <w:lvlJc w:val="left"/>
      <w:pPr>
        <w:ind w:left="1440" w:hanging="360"/>
      </w:pPr>
      <w:rPr/>
    </w:lvl>
    <w:lvl w:ilvl="4">
      <w:start w:val="1"/>
      <w:numFmt w:val="decimal"/>
      <w:lvlText w:val="%5."/>
      <w:lvlJc w:val="left"/>
      <w:pPr>
        <w:ind w:left="1800" w:hanging="360"/>
      </w:pPr>
      <w:rPr/>
    </w:lvl>
    <w:lvl w:ilvl="5">
      <w:start w:val="1"/>
      <w:numFmt w:val="lowerLetter"/>
      <w:lvlText w:val="%6."/>
      <w:lvlJc w:val="left"/>
      <w:pPr>
        <w:ind w:left="2160" w:hanging="360"/>
      </w:pPr>
      <w:rPr/>
    </w:lvl>
    <w:lvl w:ilvl="6">
      <w:start w:val="1"/>
      <w:numFmt w:val="lowerRoman"/>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10">
    <w:lvl w:ilvl="0">
      <w:start w:val="1"/>
      <w:numFmt w:val="bullet"/>
      <w:lvlText w:val="◆"/>
      <w:lvlJc w:val="left"/>
      <w:pPr>
        <w:ind w:left="457" w:hanging="360"/>
      </w:pPr>
      <w:rPr>
        <w:rFonts w:ascii="Noto Sans Symbols" w:cs="Noto Sans Symbols" w:eastAsia="Noto Sans Symbols" w:hAnsi="Noto Sans Symbols"/>
      </w:rPr>
    </w:lvl>
    <w:lvl w:ilvl="1">
      <w:start w:val="1"/>
      <w:numFmt w:val="bullet"/>
      <w:lvlText w:val="■"/>
      <w:lvlJc w:val="left"/>
      <w:pPr>
        <w:ind w:left="1057" w:hanging="480"/>
      </w:pPr>
      <w:rPr>
        <w:rFonts w:ascii="Noto Sans Symbols" w:cs="Noto Sans Symbols" w:eastAsia="Noto Sans Symbols" w:hAnsi="Noto Sans Symbols"/>
      </w:rPr>
    </w:lvl>
    <w:lvl w:ilvl="2">
      <w:start w:val="1"/>
      <w:numFmt w:val="bullet"/>
      <w:lvlText w:val="◆"/>
      <w:lvlJc w:val="left"/>
      <w:pPr>
        <w:ind w:left="1537" w:hanging="480"/>
      </w:pPr>
      <w:rPr>
        <w:rFonts w:ascii="Noto Sans Symbols" w:cs="Noto Sans Symbols" w:eastAsia="Noto Sans Symbols" w:hAnsi="Noto Sans Symbols"/>
      </w:rPr>
    </w:lvl>
    <w:lvl w:ilvl="3">
      <w:start w:val="1"/>
      <w:numFmt w:val="bullet"/>
      <w:lvlText w:val="●"/>
      <w:lvlJc w:val="left"/>
      <w:pPr>
        <w:ind w:left="2017" w:hanging="480"/>
      </w:pPr>
      <w:rPr>
        <w:rFonts w:ascii="Noto Sans Symbols" w:cs="Noto Sans Symbols" w:eastAsia="Noto Sans Symbols" w:hAnsi="Noto Sans Symbols"/>
      </w:rPr>
    </w:lvl>
    <w:lvl w:ilvl="4">
      <w:start w:val="1"/>
      <w:numFmt w:val="bullet"/>
      <w:lvlText w:val="■"/>
      <w:lvlJc w:val="left"/>
      <w:pPr>
        <w:ind w:left="2497" w:hanging="480"/>
      </w:pPr>
      <w:rPr>
        <w:rFonts w:ascii="Noto Sans Symbols" w:cs="Noto Sans Symbols" w:eastAsia="Noto Sans Symbols" w:hAnsi="Noto Sans Symbols"/>
      </w:rPr>
    </w:lvl>
    <w:lvl w:ilvl="5">
      <w:start w:val="1"/>
      <w:numFmt w:val="bullet"/>
      <w:lvlText w:val="◆"/>
      <w:lvlJc w:val="left"/>
      <w:pPr>
        <w:ind w:left="2977" w:hanging="480"/>
      </w:pPr>
      <w:rPr>
        <w:rFonts w:ascii="Noto Sans Symbols" w:cs="Noto Sans Symbols" w:eastAsia="Noto Sans Symbols" w:hAnsi="Noto Sans Symbols"/>
      </w:rPr>
    </w:lvl>
    <w:lvl w:ilvl="6">
      <w:start w:val="1"/>
      <w:numFmt w:val="bullet"/>
      <w:lvlText w:val="●"/>
      <w:lvlJc w:val="left"/>
      <w:pPr>
        <w:ind w:left="3457" w:hanging="480"/>
      </w:pPr>
      <w:rPr>
        <w:rFonts w:ascii="Noto Sans Symbols" w:cs="Noto Sans Symbols" w:eastAsia="Noto Sans Symbols" w:hAnsi="Noto Sans Symbols"/>
      </w:rPr>
    </w:lvl>
    <w:lvl w:ilvl="7">
      <w:start w:val="1"/>
      <w:numFmt w:val="bullet"/>
      <w:lvlText w:val="■"/>
      <w:lvlJc w:val="left"/>
      <w:pPr>
        <w:ind w:left="3937" w:hanging="480"/>
      </w:pPr>
      <w:rPr>
        <w:rFonts w:ascii="Noto Sans Symbols" w:cs="Noto Sans Symbols" w:eastAsia="Noto Sans Symbols" w:hAnsi="Noto Sans Symbols"/>
      </w:rPr>
    </w:lvl>
    <w:lvl w:ilvl="8">
      <w:start w:val="1"/>
      <w:numFmt w:val="bullet"/>
      <w:lvlText w:val="◆"/>
      <w:lvlJc w:val="left"/>
      <w:pPr>
        <w:ind w:left="4417" w:hanging="48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3.0" w:type="dxa"/>
        <w:bottom w:w="0.0" w:type="dxa"/>
        <w:right w:w="2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