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DFKai-SB" w:cs="DFKai-SB" w:eastAsia="DFKai-SB" w:hAnsi="DFKai-SB"/>
          <w:b w:val="1"/>
          <w:bCs w:val="1"/>
          <w:color w:val="000000"/>
          <w:sz w:val="40"/>
          <w:szCs w:val="40"/>
        </w:rPr>
      </w:pPr>
      <w:bookmarkStart w:colFirst="0" w:colLast="0" w:name="_8a5on4hyysmk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40"/>
          <w:szCs w:val="40"/>
          <w:rtl w:val="0"/>
        </w:rPr>
        <w:t xml:space="preserve">研究主持人與副主持人(指導教師)學術經歷簡表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2.8351464016127"/>
        <w:gridCol w:w="3276.3516643090525"/>
        <w:gridCol w:w="2946.3250003129583"/>
        <w:tblGridChange w:id="0">
          <w:tblGrid>
            <w:gridCol w:w="2802.8351464016127"/>
            <w:gridCol w:w="3276.3516643090525"/>
            <w:gridCol w:w="2946.325000312958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項目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副主持人(指導老師)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姓名 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陳柏諭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鄭龍磻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現職機構與職稱 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國立台灣大學</w:t>
            </w:r>
          </w:p>
          <w:p w:rsidR="00000000" w:rsidDel="00000000" w:rsidP="00000000" w:rsidRDefault="00000000" w:rsidRPr="00000000" w14:paraId="000000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資訊網路與多媒體研究所 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國立台灣大學</w:t>
            </w:r>
          </w:p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資訊工程學系 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職稱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碩士生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副教授</w:t>
            </w:r>
          </w:p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最高學歷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國立清華大學 </w:t>
            </w:r>
          </w:p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科技藝術學士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菠次坦大學 </w:t>
            </w:r>
          </w:p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哈索普拉特研究院</w:t>
            </w:r>
          </w:p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數位工程博士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研究領域 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人機互動</w:t>
            </w:r>
          </w:p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味覺互動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人機互動</w:t>
            </w:r>
          </w:p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擴增/虛擬實境</w:t>
            </w:r>
          </w:p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觸覺回饋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著作經歷 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見附件:</w:t>
            </w:r>
          </w:p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GustoGear: A Cross-Modal Interface Emphasizing Tactile and Flavor Communication for Extended Reality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見附件:</w:t>
            </w:r>
          </w:p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鄭龍磻教授 著作列表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主持人已取得6小時學術倫理教育之訓練時數，詳見附件 倫理課程修課證明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