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5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6.png" ContentType="image/png"/>
  <Override PartName="/word/media/rId140.png" ContentType="image/png"/>
  <Override PartName="/word/media/rId29.png" ContentType="image/png"/>
  <Override PartName="/word/media/rId145.png" ContentType="image/png"/>
  <Override PartName="/word/media/rId149.png" ContentType="image/png"/>
  <Override PartName="/word/media/rId153.png" ContentType="image/png"/>
  <Override PartName="/word/media/rId157.png" ContentType="image/png"/>
  <Override PartName="/word/media/rId161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Лобанова</w:t>
      </w:r>
      <w:r>
        <w:t xml:space="preserve"> </w:t>
      </w:r>
      <w:r>
        <w:t xml:space="preserve">Полина</w:t>
      </w:r>
      <w:r>
        <w:t xml:space="preserve"> </w:t>
      </w:r>
      <w:r>
        <w:t xml:space="preserve">Иннокентьевна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14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Поскольку в первом семестре мы уже устанавливали VirtualBox с операционной системой Linux и проводили все необходимые настройки, я прикреплю все файлы с пояснениями своих действий.</w:t>
      </w:r>
    </w:p>
    <w:p>
      <w:pPr>
        <w:pStyle w:val="CaptionedFigure"/>
      </w:pPr>
      <w:bookmarkStart w:id="24" w:name="fig:001"/>
      <w:r>
        <w:drawing>
          <wp:inline>
            <wp:extent cx="4940833" cy="2604887"/>
            <wp:effectExtent b="0" l="0" r="0" t="0"/>
            <wp:docPr descr="Создание виртуальной машины." title="" id="22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1/report/image/лаб1с2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833" cy="2604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rPr>
          <w:iCs/>
          <w:i/>
        </w:rPr>
        <w:t xml:space="preserve">Создание виртуальной машины.</w:t>
      </w:r>
    </w:p>
    <w:p>
      <w:pPr>
        <w:pStyle w:val="CaptionedFigure"/>
      </w:pPr>
      <w:bookmarkStart w:id="28" w:name="fig:002"/>
      <w:r>
        <w:drawing>
          <wp:inline>
            <wp:extent cx="5334000" cy="3000375"/>
            <wp:effectExtent b="0" l="0" r="0" t="0"/>
            <wp:docPr descr="Указание названия ОС." title="" id="26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1/report/image/лаб1с2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rPr>
          <w:iCs/>
          <w:i/>
        </w:rPr>
        <w:t xml:space="preserve">Указание названия ОС.</w:t>
      </w:r>
    </w:p>
    <w:p>
      <w:pPr>
        <w:pStyle w:val="CaptionedFigure"/>
      </w:pPr>
      <w:bookmarkStart w:id="32" w:name="fig:003"/>
      <w:r>
        <w:drawing>
          <wp:inline>
            <wp:extent cx="5334000" cy="3000375"/>
            <wp:effectExtent b="0" l="0" r="0" t="0"/>
            <wp:docPr descr="Выбор объема памяти (4096)." title="" id="30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1/report/image/лаб1с2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rPr>
          <w:iCs/>
          <w:i/>
        </w:rPr>
        <w:t xml:space="preserve">Выбор объема памяти (4096).</w:t>
      </w:r>
    </w:p>
    <w:p>
      <w:pPr>
        <w:pStyle w:val="CaptionedFigure"/>
      </w:pPr>
      <w:bookmarkStart w:id="36" w:name="fig:004"/>
      <w:r>
        <w:drawing>
          <wp:inline>
            <wp:extent cx="5334000" cy="1975008"/>
            <wp:effectExtent b="0" l="0" r="0" t="0"/>
            <wp:docPr descr="Создание нового жесткого диска." title="" id="34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1/report/image/лаб1с2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5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rPr>
          <w:iCs/>
          <w:i/>
        </w:rPr>
        <w:t xml:space="preserve">Создание нового жесткого диска.</w:t>
      </w:r>
    </w:p>
    <w:p>
      <w:pPr>
        <w:pStyle w:val="CaptionedFigure"/>
      </w:pPr>
      <w:bookmarkStart w:id="40" w:name="fig:005"/>
      <w:r>
        <w:drawing>
          <wp:inline>
            <wp:extent cx="5334000" cy="1715457"/>
            <wp:effectExtent b="0" l="0" r="0" t="0"/>
            <wp:docPr descr="Тип диска." title="" id="38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1/report/image/лаб1с2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5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rPr>
          <w:iCs/>
          <w:i/>
        </w:rPr>
        <w:t xml:space="preserve">Тип диска.</w:t>
      </w:r>
    </w:p>
    <w:p>
      <w:pPr>
        <w:pStyle w:val="CaptionedFigure"/>
      </w:pPr>
      <w:bookmarkStart w:id="44" w:name="fig:006"/>
      <w:r>
        <w:drawing>
          <wp:inline>
            <wp:extent cx="5202090" cy="2896880"/>
            <wp:effectExtent b="0" l="0" r="0" t="0"/>
            <wp:docPr descr="Формат диска." title="" id="42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1/report/image/лаб1с2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090" cy="2896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rPr>
          <w:iCs/>
          <w:i/>
        </w:rPr>
        <w:t xml:space="preserve">Формат диска.</w:t>
      </w:r>
    </w:p>
    <w:p>
      <w:pPr>
        <w:pStyle w:val="CaptionedFigure"/>
      </w:pPr>
      <w:bookmarkStart w:id="48" w:name="fig:007"/>
      <w:r>
        <w:drawing>
          <wp:inline>
            <wp:extent cx="5202090" cy="2405102"/>
            <wp:effectExtent b="0" l="0" r="0" t="0"/>
            <wp:docPr descr="Размер диска." title="" id="46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1/report/image/лаб1с2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090" cy="2405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rPr>
          <w:iCs/>
          <w:i/>
        </w:rPr>
        <w:t xml:space="preserve">Размер диска.</w:t>
      </w:r>
    </w:p>
    <w:p>
      <w:pPr>
        <w:pStyle w:val="CaptionedFigure"/>
      </w:pPr>
      <w:bookmarkStart w:id="52" w:name="fig:008"/>
      <w:r>
        <w:drawing>
          <wp:inline>
            <wp:extent cx="5334000" cy="3703631"/>
            <wp:effectExtent b="0" l="0" r="0" t="0"/>
            <wp:docPr descr="Выбор объема видеопамяти (128)." title="" id="50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1/report/image/лаб1с2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3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rPr>
          <w:iCs/>
          <w:i/>
        </w:rPr>
        <w:t xml:space="preserve">Выбор объема видеопамяти (128).</w:t>
      </w:r>
    </w:p>
    <w:p>
      <w:pPr>
        <w:pStyle w:val="CaptionedFigure"/>
      </w:pPr>
      <w:bookmarkStart w:id="56" w:name="fig:009"/>
      <w:r>
        <w:drawing>
          <wp:inline>
            <wp:extent cx="5334000" cy="3661092"/>
            <wp:effectExtent b="0" l="0" r="0" t="0"/>
            <wp:docPr descr="Добавление оптического диска." title="" id="54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1/report/image/лаб1с2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1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rPr>
          <w:iCs/>
          <w:i/>
        </w:rPr>
        <w:t xml:space="preserve">Добавление оптического диска.</w:t>
      </w:r>
    </w:p>
    <w:p>
      <w:pPr>
        <w:pStyle w:val="CaptionedFigure"/>
      </w:pPr>
      <w:bookmarkStart w:id="60" w:name="fig:010"/>
      <w:r>
        <w:drawing>
          <wp:inline>
            <wp:extent cx="4710312" cy="4602736"/>
            <wp:effectExtent b="0" l="0" r="0" t="0"/>
            <wp:docPr descr="Запуск виртуальной машины и переход к дальнейшим настройкам." title="" id="58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1/report/image/лаб1с2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312" cy="4602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rPr>
          <w:iCs/>
          <w:i/>
        </w:rPr>
        <w:t xml:space="preserve">Запуск виртуальной машины и переход к дальнейшим настройкам.</w:t>
      </w:r>
    </w:p>
    <w:p>
      <w:pPr>
        <w:pStyle w:val="CaptionedFigure"/>
      </w:pPr>
      <w:bookmarkStart w:id="64" w:name="fig:011"/>
      <w:r>
        <w:drawing>
          <wp:inline>
            <wp:extent cx="5334000" cy="463672"/>
            <wp:effectExtent b="0" l="0" r="0" t="0"/>
            <wp:docPr descr="Выбор языка." title="" id="62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1/report/image/лаб1с2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rPr>
          <w:iCs/>
          <w:i/>
        </w:rPr>
        <w:t xml:space="preserve">Выбор языка.</w:t>
      </w:r>
    </w:p>
    <w:p>
      <w:pPr>
        <w:pStyle w:val="CaptionedFigure"/>
      </w:pPr>
      <w:bookmarkStart w:id="68" w:name="fig:012"/>
      <w:r>
        <w:drawing>
          <wp:inline>
            <wp:extent cx="5334000" cy="3000375"/>
            <wp:effectExtent b="0" l="0" r="0" t="0"/>
            <wp:docPr descr="Выбор часового пояса." title="" id="66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1/report/image/лаб1с2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rPr>
          <w:iCs/>
          <w:i/>
        </w:rPr>
        <w:t xml:space="preserve">Выбор часового пояса.</w:t>
      </w:r>
    </w:p>
    <w:p>
      <w:pPr>
        <w:pStyle w:val="CaptionedFigure"/>
      </w:pPr>
      <w:bookmarkStart w:id="72" w:name="fig:013"/>
      <w:r>
        <w:drawing>
          <wp:inline>
            <wp:extent cx="3503919" cy="1759643"/>
            <wp:effectExtent b="0" l="0" r="0" t="0"/>
            <wp:docPr descr="Выбор устройства для установки ОС." title="" id="70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1/report/image/лаб1с2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919" cy="1759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rPr>
          <w:iCs/>
          <w:i/>
        </w:rPr>
        <w:t xml:space="preserve">Выбор устройства для установки ОС.</w:t>
      </w:r>
    </w:p>
    <w:p>
      <w:pPr>
        <w:pStyle w:val="CaptionedFigure"/>
      </w:pPr>
      <w:bookmarkStart w:id="76" w:name="fig:014"/>
      <w:r>
        <w:drawing>
          <wp:inline>
            <wp:extent cx="5334000" cy="3000375"/>
            <wp:effectExtent b="0" l="0" r="0" t="0"/>
            <wp:docPr descr="Завершение установки." title="" id="74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1/report/image/лаб1с2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rPr>
          <w:iCs/>
          <w:i/>
        </w:rPr>
        <w:t xml:space="preserve">Завершение установки.</w:t>
      </w:r>
    </w:p>
    <w:p>
      <w:pPr>
        <w:pStyle w:val="CaptionedFigure"/>
      </w:pPr>
      <w:bookmarkStart w:id="80" w:name="fig:015"/>
      <w:r>
        <w:drawing>
          <wp:inline>
            <wp:extent cx="4587368" cy="1759643"/>
            <wp:effectExtent b="0" l="0" r="0" t="0"/>
            <wp:docPr descr="Создание учетной записи." title="" id="78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1/report/image/лаб1с2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368" cy="1759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rPr>
          <w:iCs/>
          <w:i/>
        </w:rPr>
        <w:t xml:space="preserve">Создание учетной записи.</w:t>
      </w:r>
    </w:p>
    <w:p>
      <w:pPr>
        <w:numPr>
          <w:ilvl w:val="0"/>
          <w:numId w:val="1002"/>
        </w:numPr>
        <w:pStyle w:val="Compact"/>
      </w:pPr>
      <w:r>
        <w:t xml:space="preserve">Переключимся на роль супер-пользователя.</w:t>
      </w:r>
    </w:p>
    <w:p>
      <w:pPr>
        <w:pStyle w:val="CaptionedFigure"/>
      </w:pPr>
      <w:bookmarkStart w:id="84" w:name="fig:016"/>
      <w:r>
        <w:drawing>
          <wp:inline>
            <wp:extent cx="1928692" cy="315045"/>
            <wp:effectExtent b="0" l="0" r="0" t="0"/>
            <wp:docPr descr="Переключение на супер-пользователя." title="" id="82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1/report/image/лаб1с2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692" cy="315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rPr>
          <w:iCs/>
          <w:i/>
        </w:rPr>
        <w:t xml:space="preserve">Переключение на супер-пользователя.</w:t>
      </w:r>
    </w:p>
    <w:p>
      <w:pPr>
        <w:numPr>
          <w:ilvl w:val="0"/>
          <w:numId w:val="1003"/>
        </w:numPr>
        <w:pStyle w:val="Compact"/>
      </w:pPr>
      <w:r>
        <w:t xml:space="preserve">Обновим все пакеты.</w:t>
      </w:r>
    </w:p>
    <w:p>
      <w:pPr>
        <w:pStyle w:val="CaptionedFigure"/>
      </w:pPr>
      <w:bookmarkStart w:id="88" w:name="fig:017"/>
      <w:r>
        <w:drawing>
          <wp:inline>
            <wp:extent cx="4856309" cy="745351"/>
            <wp:effectExtent b="0" l="0" r="0" t="0"/>
            <wp:docPr descr="Обновление пакетов." title="" id="86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1/report/image/лаб1с2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309" cy="745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rPr>
          <w:iCs/>
          <w:i/>
        </w:rPr>
        <w:t xml:space="preserve">Обновление пакетов.</w:t>
      </w:r>
    </w:p>
    <w:p>
      <w:pPr>
        <w:numPr>
          <w:ilvl w:val="0"/>
          <w:numId w:val="1004"/>
        </w:numPr>
        <w:pStyle w:val="Compact"/>
      </w:pPr>
      <w:r>
        <w:t xml:space="preserve">Установим программу для удобства работы в консоли.</w:t>
      </w:r>
    </w:p>
    <w:p>
      <w:pPr>
        <w:pStyle w:val="CaptionedFigure"/>
      </w:pPr>
      <w:bookmarkStart w:id="92" w:name="fig:018"/>
      <w:r>
        <w:drawing>
          <wp:inline>
            <wp:extent cx="4994621" cy="514830"/>
            <wp:effectExtent b="0" l="0" r="0" t="0"/>
            <wp:docPr descr="Установка tmux." title="" id="90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1/report/image/лаб1с2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621" cy="514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rPr>
          <w:iCs/>
          <w:i/>
        </w:rPr>
        <w:t xml:space="preserve">Установка tmux.</w:t>
      </w:r>
    </w:p>
    <w:p>
      <w:pPr>
        <w:numPr>
          <w:ilvl w:val="0"/>
          <w:numId w:val="1005"/>
        </w:numPr>
        <w:pStyle w:val="Compact"/>
      </w:pPr>
      <w:r>
        <w:t xml:space="preserve">Установим программное обеспечение.</w:t>
      </w:r>
    </w:p>
    <w:p>
      <w:pPr>
        <w:pStyle w:val="CaptionedFigure"/>
      </w:pPr>
      <w:bookmarkStart w:id="96" w:name="fig:019"/>
      <w:r>
        <w:drawing>
          <wp:inline>
            <wp:extent cx="4948517" cy="2351314"/>
            <wp:effectExtent b="0" l="0" r="0" t="0"/>
            <wp:docPr descr="Установка программного обеспечения." title="" id="94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1/report/image/лаб1с2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517" cy="2351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rPr>
          <w:iCs/>
          <w:i/>
        </w:rPr>
        <w:t xml:space="preserve">Установка программного обеспечения.</w:t>
      </w:r>
    </w:p>
    <w:p>
      <w:pPr>
        <w:numPr>
          <w:ilvl w:val="0"/>
          <w:numId w:val="1006"/>
        </w:numPr>
        <w:pStyle w:val="Compact"/>
      </w:pPr>
      <w:r>
        <w:t xml:space="preserve">Запустим таймер.</w:t>
      </w:r>
    </w:p>
    <w:p>
      <w:pPr>
        <w:pStyle w:val="CaptionedFigure"/>
      </w:pPr>
      <w:bookmarkStart w:id="100" w:name="fig:020"/>
      <w:r>
        <w:drawing>
          <wp:inline>
            <wp:extent cx="4956201" cy="599354"/>
            <wp:effectExtent b="0" l="0" r="0" t="0"/>
            <wp:docPr descr="Запуск таймера." title="" id="98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1/report/image/лаб1с2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201" cy="599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rPr>
          <w:iCs/>
          <w:i/>
        </w:rPr>
        <w:t xml:space="preserve">Запуск таймера.</w:t>
      </w:r>
    </w:p>
    <w:p>
      <w:pPr>
        <w:numPr>
          <w:ilvl w:val="0"/>
          <w:numId w:val="1007"/>
        </w:numPr>
        <w:pStyle w:val="Compact"/>
      </w:pPr>
      <w:r>
        <w:t xml:space="preserve">Для отключения системы безопасности SELinux изменим значение в файле /etc/selinux/config.</w:t>
      </w:r>
    </w:p>
    <w:p>
      <w:pPr>
        <w:pStyle w:val="CaptionedFigure"/>
      </w:pPr>
      <w:bookmarkStart w:id="104" w:name="fig:021"/>
      <w:r>
        <w:drawing>
          <wp:inline>
            <wp:extent cx="4902413" cy="568618"/>
            <wp:effectExtent b="0" l="0" r="0" t="0"/>
            <wp:docPr descr="Переход в каталог." title="" id="102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1/report/image/лаб1с2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413" cy="568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rPr>
          <w:iCs/>
          <w:i/>
        </w:rPr>
        <w:t xml:space="preserve">Переход в каталог.</w:t>
      </w:r>
    </w:p>
    <w:p>
      <w:pPr>
        <w:pStyle w:val="CaptionedFigure"/>
      </w:pPr>
      <w:bookmarkStart w:id="108" w:name="fig:022"/>
      <w:r>
        <w:drawing>
          <wp:inline>
            <wp:extent cx="5334000" cy="2729438"/>
            <wp:effectExtent b="0" l="0" r="0" t="0"/>
            <wp:docPr descr="Изначальные вид файла." title="" id="106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1/report/image/лаб1с2/22.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9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rPr>
          <w:iCs/>
          <w:i/>
        </w:rPr>
        <w:t xml:space="preserve">Изначальные вид файла.</w:t>
      </w:r>
    </w:p>
    <w:p>
      <w:pPr>
        <w:pStyle w:val="CaptionedFigure"/>
      </w:pPr>
      <w:bookmarkStart w:id="112" w:name="fig:023"/>
      <w:r>
        <w:drawing>
          <wp:inline>
            <wp:extent cx="5334000" cy="2753416"/>
            <wp:effectExtent b="0" l="0" r="0" t="0"/>
            <wp:docPr descr="Измененный вид файла." title="" id="110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1/report/image/лаб1с2/22.2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3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rPr>
          <w:iCs/>
          <w:i/>
        </w:rPr>
        <w:t xml:space="preserve">Измененный вид файла.</w:t>
      </w:r>
    </w:p>
    <w:p>
      <w:pPr>
        <w:numPr>
          <w:ilvl w:val="0"/>
          <w:numId w:val="1008"/>
        </w:numPr>
        <w:pStyle w:val="Compact"/>
      </w:pPr>
      <w:r>
        <w:t xml:space="preserve">Перезагрузим виртуальную машину.</w:t>
      </w:r>
    </w:p>
    <w:p>
      <w:pPr>
        <w:pStyle w:val="CaptionedFigure"/>
      </w:pPr>
      <w:bookmarkStart w:id="116" w:name="fig:024"/>
      <w:r>
        <w:drawing>
          <wp:inline>
            <wp:extent cx="4917781" cy="161364"/>
            <wp:effectExtent b="0" l="0" r="0" t="0"/>
            <wp:docPr descr="Перезагрузка." title="" id="114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1/report/image/лаб1с2/23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781" cy="161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rPr>
          <w:iCs/>
          <w:i/>
        </w:rPr>
        <w:t xml:space="preserve">Перезагрузка.</w:t>
      </w:r>
    </w:p>
    <w:p>
      <w:pPr>
        <w:numPr>
          <w:ilvl w:val="0"/>
          <w:numId w:val="1009"/>
        </w:numPr>
        <w:pStyle w:val="Compact"/>
      </w:pPr>
      <w:r>
        <w:t xml:space="preserve">Установим пакет DKMS.</w:t>
      </w:r>
    </w:p>
    <w:p>
      <w:pPr>
        <w:pStyle w:val="CaptionedFigure"/>
      </w:pPr>
      <w:bookmarkStart w:id="120" w:name="fig:025"/>
      <w:r>
        <w:drawing>
          <wp:inline>
            <wp:extent cx="4956201" cy="437989"/>
            <wp:effectExtent b="0" l="0" r="0" t="0"/>
            <wp:docPr descr="Установка пакета DKMS." title="" id="118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1/report/image/лаб1с2/24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201" cy="437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rPr>
          <w:iCs/>
          <w:i/>
        </w:rPr>
        <w:t xml:space="preserve">Установка пакета DKMS.</w:t>
      </w:r>
    </w:p>
    <w:p>
      <w:pPr>
        <w:numPr>
          <w:ilvl w:val="0"/>
          <w:numId w:val="1010"/>
        </w:numPr>
        <w:pStyle w:val="Compact"/>
      </w:pPr>
      <w:r>
        <w:t xml:space="preserve">Настроим раскладку клавиатуры. Для этого отредактируем конфигурационный файл /etc/X11/xorg.conf.d/00-keyboard.conf.</w:t>
      </w:r>
    </w:p>
    <w:p>
      <w:pPr>
        <w:pStyle w:val="CaptionedFigure"/>
      </w:pPr>
      <w:bookmarkStart w:id="124" w:name="fig:026"/>
      <w:r>
        <w:drawing>
          <wp:inline>
            <wp:extent cx="4917781" cy="599354"/>
            <wp:effectExtent b="0" l="0" r="0" t="0"/>
            <wp:docPr descr="Переход к файлу." title="" id="122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1/report/image/лаб1с2/25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781" cy="599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rPr>
          <w:iCs/>
          <w:i/>
        </w:rPr>
        <w:t xml:space="preserve">Переход к файлу.</w:t>
      </w:r>
    </w:p>
    <w:p>
      <w:pPr>
        <w:pStyle w:val="CaptionedFigure"/>
      </w:pPr>
      <w:bookmarkStart w:id="128" w:name="fig:027"/>
      <w:r>
        <w:drawing>
          <wp:inline>
            <wp:extent cx="4940833" cy="1944060"/>
            <wp:effectExtent b="0" l="0" r="0" t="0"/>
            <wp:docPr descr="Исходный текст файла." title="" id="126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1/report/image/лаб1с2/26.1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833" cy="1944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rPr>
          <w:iCs/>
          <w:i/>
        </w:rPr>
        <w:t xml:space="preserve">Исходный текст файла.</w:t>
      </w:r>
    </w:p>
    <w:p>
      <w:pPr>
        <w:pStyle w:val="CaptionedFigure"/>
      </w:pPr>
      <w:bookmarkStart w:id="132" w:name="fig:028"/>
      <w:r>
        <w:drawing>
          <wp:inline>
            <wp:extent cx="4933149" cy="1944060"/>
            <wp:effectExtent b="0" l="0" r="0" t="0"/>
            <wp:docPr descr="Измененный текст файла." title="" id="130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1/report/image/лаб1с2/26.2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149" cy="1944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rPr>
          <w:iCs/>
          <w:i/>
        </w:rPr>
        <w:t xml:space="preserve">Измененный текст файла.</w:t>
      </w:r>
    </w:p>
    <w:p>
      <w:pPr>
        <w:numPr>
          <w:ilvl w:val="0"/>
          <w:numId w:val="1011"/>
        </w:numPr>
        <w:pStyle w:val="Compact"/>
      </w:pPr>
      <w:r>
        <w:t xml:space="preserve">Перезагрузим виртуальную машину.</w:t>
      </w:r>
    </w:p>
    <w:p>
      <w:pPr>
        <w:pStyle w:val="CaptionedFigure"/>
      </w:pPr>
      <w:bookmarkStart w:id="135" w:name="fig:029"/>
      <w:r>
        <w:drawing>
          <wp:inline>
            <wp:extent cx="4917781" cy="161364"/>
            <wp:effectExtent b="0" l="0" r="0" t="0"/>
            <wp:docPr descr="Перезагрузка." title="" id="133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1/report/image/лаб1с2/23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781" cy="161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5"/>
    </w:p>
    <w:p>
      <w:pPr>
        <w:pStyle w:val="ImageCaption"/>
      </w:pPr>
      <w:r>
        <w:rPr>
          <w:iCs/>
          <w:i/>
        </w:rPr>
        <w:t xml:space="preserve">Перезагрузка.</w:t>
      </w:r>
    </w:p>
    <w:p>
      <w:pPr>
        <w:numPr>
          <w:ilvl w:val="0"/>
          <w:numId w:val="1012"/>
        </w:numPr>
      </w:pPr>
      <w:r>
        <w:t xml:space="preserve">Поскольку при создании виртуальной машины я правильно указала имя пользователя, то мы пропустим этот шаг.</w:t>
      </w:r>
    </w:p>
    <w:p>
      <w:pPr>
        <w:numPr>
          <w:ilvl w:val="0"/>
          <w:numId w:val="1012"/>
        </w:numPr>
      </w:pPr>
      <w:r>
        <w:t xml:space="preserve">Также в первом семестре мы устанавливали pandoc и texlive.</w:t>
      </w:r>
    </w:p>
    <w:p>
      <w:pPr>
        <w:pStyle w:val="CaptionedFigure"/>
      </w:pPr>
      <w:bookmarkStart w:id="139" w:name="fig:030"/>
      <w:r>
        <w:drawing>
          <wp:inline>
            <wp:extent cx="5334000" cy="4837172"/>
            <wp:effectExtent b="0" l="0" r="0" t="0"/>
            <wp:docPr descr="Установка pandoc." title="" id="137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1/report/image/лаб1с2/28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37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9"/>
    </w:p>
    <w:p>
      <w:pPr>
        <w:pStyle w:val="ImageCaption"/>
      </w:pPr>
      <w:r>
        <w:rPr>
          <w:iCs/>
          <w:i/>
        </w:rPr>
        <w:t xml:space="preserve">Установка pandoc.</w:t>
      </w:r>
    </w:p>
    <w:p>
      <w:pPr>
        <w:pStyle w:val="CaptionedFigure"/>
      </w:pPr>
      <w:bookmarkStart w:id="143" w:name="fig:031"/>
      <w:r>
        <w:drawing>
          <wp:inline>
            <wp:extent cx="4833257" cy="3480867"/>
            <wp:effectExtent b="0" l="0" r="0" t="0"/>
            <wp:docPr descr="Установка texlive." title="" id="141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1/report/image/лаб1с2/29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257" cy="3480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3"/>
    </w:p>
    <w:p>
      <w:pPr>
        <w:pStyle w:val="ImageCaption"/>
      </w:pPr>
      <w:r>
        <w:rPr>
          <w:iCs/>
          <w:i/>
        </w:rPr>
        <w:t xml:space="preserve">Установка texlive.</w:t>
      </w:r>
    </w:p>
    <w:bookmarkEnd w:id="144"/>
    <w:bookmarkStart w:id="165" w:name="домашнее-зада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Домашнее задание</w:t>
      </w:r>
    </w:p>
    <w:p>
      <w:pPr>
        <w:numPr>
          <w:ilvl w:val="0"/>
          <w:numId w:val="1013"/>
        </w:numPr>
        <w:pStyle w:val="Compact"/>
      </w:pPr>
      <w:r>
        <w:t xml:space="preserve">С помощью команд dmesg | less и dmesg | grep -i</w:t>
      </w:r>
      <w:r>
        <w:t xml:space="preserve"> </w:t>
      </w:r>
      <w:r>
        <w:t xml:space="preserve">“</w:t>
      </w:r>
      <w:r>
        <w:t xml:space="preserve">то, что ищем</w:t>
      </w:r>
      <w:r>
        <w:t xml:space="preserve">”</w:t>
      </w:r>
      <w:r>
        <w:t xml:space="preserve"> </w:t>
      </w:r>
      <w:r>
        <w:t xml:space="preserve">получим</w:t>
      </w:r>
      <w:r>
        <w:t xml:space="preserve"> </w:t>
      </w:r>
      <w:r>
        <w:t xml:space="preserve">Версия ядра Linux (Linux version).</w:t>
      </w:r>
      <w:r>
        <w:t xml:space="preserve"> </w:t>
      </w:r>
      <w:r>
        <w:t xml:space="preserve">Частота процессора (Detected Mhz processor).</w:t>
      </w:r>
      <w:r>
        <w:t xml:space="preserve"> </w:t>
      </w:r>
      <w:r>
        <w:t xml:space="preserve">Модель процессора (CPU0).</w:t>
      </w:r>
      <w:r>
        <w:t xml:space="preserve"> </w:t>
      </w:r>
      <w:r>
        <w:t xml:space="preserve">Объём доступной оперативной памяти (Memory available).</w:t>
      </w:r>
      <w:r>
        <w:t xml:space="preserve"> </w:t>
      </w:r>
      <w:r>
        <w:t xml:space="preserve">Тип обнаруженного гипервизора (Hypervisor detected).</w:t>
      </w:r>
    </w:p>
    <w:p>
      <w:pPr>
        <w:pStyle w:val="CaptionedFigure"/>
      </w:pPr>
      <w:bookmarkStart w:id="148" w:name="fig:032"/>
      <w:r>
        <w:drawing>
          <wp:inline>
            <wp:extent cx="3165821" cy="276625"/>
            <wp:effectExtent b="0" l="0" r="0" t="0"/>
            <wp:docPr descr="Версия ядра Linux." title="" id="146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1/report/image/лаб1с2/30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821" cy="276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rPr>
          <w:iCs/>
          <w:i/>
        </w:rPr>
        <w:t xml:space="preserve">Версия ядра Linux.</w:t>
      </w:r>
    </w:p>
    <w:p>
      <w:pPr>
        <w:pStyle w:val="CaptionedFigure"/>
      </w:pPr>
      <w:bookmarkStart w:id="152" w:name="fig:033"/>
      <w:r>
        <w:drawing>
          <wp:inline>
            <wp:extent cx="4948517" cy="161364"/>
            <wp:effectExtent b="0" l="0" r="0" t="0"/>
            <wp:docPr descr="Частота процессора." title="" id="150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1/report/image/лаб1с2/31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517" cy="161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rPr>
          <w:iCs/>
          <w:i/>
        </w:rPr>
        <w:t xml:space="preserve">Частота процессора.</w:t>
      </w:r>
    </w:p>
    <w:p>
      <w:pPr>
        <w:pStyle w:val="CaptionedFigure"/>
      </w:pPr>
      <w:bookmarkStart w:id="156" w:name="fig:034"/>
      <w:r>
        <w:drawing>
          <wp:inline>
            <wp:extent cx="4956201" cy="422621"/>
            <wp:effectExtent b="0" l="0" r="0" t="0"/>
            <wp:docPr descr="Модель процессора." title="" id="154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1/report/image/лаб1с2/32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201" cy="422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rPr>
          <w:iCs/>
          <w:i/>
        </w:rPr>
        <w:t xml:space="preserve">Модель процессора.</w:t>
      </w:r>
    </w:p>
    <w:p>
      <w:pPr>
        <w:pStyle w:val="CaptionedFigure"/>
      </w:pPr>
      <w:bookmarkStart w:id="160" w:name="fig:035"/>
      <w:r>
        <w:drawing>
          <wp:inline>
            <wp:extent cx="4925465" cy="284309"/>
            <wp:effectExtent b="0" l="0" r="0" t="0"/>
            <wp:docPr descr="Объём доступной оперативной памяти." title="" id="158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1/report/image/лаб1с2/33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465" cy="284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0"/>
    </w:p>
    <w:p>
      <w:pPr>
        <w:pStyle w:val="ImageCaption"/>
      </w:pPr>
      <w:r>
        <w:rPr>
          <w:iCs/>
          <w:i/>
        </w:rPr>
        <w:t xml:space="preserve">Объём доступной оперативной памяти.</w:t>
      </w:r>
    </w:p>
    <w:p>
      <w:pPr>
        <w:pStyle w:val="CaptionedFigure"/>
      </w:pPr>
      <w:bookmarkStart w:id="164" w:name="fig:036"/>
      <w:r>
        <w:drawing>
          <wp:inline>
            <wp:extent cx="3511603" cy="307361"/>
            <wp:effectExtent b="0" l="0" r="0" t="0"/>
            <wp:docPr descr="Тип обнаруженного гипервизора." title="" id="162" name="Picture"/>
            <a:graphic>
              <a:graphicData uri="http://schemas.openxmlformats.org/drawingml/2006/picture">
                <pic:pic>
                  <pic:nvPicPr>
                    <pic:cNvPr descr="/home/pilobanova/work/study/2022-2023/Операционные%20системы/os-intro/labs/lab01/report/image/лаб1с2/34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603" cy="307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4"/>
    </w:p>
    <w:p>
      <w:pPr>
        <w:pStyle w:val="ImageCaption"/>
      </w:pPr>
      <w:r>
        <w:rPr>
          <w:iCs/>
          <w:i/>
        </w:rPr>
        <w:t xml:space="preserve">Тип обнаруженного гипервизора.</w:t>
      </w:r>
    </w:p>
    <w:bookmarkEnd w:id="165"/>
    <w:bookmarkStart w:id="166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14"/>
        </w:numPr>
        <w:pStyle w:val="Compact"/>
      </w:pPr>
      <w:r>
        <w:t xml:space="preserve">Какую информацию содержит учётная запись пользователя?</w:t>
      </w:r>
    </w:p>
    <w:p>
      <w:pPr>
        <w:numPr>
          <w:ilvl w:val="0"/>
          <w:numId w:val="1015"/>
        </w:numPr>
        <w:pStyle w:val="Compact"/>
      </w:pPr>
      <w:r>
        <w:t xml:space="preserve">Имя пользователя (user name)</w:t>
      </w:r>
      <w:r>
        <w:br/>
      </w:r>
    </w:p>
    <w:p>
      <w:pPr>
        <w:numPr>
          <w:ilvl w:val="0"/>
          <w:numId w:val="1015"/>
        </w:numPr>
        <w:pStyle w:val="Compact"/>
      </w:pPr>
      <w:r>
        <w:t xml:space="preserve">Индентификационный номер пользвателя (UID)</w:t>
      </w:r>
    </w:p>
    <w:p>
      <w:pPr>
        <w:numPr>
          <w:ilvl w:val="0"/>
          <w:numId w:val="1015"/>
        </w:numPr>
        <w:pStyle w:val="Compact"/>
      </w:pPr>
      <w:r>
        <w:t xml:space="preserve">Индентификационный номер группы (GID)</w:t>
      </w:r>
    </w:p>
    <w:p>
      <w:pPr>
        <w:numPr>
          <w:ilvl w:val="0"/>
          <w:numId w:val="1015"/>
        </w:numPr>
        <w:pStyle w:val="Compact"/>
      </w:pPr>
      <w:r>
        <w:t xml:space="preserve">Пароль (password)</w:t>
      </w:r>
    </w:p>
    <w:p>
      <w:pPr>
        <w:numPr>
          <w:ilvl w:val="0"/>
          <w:numId w:val="1015"/>
        </w:numPr>
        <w:pStyle w:val="Compact"/>
      </w:pPr>
      <w:r>
        <w:t xml:space="preserve">Полное имя (full name)</w:t>
      </w:r>
    </w:p>
    <w:p>
      <w:pPr>
        <w:numPr>
          <w:ilvl w:val="0"/>
          <w:numId w:val="1015"/>
        </w:numPr>
        <w:pStyle w:val="Compact"/>
      </w:pPr>
      <w:r>
        <w:t xml:space="preserve">Домашний каталог (home directory)</w:t>
      </w:r>
    </w:p>
    <w:p>
      <w:pPr>
        <w:numPr>
          <w:ilvl w:val="0"/>
          <w:numId w:val="1015"/>
        </w:numPr>
        <w:pStyle w:val="Compact"/>
      </w:pPr>
      <w:r>
        <w:t xml:space="preserve">Начальную оболочку (login shell)</w:t>
      </w:r>
    </w:p>
    <w:p>
      <w:pPr>
        <w:numPr>
          <w:ilvl w:val="0"/>
          <w:numId w:val="1016"/>
        </w:numPr>
        <w:pStyle w:val="Compact"/>
      </w:pPr>
      <w:r>
        <w:t xml:space="preserve">Укажите команды терминала и приведите примеры:</w:t>
      </w:r>
    </w:p>
    <w:p>
      <w:pPr>
        <w:numPr>
          <w:ilvl w:val="0"/>
          <w:numId w:val="1017"/>
        </w:numPr>
        <w:pStyle w:val="Compact"/>
      </w:pPr>
      <w:r>
        <w:t xml:space="preserve">для получения справки по команде –help</w:t>
      </w:r>
    </w:p>
    <w:p>
      <w:pPr>
        <w:numPr>
          <w:ilvl w:val="0"/>
          <w:numId w:val="1017"/>
        </w:numPr>
        <w:pStyle w:val="Compact"/>
      </w:pPr>
      <w:r>
        <w:t xml:space="preserve">для перемещения по файловой системе -cd</w:t>
      </w:r>
    </w:p>
    <w:p>
      <w:pPr>
        <w:numPr>
          <w:ilvl w:val="0"/>
          <w:numId w:val="1017"/>
        </w:numPr>
        <w:pStyle w:val="Compact"/>
      </w:pPr>
      <w:r>
        <w:t xml:space="preserve">для просмотра содержимого каталога -ls</w:t>
      </w:r>
    </w:p>
    <w:p>
      <w:pPr>
        <w:numPr>
          <w:ilvl w:val="0"/>
          <w:numId w:val="1017"/>
        </w:numPr>
        <w:pStyle w:val="Compact"/>
      </w:pPr>
      <w:r>
        <w:t xml:space="preserve">для определения объёма каталога du</w:t>
      </w:r>
    </w:p>
    <w:p>
      <w:pPr>
        <w:numPr>
          <w:ilvl w:val="0"/>
          <w:numId w:val="1017"/>
        </w:numPr>
        <w:pStyle w:val="Compact"/>
      </w:pPr>
      <w:r>
        <w:t xml:space="preserve">для создания / удаления каталогов / файлов - mkdir -создание, rm -r - удаление</w:t>
      </w:r>
    </w:p>
    <w:p>
      <w:pPr>
        <w:numPr>
          <w:ilvl w:val="0"/>
          <w:numId w:val="1017"/>
        </w:numPr>
        <w:pStyle w:val="Compact"/>
      </w:pPr>
      <w:r>
        <w:t xml:space="preserve">для задания определённых прав на файл / каталог - touch/rm</w:t>
      </w:r>
    </w:p>
    <w:p>
      <w:pPr>
        <w:numPr>
          <w:ilvl w:val="0"/>
          <w:numId w:val="1017"/>
        </w:numPr>
        <w:pStyle w:val="Compact"/>
      </w:pPr>
      <w:r>
        <w:t xml:space="preserve">для просмотра истории команд -history</w:t>
      </w:r>
    </w:p>
    <w:p>
      <w:pPr>
        <w:numPr>
          <w:ilvl w:val="0"/>
          <w:numId w:val="1018"/>
        </w:numPr>
      </w:pPr>
      <w:r>
        <w:t xml:space="preserve">Что такое файловая система? Приведите примеры с краткой характеристикой.</w:t>
      </w:r>
      <w:r>
        <w:t xml:space="preserve"> </w:t>
      </w:r>
      <w:r>
        <w:t xml:space="preserve">Файловая система - порядок, определяющий способ организации, хранения и наименования данных на носителях иации в пк, а также в другом электронном оборудовании: цифровых фотоаппаратах, мобильных телефона и тд. Файловая система определяет формат содержимого и способ физического хранения информации, которую принято группировать в виде файлов. Конкретная файловая система и раздел, набор атрибутов файла. Некоторые файловые системы представляют сервисные возможности, например, разграничение доступа или цифрование файлов.</w:t>
      </w:r>
    </w:p>
    <w:p>
      <w:pPr>
        <w:numPr>
          <w:ilvl w:val="0"/>
          <w:numId w:val="1018"/>
        </w:numPr>
      </w:pPr>
      <w:r>
        <w:t xml:space="preserve">Как посмотреть, какие файловые системы подмонтированы в ОС?</w:t>
      </w:r>
      <w:r>
        <w:t xml:space="preserve"> </w:t>
      </w:r>
      <w:r>
        <w:t xml:space="preserve">Df - утилита, показывающая список всех файловых систем по имени устройства, сообщает их размер, занятое и свободное пространство и точки монтирования. При выполнении без аргумента, команда mount выведет все подключенные данные.</w:t>
      </w:r>
    </w:p>
    <w:p>
      <w:pPr>
        <w:numPr>
          <w:ilvl w:val="0"/>
          <w:numId w:val="1018"/>
        </w:numPr>
      </w:pPr>
      <w:r>
        <w:t xml:space="preserve">Как удалить зависший процесс?</w:t>
      </w:r>
      <w:r>
        <w:t xml:space="preserve"> </w:t>
      </w:r>
      <w:r>
        <w:t xml:space="preserve">С помощью команды killall-killall ()</w:t>
      </w:r>
    </w:p>
    <w:bookmarkEnd w:id="166"/>
    <w:bookmarkStart w:id="16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установки операционной системы на виртуальную машине, настройки минимально необходимых для дальнейшей работы сервисов.</w:t>
      </w:r>
    </w:p>
    <w:bookmarkEnd w:id="1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7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5" Target="media/rId25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6" Target="media/rId136.png" /><Relationship Type="http://schemas.openxmlformats.org/officeDocument/2006/relationships/image" Id="rId140" Target="media/rId140.png" /><Relationship Type="http://schemas.openxmlformats.org/officeDocument/2006/relationships/image" Id="rId29" Target="media/rId29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Relationship Type="http://schemas.openxmlformats.org/officeDocument/2006/relationships/image" Id="rId157" Target="media/rId157.png" /><Relationship Type="http://schemas.openxmlformats.org/officeDocument/2006/relationships/image" Id="rId161" Target="media/rId161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Лобанова Полина Иннокентьевна</dc:creator>
  <dc:language>ru-RU</dc:language>
  <cp:keywords/>
  <dcterms:created xsi:type="dcterms:W3CDTF">2023-02-18T17:46:50Z</dcterms:created>
  <dcterms:modified xsi:type="dcterms:W3CDTF">2023-02-18T17:46:50Z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