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0.png" ContentType="image/png"/>
  <Override PartName="/word/media/rId34.png" ContentType="image/png"/>
  <Override PartName="/word/media/rId21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графики изменения оборотных средств фирмы 1 и фирмы 2.</w:t>
      </w:r>
    </w:p>
    <w:bookmarkEnd w:id="20"/>
    <w:bookmarkStart w:id="29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Случай 1. 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w:bookmarkStart w:id="24" w:name="fig:000"/>
      <w:r>
        <w:drawing>
          <wp:inline>
            <wp:extent cx="5334000" cy="1596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8/report/image/2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Случай 2. 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M1M2 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w:bookmarkStart w:id="28" w:name="fig:000"/>
      <w:r>
        <w:drawing>
          <wp:inline>
            <wp:extent cx="5334000" cy="253901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8/report/image/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9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</w:p>
    <w:bookmarkEnd w:id="29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Построила график изменения оборотных средств фирмы 1 и фирмы 2 без учета постоянных издержек и с веденной нормировкой для случая 1 на языке Julia.</w:t>
      </w:r>
    </w:p>
    <w:p>
      <w:pPr>
        <w:pStyle w:val="CaptionedFigure"/>
      </w:pPr>
      <w:bookmarkStart w:id="33" w:name="fig:001"/>
      <w:r>
        <w:drawing>
          <wp:inline>
            <wp:extent cx="5334000" cy="4147334"/>
            <wp:effectExtent b="0" l="0" r="0" t="0"/>
            <wp:docPr descr="Код на языке Julia для случая 1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8/report/image/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7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Код на языке Julia для случая 1</w:t>
      </w:r>
    </w:p>
    <w:p>
      <w:pPr>
        <w:pStyle w:val="CaptionedFigure"/>
      </w:pPr>
      <w:bookmarkStart w:id="37" w:name="fig:002"/>
      <w:r>
        <w:drawing>
          <wp:inline>
            <wp:extent cx="5334000" cy="3509394"/>
            <wp:effectExtent b="0" l="0" r="0" t="0"/>
            <wp:docPr descr="График изменения оборотных средств фирмы 1 и фирмы 2 (случай 1)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8/report/image/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9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График изменения оборотных средств фирмы 1 и фирмы 2 (случай 1)</w:t>
      </w:r>
    </w:p>
    <w:p>
      <w:pPr>
        <w:numPr>
          <w:ilvl w:val="0"/>
          <w:numId w:val="1003"/>
        </w:numPr>
        <w:pStyle w:val="Compact"/>
      </w:pPr>
      <w:r>
        <w:t xml:space="preserve">Построила графики изменения оборотных средств фирмы 1 и фирмы 2 без учета постоянных издержек и с веденной нормировкой для случая 1 на языке OpenModelica.</w:t>
      </w:r>
    </w:p>
    <w:p>
      <w:pPr>
        <w:pStyle w:val="CaptionedFigure"/>
      </w:pPr>
      <w:bookmarkStart w:id="41" w:name="fig:003"/>
      <w:r>
        <w:drawing>
          <wp:inline>
            <wp:extent cx="4879361" cy="3703704"/>
            <wp:effectExtent b="0" l="0" r="0" t="0"/>
            <wp:docPr descr="Код на языке OpenModelica для случая 1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8/report/image/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61" cy="370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Код на языке OpenModelica для случая 1</w:t>
      </w:r>
    </w:p>
    <w:p>
      <w:pPr>
        <w:pStyle w:val="CaptionedFigure"/>
      </w:pPr>
      <w:bookmarkStart w:id="45" w:name="fig:004"/>
      <w:r>
        <w:drawing>
          <wp:inline>
            <wp:extent cx="5086830" cy="4011065"/>
            <wp:effectExtent b="0" l="0" r="0" t="0"/>
            <wp:docPr descr="График изменения оборотных средств фирмы 1 и фирмы 2 (случай 1)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8/report/image/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0" cy="4011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График изменения оборотных средств фирмы 1 и фирмы 2 (случай 1)</w:t>
      </w:r>
    </w:p>
    <w:p>
      <w:pPr>
        <w:numPr>
          <w:ilvl w:val="0"/>
          <w:numId w:val="1004"/>
        </w:numPr>
        <w:pStyle w:val="Compact"/>
      </w:pPr>
      <w:r>
        <w:t xml:space="preserve">Построила графики изменения оборотных средств фирмы 1 и фирмы 2 без учета постоянных издержек и с веденной нормировкой для случая 2 на языке Julia.</w:t>
      </w:r>
    </w:p>
    <w:p>
      <w:pPr>
        <w:pStyle w:val="CaptionedFigure"/>
      </w:pPr>
      <w:bookmarkStart w:id="49" w:name="fig:005"/>
      <w:r>
        <w:drawing>
          <wp:inline>
            <wp:extent cx="5334000" cy="4035077"/>
            <wp:effectExtent b="0" l="0" r="0" t="0"/>
            <wp:docPr descr="Код на языке Julia для случая 2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8/report/image/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5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Код на языке Julia для случая 2</w:t>
      </w:r>
    </w:p>
    <w:p>
      <w:pPr>
        <w:pStyle w:val="CaptionedFigure"/>
      </w:pPr>
      <w:bookmarkStart w:id="53" w:name="fig:006"/>
      <w:r>
        <w:drawing>
          <wp:inline>
            <wp:extent cx="5334000" cy="3471333"/>
            <wp:effectExtent b="0" l="0" r="0" t="0"/>
            <wp:docPr descr="График изменения оборотных средств фирмы 1 и фирмы 2 (случай 2)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8/report/image/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График изменения оборотных средств фирмы 1 и фирмы 2 (случай 2)</w:t>
      </w:r>
    </w:p>
    <w:p>
      <w:pPr>
        <w:numPr>
          <w:ilvl w:val="0"/>
          <w:numId w:val="1005"/>
        </w:numPr>
        <w:pStyle w:val="Compact"/>
      </w:pPr>
      <w:r>
        <w:t xml:space="preserve">Построила графики изменения оборотных средств фирмы 1 и фирмы 2 без учета постоянных издержек и с веденной нормировкой для случая 2 на языке OpenModelica.</w:t>
      </w:r>
    </w:p>
    <w:p>
      <w:pPr>
        <w:pStyle w:val="CaptionedFigure"/>
      </w:pPr>
      <w:bookmarkStart w:id="57" w:name="fig:007"/>
      <w:r>
        <w:drawing>
          <wp:inline>
            <wp:extent cx="5171354" cy="3842016"/>
            <wp:effectExtent b="0" l="0" r="0" t="0"/>
            <wp:docPr descr="Код на языке OpenModelica для случая 2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8/report/image/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354" cy="3842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rPr>
          <w:iCs/>
          <w:i/>
        </w:rPr>
        <w:t xml:space="preserve">Код на языке OpenModelica для случая 2</w:t>
      </w:r>
    </w:p>
    <w:p>
      <w:pPr>
        <w:pStyle w:val="CaptionedFigure"/>
      </w:pPr>
      <w:bookmarkStart w:id="61" w:name="fig:008"/>
      <w:r>
        <w:drawing>
          <wp:inline>
            <wp:extent cx="5086830" cy="4003381"/>
            <wp:effectExtent b="0" l="0" r="0" t="0"/>
            <wp:docPr descr="График изменения оборотных средств фирмы 1 и фирмы 2 (случай 2)" title="" id="59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8/report/image/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0" cy="400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rPr>
          <w:iCs/>
          <w:i/>
        </w:rPr>
        <w:t xml:space="preserve">График изменения оборотных средств фирмы 1 и фирмы 2 (случай 2)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построила графики изменения оборотных средств фирмы 1 и фирмы 2.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1" Target="media/rId21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Лобанова Полина Иннокентьевна</dc:creator>
  <dc:language>ru-RU</dc:language>
  <cp:keywords/>
  <dcterms:created xsi:type="dcterms:W3CDTF">2025-04-13T09:08:43Z</dcterms:created>
  <dcterms:modified xsi:type="dcterms:W3CDTF">2025-04-13T09:08:43Z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