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самостоятельного задания.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BodyText"/>
      </w:pPr>
      <w:r>
        <w:t xml:space="preserve">– сеть состоит из N TCP-источников, N TCP-приёмников, двух маршрутизаторов R1 и R2 между источниками и приёмниками (N = 20);</w:t>
      </w:r>
    </w:p>
    <w:p>
      <w:pPr>
        <w:pStyle w:val="BodyText"/>
      </w:pPr>
      <w:r>
        <w:t xml:space="preserve">– 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pStyle w:val="BodyText"/>
      </w:pPr>
      <w:r>
        <w:t xml:space="preserve">–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pStyle w:val="BodyText"/>
      </w:pPr>
      <w: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BodyText"/>
      </w:pPr>
      <w:r>
        <w:t xml:space="preserve">– данные передаются по протоколу FTP поверх TCPReno;</w:t>
      </w:r>
    </w:p>
    <w:p>
      <w:pPr>
        <w:pStyle w:val="BodyText"/>
      </w:pPr>
      <w:r>
        <w:t xml:space="preserve">– параметры алгоритма RED: qmin = 75, qmax = 150, qw = 0, 002, pmax = 0.1;</w:t>
      </w:r>
    </w:p>
    <w:p>
      <w:pPr>
        <w:pStyle w:val="BodyText"/>
      </w:pP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20 единиц модельного времени.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Скопировала шаблон и заполнила файл в соответствии с заданием.</w:t>
      </w:r>
    </w:p>
    <w:p>
      <w:pPr>
        <w:pStyle w:val="CaptionedFigure"/>
      </w:pPr>
      <w:bookmarkStart w:id="25" w:name="fig:001"/>
      <w:r>
        <w:drawing>
          <wp:inline>
            <wp:extent cx="5334000" cy="5099905"/>
            <wp:effectExtent b="0" l="0" r="0" t="0"/>
            <wp:docPr descr="Листинг программы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Листинг программы</w:t>
      </w:r>
    </w:p>
    <w:p>
      <w:pPr>
        <w:pStyle w:val="CaptionedFigure"/>
      </w:pPr>
      <w:bookmarkStart w:id="29" w:name="fig:002"/>
      <w:r>
        <w:drawing>
          <wp:inline>
            <wp:extent cx="5334000" cy="4070980"/>
            <wp:effectExtent b="0" l="0" r="0" t="0"/>
            <wp:docPr descr="Листинг программы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Листинг программы</w:t>
      </w:r>
    </w:p>
    <w:p>
      <w:pPr>
        <w:pStyle w:val="CaptionedFigure"/>
      </w:pPr>
      <w:bookmarkStart w:id="33" w:name="fig:003"/>
      <w:r>
        <w:drawing>
          <wp:inline>
            <wp:extent cx="5334000" cy="3304147"/>
            <wp:effectExtent b="0" l="0" r="0" t="0"/>
            <wp:docPr descr="Листинг программы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Листинг программы</w:t>
      </w:r>
    </w:p>
    <w:p>
      <w:pPr>
        <w:numPr>
          <w:ilvl w:val="0"/>
          <w:numId w:val="1003"/>
        </w:numPr>
        <w:pStyle w:val="Compact"/>
      </w:pPr>
      <w:r>
        <w:t xml:space="preserve">Запустила его и получила модель сети в nam, также график изменения размера окна TCP и график изменения длины очереди и средней длины очереди на первом маршрутизаторе в Xgraph.</w:t>
      </w:r>
    </w:p>
    <w:p>
      <w:pPr>
        <w:pStyle w:val="CaptionedFigure"/>
      </w:pPr>
      <w:bookmarkStart w:id="37" w:name="fig:004"/>
      <w:r>
        <w:drawing>
          <wp:inline>
            <wp:extent cx="5334000" cy="4210755"/>
            <wp:effectExtent b="0" l="0" r="0" t="0"/>
            <wp:docPr descr="Модель сет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Модель сети</w:t>
      </w:r>
    </w:p>
    <w:p>
      <w:pPr>
        <w:pStyle w:val="CaptionedFigure"/>
      </w:pPr>
      <w:bookmarkStart w:id="41" w:name="fig:005"/>
      <w:r>
        <w:drawing>
          <wp:inline>
            <wp:extent cx="4618104" cy="4787152"/>
            <wp:effectExtent b="0" l="0" r="0" t="0"/>
            <wp:docPr descr="График изменения средней длины очереди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График изменения средней длины очереди</w:t>
      </w:r>
    </w:p>
    <w:p>
      <w:pPr>
        <w:pStyle w:val="CaptionedFigure"/>
      </w:pPr>
      <w:bookmarkStart w:id="45" w:name="fig:006"/>
      <w:r>
        <w:drawing>
          <wp:inline>
            <wp:extent cx="4618104" cy="4787152"/>
            <wp:effectExtent b="0" l="0" r="0" t="0"/>
            <wp:docPr descr="График изменения длины очереди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изменения длины очереди</w:t>
      </w:r>
    </w:p>
    <w:p>
      <w:pPr>
        <w:pStyle w:val="CaptionedFigure"/>
      </w:pPr>
      <w:bookmarkStart w:id="49" w:name="fig:007"/>
      <w:r>
        <w:drawing>
          <wp:inline>
            <wp:extent cx="4610420" cy="4779468"/>
            <wp:effectExtent b="0" l="0" r="0" t="0"/>
            <wp:docPr descr="График изменения размера окна TCP на всех источниках при N=20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График изменения размера окна TCP на всех источниках при N=20</w:t>
      </w:r>
    </w:p>
    <w:p>
      <w:pPr>
        <w:pStyle w:val="CaptionedFigure"/>
      </w:pPr>
      <w:bookmarkStart w:id="53" w:name="fig:008"/>
      <w:r>
        <w:drawing>
          <wp:inline>
            <wp:extent cx="4618104" cy="4802521"/>
            <wp:effectExtent b="0" l="0" r="0" t="0"/>
            <wp:docPr descr="График изменения размера окна TCP на линке 1-го источника при N=20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изменения размера окна TCP на линке 1-го источника при N=20</w:t>
      </w:r>
    </w:p>
    <w:p>
      <w:pPr>
        <w:numPr>
          <w:ilvl w:val="0"/>
          <w:numId w:val="1004"/>
        </w:numPr>
        <w:pStyle w:val="Compact"/>
      </w:pPr>
      <w:r>
        <w:t xml:space="preserve">Создала новый файл и заполнила его для создания графиков в GNUPlot.</w:t>
      </w:r>
    </w:p>
    <w:p>
      <w:pPr>
        <w:pStyle w:val="CaptionedFigure"/>
      </w:pPr>
      <w:bookmarkStart w:id="57" w:name="fig:009"/>
      <w:r>
        <w:drawing>
          <wp:inline>
            <wp:extent cx="5334000" cy="4560626"/>
            <wp:effectExtent b="0" l="0" r="0" t="0"/>
            <wp:docPr descr="Листинг программы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Листинг программы</w:t>
      </w:r>
    </w:p>
    <w:p>
      <w:pPr>
        <w:pStyle w:val="CaptionedFigure"/>
      </w:pPr>
      <w:bookmarkStart w:id="61" w:name="fig:010"/>
      <w:r>
        <w:drawing>
          <wp:inline>
            <wp:extent cx="5334000" cy="3522025"/>
            <wp:effectExtent b="0" l="0" r="0" t="0"/>
            <wp:docPr descr="Листинг программы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Листинг программы</w:t>
      </w:r>
    </w:p>
    <w:p>
      <w:pPr>
        <w:pStyle w:val="CaptionedFigure"/>
      </w:pPr>
      <w:bookmarkStart w:id="65" w:name="fig:011"/>
      <w:r>
        <w:drawing>
          <wp:inline>
            <wp:extent cx="5334000" cy="3223067"/>
            <wp:effectExtent b="0" l="0" r="0" t="0"/>
            <wp:docPr descr="График изменения размера окна TCP на линке 1-го источника при N=20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График изменения размера окна TCP на линке 1-го источника при N=20</w:t>
      </w:r>
    </w:p>
    <w:p>
      <w:pPr>
        <w:pStyle w:val="CaptionedFigure"/>
      </w:pPr>
      <w:bookmarkStart w:id="69" w:name="fig:012"/>
      <w:r>
        <w:drawing>
          <wp:inline>
            <wp:extent cx="5334000" cy="3237235"/>
            <wp:effectExtent b="0" l="0" r="0" t="0"/>
            <wp:docPr descr="График изменения размера окна TCP на всех источниках при N=20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График изменения размера окна TCP на всех источниках при N=20</w:t>
      </w:r>
    </w:p>
    <w:p>
      <w:pPr>
        <w:pStyle w:val="CaptionedFigure"/>
      </w:pPr>
      <w:bookmarkStart w:id="73" w:name="fig:013"/>
      <w:r>
        <w:drawing>
          <wp:inline>
            <wp:extent cx="5334000" cy="3227353"/>
            <wp:effectExtent b="0" l="0" r="0" t="0"/>
            <wp:docPr descr="График изменения длины очереди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График изменения длины очереди</w:t>
      </w:r>
    </w:p>
    <w:p>
      <w:pPr>
        <w:pStyle w:val="CaptionedFigure"/>
      </w:pPr>
      <w:bookmarkStart w:id="77" w:name="fig:014"/>
      <w:r>
        <w:drawing>
          <wp:inline>
            <wp:extent cx="5334000" cy="3214529"/>
            <wp:effectExtent b="0" l="0" r="0" t="0"/>
            <wp:docPr descr="График изменения средней длины очереди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4/report/лаб4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График изменения средней длины очереди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разработала имитационную модель в пакете NS-2, построила график изменения размера окна TCP (в Xgraph и в GNUPlot), а также график изменения длины очереди и средней длины очереди на первом маршрутизаторе.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Лобанова Полина Иннокентьевна</dc:creator>
  <dc:language>ru-RU</dc:language>
  <cp:keywords/>
  <dcterms:created xsi:type="dcterms:W3CDTF">2025-02-26T13:46:44Z</dcterms:created>
  <dcterms:modified xsi:type="dcterms:W3CDTF">2025-02-26T13:46:44Z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