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настройку прав доступа пользователей к ресурсам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Требуется настроить следующие правила доступа:</w:t>
      </w:r>
    </w:p>
    <w:p>
      <w:pPr>
        <w:numPr>
          <w:ilvl w:val="0"/>
          <w:numId w:val="1002"/>
        </w:numPr>
      </w:pPr>
      <w:r>
        <w:t xml:space="preserve">web-сервер: разрешить доступ всем пользователям по протоколу HTTP через порт 80 протокола TCP, а для администратора открыть доступ по протоколам Telnet и FTP;</w:t>
      </w:r>
    </w:p>
    <w:p>
      <w:pPr>
        <w:numPr>
          <w:ilvl w:val="0"/>
          <w:numId w:val="1002"/>
        </w:numPr>
      </w:pPr>
      <w:r>
        <w:t xml:space="preserve">файловый сервер: с внутренних адресов сети доступ открыт по портам для общедоступных каталогов, с внешних — доступ по протоколу FTP;</w:t>
      </w:r>
    </w:p>
    <w:p>
      <w:pPr>
        <w:numPr>
          <w:ilvl w:val="0"/>
          <w:numId w:val="1002"/>
        </w:numPr>
      </w:pPr>
      <w:r>
        <w:t xml:space="preserve">почтовый сервер: разрешить пользователям работать по протоколам SMTP и POP3 (соответственно через порты 25 и 110 протокола TCP), а для администратора — открыть доступ по протоколам Telnet и FTP;</w:t>
      </w:r>
    </w:p>
    <w:p>
      <w:pPr>
        <w:numPr>
          <w:ilvl w:val="0"/>
          <w:numId w:val="1002"/>
        </w:numPr>
      </w:pPr>
      <w:r>
        <w:t xml:space="preserve">DNS-сервер: открыть порт 53 протокола UDP для доступа из внутренней сети;</w:t>
      </w:r>
    </w:p>
    <w:p>
      <w:pPr>
        <w:numPr>
          <w:ilvl w:val="0"/>
          <w:numId w:val="1002"/>
        </w:numPr>
      </w:pPr>
      <w:r>
        <w:t xml:space="preserve">разрешить icmp-сообщения, направленные в сеть серверов;</w:t>
      </w:r>
    </w:p>
    <w:p>
      <w:pPr>
        <w:numPr>
          <w:ilvl w:val="0"/>
          <w:numId w:val="1002"/>
        </w:numPr>
      </w:pPr>
      <w:r>
        <w:t xml:space="preserve">запретить для сети Other любые запросы за пределы сети, за исключением администратора;</w:t>
      </w:r>
    </w:p>
    <w:p>
      <w:pPr>
        <w:numPr>
          <w:ilvl w:val="0"/>
          <w:numId w:val="1002"/>
        </w:numPr>
      </w:pPr>
      <w:r>
        <w:t xml:space="preserve">разрешить доступ в сеть управления сетевым оборудованием только администратору сети.</w:t>
      </w:r>
    </w:p>
    <w:p>
      <w:pPr>
        <w:numPr>
          <w:ilvl w:val="0"/>
          <w:numId w:val="1003"/>
        </w:numPr>
      </w:pPr>
      <w:r>
        <w:t xml:space="preserve">Требуется проверить правильность действия установленных правил доступа.</w:t>
      </w:r>
    </w:p>
    <w:p>
      <w:pPr>
        <w:numPr>
          <w:ilvl w:val="0"/>
          <w:numId w:val="1003"/>
        </w:numPr>
      </w:pPr>
      <w:r>
        <w:t xml:space="preserve">Требуется выполнить задание для самостоятельной работы по настройке прав доступа администратора сети на Павловской.</w:t>
      </w:r>
    </w:p>
    <w:p>
      <w:pPr>
        <w:numPr>
          <w:ilvl w:val="0"/>
          <w:numId w:val="1003"/>
        </w:numPr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11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В рабочей области проекта подключила ноутбук администратора с именем admin к сети к other-donskaya-1 с тем, чтобы разрешить ему потом любые действия, связанные с управлением сетью. Для этого подсоединила ноутбук к порту 24 коммутатора msk-donskaya-sw-4 и присвоила ему статический адрес 10.128.6.200, указав в качестве gateway-адреса 10.128.6.1 и адреса DNS-сервера 10.128.0.5.</w:t>
      </w:r>
    </w:p>
    <w:p>
      <w:pPr>
        <w:pStyle w:val="CaptionedFigure"/>
      </w:pPr>
      <w:bookmarkStart w:id="25" w:name="fig:001"/>
      <w:r>
        <w:drawing>
          <wp:inline>
            <wp:extent cx="5334000" cy="3385264"/>
            <wp:effectExtent b="0" l="0" r="0" t="0"/>
            <wp:docPr descr="Размещение ноутбука администратора в сети other-donskaya-1" title="" id="23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0/report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5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rPr>
          <w:iCs/>
          <w:i/>
        </w:rPr>
        <w:t xml:space="preserve">Размещение ноутбука администратора в сети other-donskaya-1</w:t>
      </w:r>
    </w:p>
    <w:p>
      <w:pPr>
        <w:pStyle w:val="CaptionedFigure"/>
      </w:pPr>
      <w:bookmarkStart w:id="29" w:name="fig:002"/>
      <w:r>
        <w:drawing>
          <wp:inline>
            <wp:extent cx="5334000" cy="2011680"/>
            <wp:effectExtent b="0" l="0" r="0" t="0"/>
            <wp:docPr descr="Конфигурация ноутбука" title="" id="27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0/report/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rPr>
          <w:iCs/>
          <w:i/>
        </w:rPr>
        <w:t xml:space="preserve">Конфигурация ноутбука</w:t>
      </w:r>
    </w:p>
    <w:p>
      <w:pPr>
        <w:pStyle w:val="CaptionedFigure"/>
      </w:pPr>
      <w:bookmarkStart w:id="33" w:name="fig:003"/>
      <w:r>
        <w:drawing>
          <wp:inline>
            <wp:extent cx="5334000" cy="2149431"/>
            <wp:effectExtent b="0" l="0" r="0" t="0"/>
            <wp:docPr descr="Конфигурация ноутбука" title="" id="31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0/report/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9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rPr>
          <w:iCs/>
          <w:i/>
        </w:rPr>
        <w:t xml:space="preserve">Конфигурация ноутбука</w:t>
      </w:r>
    </w:p>
    <w:p>
      <w:pPr>
        <w:numPr>
          <w:ilvl w:val="0"/>
          <w:numId w:val="1005"/>
        </w:numPr>
        <w:pStyle w:val="Compact"/>
      </w:pPr>
      <w:r>
        <w:t xml:space="preserve">Настроила доступ к web-серверу по порту tcp 80.</w:t>
      </w:r>
    </w:p>
    <w:p>
      <w:pPr>
        <w:pStyle w:val="CaptionedFigure"/>
      </w:pPr>
      <w:bookmarkStart w:id="37" w:name="fig:004"/>
      <w:r>
        <w:drawing>
          <wp:inline>
            <wp:extent cx="5132934" cy="737667"/>
            <wp:effectExtent b="0" l="0" r="0" t="0"/>
            <wp:docPr descr="Настройка доступа к web-серверу" title="" id="35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0/report/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934" cy="737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rPr>
          <w:iCs/>
          <w:i/>
        </w:rPr>
        <w:t xml:space="preserve">Настройка доступа к web-серверу</w:t>
      </w:r>
    </w:p>
    <w:p>
      <w:pPr>
        <w:numPr>
          <w:ilvl w:val="0"/>
          <w:numId w:val="1006"/>
        </w:numPr>
        <w:pStyle w:val="Compact"/>
      </w:pPr>
      <w:r>
        <w:t xml:space="preserve">Добавила список управления доступом к интерфейсу.</w:t>
      </w:r>
    </w:p>
    <w:p>
      <w:pPr>
        <w:pStyle w:val="CaptionedFigure"/>
      </w:pPr>
      <w:bookmarkStart w:id="41" w:name="fig:005"/>
      <w:r>
        <w:drawing>
          <wp:inline>
            <wp:extent cx="4702628" cy="614722"/>
            <wp:effectExtent b="0" l="0" r="0" t="0"/>
            <wp:docPr descr="Добавление списка управления доступом к интерфейсу" title="" id="39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0/report/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628" cy="614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rPr>
          <w:iCs/>
          <w:i/>
        </w:rPr>
        <w:t xml:space="preserve">Добавление списка управления доступом к интерфейсу</w:t>
      </w:r>
    </w:p>
    <w:p>
      <w:pPr>
        <w:numPr>
          <w:ilvl w:val="0"/>
          <w:numId w:val="1007"/>
        </w:numPr>
        <w:pStyle w:val="Compact"/>
      </w:pPr>
      <w:r>
        <w:t xml:space="preserve">Настроила дополнительный доступ для администратора по протоколам Telnet и FTP.</w:t>
      </w:r>
    </w:p>
    <w:p>
      <w:pPr>
        <w:pStyle w:val="CaptionedFigure"/>
      </w:pPr>
      <w:bookmarkStart w:id="45" w:name="fig:006"/>
      <w:r>
        <w:drawing>
          <wp:inline>
            <wp:extent cx="5334000" cy="750512"/>
            <wp:effectExtent b="0" l="0" r="0" t="0"/>
            <wp:docPr descr="Дополнительный доступ для администратора по протоколам Telnet и FTP" title="" id="43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0/report/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0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rPr>
          <w:iCs/>
          <w:i/>
        </w:rPr>
        <w:t xml:space="preserve">Дополнительный доступ для администратора по протоколам Telnet и FTP</w:t>
      </w:r>
    </w:p>
    <w:p>
      <w:pPr>
        <w:numPr>
          <w:ilvl w:val="0"/>
          <w:numId w:val="1008"/>
        </w:numPr>
        <w:pStyle w:val="Compact"/>
      </w:pPr>
      <w:r>
        <w:t xml:space="preserve">Убедилась, что с узла с ip-адресом 10.128.6.200 есть доступ по протоколу FTP.</w:t>
      </w:r>
    </w:p>
    <w:p>
      <w:pPr>
        <w:pStyle w:val="CaptionedFigure"/>
      </w:pPr>
      <w:bookmarkStart w:id="49" w:name="fig:007"/>
      <w:r>
        <w:drawing>
          <wp:inline>
            <wp:extent cx="5334000" cy="1932432"/>
            <wp:effectExtent b="0" l="0" r="0" t="0"/>
            <wp:docPr descr="Доступ по протоколу FTP" title="" id="47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0/report/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2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rPr>
          <w:iCs/>
          <w:i/>
        </w:rPr>
        <w:t xml:space="preserve">Доступ по протоколу FTP</w:t>
      </w:r>
    </w:p>
    <w:p>
      <w:pPr>
        <w:numPr>
          <w:ilvl w:val="0"/>
          <w:numId w:val="1009"/>
        </w:numPr>
        <w:pStyle w:val="Compact"/>
      </w:pPr>
      <w:r>
        <w:t xml:space="preserve">Попробовала провести аналогичную процедуру с другого устройства сети. Убедилась, что доступ будет запрещён.</w:t>
      </w:r>
    </w:p>
    <w:p>
      <w:pPr>
        <w:pStyle w:val="CaptionedFigure"/>
      </w:pPr>
      <w:bookmarkStart w:id="53" w:name="fig:008"/>
      <w:r>
        <w:drawing>
          <wp:inline>
            <wp:extent cx="3957277" cy="1167973"/>
            <wp:effectExtent b="0" l="0" r="0" t="0"/>
            <wp:docPr descr="Доступ по протоколу FTP" title="" id="51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0/report/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277" cy="1167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rPr>
          <w:iCs/>
          <w:i/>
        </w:rPr>
        <w:t xml:space="preserve">Доступ по протоколу FTP</w:t>
      </w:r>
    </w:p>
    <w:p>
      <w:pPr>
        <w:numPr>
          <w:ilvl w:val="0"/>
          <w:numId w:val="1010"/>
        </w:numPr>
        <w:pStyle w:val="Compact"/>
      </w:pPr>
      <w:r>
        <w:t xml:space="preserve">Настроила доступ к файловому серверу.</w:t>
      </w:r>
    </w:p>
    <w:p>
      <w:pPr>
        <w:pStyle w:val="CaptionedFigure"/>
      </w:pPr>
      <w:bookmarkStart w:id="57" w:name="fig:009"/>
      <w:r>
        <w:drawing>
          <wp:inline>
            <wp:extent cx="5334000" cy="735495"/>
            <wp:effectExtent b="0" l="0" r="0" t="0"/>
            <wp:docPr descr="Настройка доступа к файловому серверу" title="" id="55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0/report/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5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rPr>
          <w:iCs/>
          <w:i/>
        </w:rPr>
        <w:t xml:space="preserve">Настройка доступа к файловому серверу</w:t>
      </w:r>
    </w:p>
    <w:p>
      <w:pPr>
        <w:numPr>
          <w:ilvl w:val="0"/>
          <w:numId w:val="1011"/>
        </w:numPr>
        <w:pStyle w:val="Compact"/>
      </w:pPr>
      <w:r>
        <w:t xml:space="preserve">Настроила доступ к почтовому серверу.</w:t>
      </w:r>
    </w:p>
    <w:p>
      <w:pPr>
        <w:pStyle w:val="CaptionedFigure"/>
      </w:pPr>
      <w:bookmarkStart w:id="61" w:name="fig:010"/>
      <w:r>
        <w:drawing>
          <wp:inline>
            <wp:extent cx="5278931" cy="860611"/>
            <wp:effectExtent b="0" l="0" r="0" t="0"/>
            <wp:docPr descr="Настройка доступа к почтовому серверу" title="" id="59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0/report/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931" cy="860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rPr>
          <w:iCs/>
          <w:i/>
        </w:rPr>
        <w:t xml:space="preserve">Настройка доступа к почтовому серверу</w:t>
      </w:r>
    </w:p>
    <w:p>
      <w:pPr>
        <w:numPr>
          <w:ilvl w:val="0"/>
          <w:numId w:val="1012"/>
        </w:numPr>
        <w:pStyle w:val="Compact"/>
      </w:pPr>
      <w:r>
        <w:t xml:space="preserve">Настроила доступ к DNS-серверу.</w:t>
      </w:r>
    </w:p>
    <w:p>
      <w:pPr>
        <w:pStyle w:val="CaptionedFigure"/>
      </w:pPr>
      <w:bookmarkStart w:id="65" w:name="fig:011"/>
      <w:r>
        <w:drawing>
          <wp:inline>
            <wp:extent cx="5334000" cy="649181"/>
            <wp:effectExtent b="0" l="0" r="0" t="0"/>
            <wp:docPr descr="Настройка доступа к DNS-серверу" title="" id="63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0/report/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rPr>
          <w:iCs/>
          <w:i/>
        </w:rPr>
        <w:t xml:space="preserve">Настройка доступа к DNS-серверу</w:t>
      </w:r>
    </w:p>
    <w:p>
      <w:pPr>
        <w:numPr>
          <w:ilvl w:val="0"/>
          <w:numId w:val="1013"/>
        </w:numPr>
        <w:pStyle w:val="Compact"/>
      </w:pPr>
      <w:r>
        <w:t xml:space="preserve">Проверила доступность web-сервера (через браузер) по ip-адресу и по имени.</w:t>
      </w:r>
    </w:p>
    <w:p>
      <w:pPr>
        <w:pStyle w:val="CaptionedFigure"/>
      </w:pPr>
      <w:bookmarkStart w:id="69" w:name="fig:012"/>
      <w:r>
        <w:drawing>
          <wp:inline>
            <wp:extent cx="5334000" cy="2041634"/>
            <wp:effectExtent b="0" l="0" r="0" t="0"/>
            <wp:docPr descr="Доступность web-сервера (через браузер) по ip-адресу" title="" id="67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0/report/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1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rPr>
          <w:iCs/>
          <w:i/>
        </w:rPr>
        <w:t xml:space="preserve">Доступность web-сервера (через браузер) по ip-адресу</w:t>
      </w:r>
    </w:p>
    <w:p>
      <w:pPr>
        <w:pStyle w:val="CaptionedFigure"/>
      </w:pPr>
      <w:bookmarkStart w:id="73" w:name="fig:013"/>
      <w:r>
        <w:drawing>
          <wp:inline>
            <wp:extent cx="5334000" cy="1994133"/>
            <wp:effectExtent b="0" l="0" r="0" t="0"/>
            <wp:docPr descr="Доступность web-сервера (через браузер) по имени" title="" id="71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0/report/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4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rPr>
          <w:iCs/>
          <w:i/>
        </w:rPr>
        <w:t xml:space="preserve">Доступность web-сервера (через браузер) по имени</w:t>
      </w:r>
    </w:p>
    <w:p>
      <w:pPr>
        <w:numPr>
          <w:ilvl w:val="0"/>
          <w:numId w:val="1014"/>
        </w:numPr>
        <w:pStyle w:val="Compact"/>
      </w:pPr>
      <w:r>
        <w:t xml:space="preserve">Настроила разрешение icmp-запросов.</w:t>
      </w:r>
    </w:p>
    <w:p>
      <w:pPr>
        <w:pStyle w:val="CaptionedFigure"/>
      </w:pPr>
      <w:bookmarkStart w:id="77" w:name="fig:014"/>
      <w:r>
        <w:drawing>
          <wp:inline>
            <wp:extent cx="4510527" cy="361149"/>
            <wp:effectExtent b="0" l="0" r="0" t="0"/>
            <wp:docPr descr="Разрешение icmp-запросов" title="" id="75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0/report/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527" cy="361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rPr>
          <w:iCs/>
          <w:i/>
        </w:rPr>
        <w:t xml:space="preserve">Разрешение icmp-запросов</w:t>
      </w:r>
    </w:p>
    <w:p>
      <w:pPr>
        <w:numPr>
          <w:ilvl w:val="0"/>
          <w:numId w:val="1015"/>
        </w:numPr>
        <w:pStyle w:val="Compact"/>
      </w:pPr>
      <w:r>
        <w:t xml:space="preserve">Посмотрела номера строк правил в списке контроля доступа.</w:t>
      </w:r>
    </w:p>
    <w:p>
      <w:pPr>
        <w:pStyle w:val="CaptionedFigure"/>
      </w:pPr>
      <w:bookmarkStart w:id="81" w:name="fig:015"/>
      <w:r>
        <w:drawing>
          <wp:inline>
            <wp:extent cx="5334000" cy="1438974"/>
            <wp:effectExtent b="0" l="0" r="0" t="0"/>
            <wp:docPr descr="Список контроля доступа" title="" id="79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0/report/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8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rPr>
          <w:iCs/>
          <w:i/>
        </w:rPr>
        <w:t xml:space="preserve">Список контроля доступа</w:t>
      </w:r>
    </w:p>
    <w:p>
      <w:pPr>
        <w:numPr>
          <w:ilvl w:val="0"/>
          <w:numId w:val="1016"/>
        </w:numPr>
        <w:pStyle w:val="Compact"/>
      </w:pPr>
      <w:r>
        <w:t xml:space="preserve">Настроила доступ для сети Other.</w:t>
      </w:r>
    </w:p>
    <w:p>
      <w:pPr>
        <w:pStyle w:val="CaptionedFigure"/>
      </w:pPr>
      <w:bookmarkStart w:id="85" w:name="fig:016"/>
      <w:r>
        <w:drawing>
          <wp:inline>
            <wp:extent cx="4887045" cy="1006608"/>
            <wp:effectExtent b="0" l="0" r="0" t="0"/>
            <wp:docPr descr="Настройка доступа для сети Other" title="" id="83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0/report/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045" cy="1006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rPr>
          <w:iCs/>
          <w:i/>
        </w:rPr>
        <w:t xml:space="preserve">Настройка доступа для сети Other</w:t>
      </w:r>
    </w:p>
    <w:p>
      <w:pPr>
        <w:numPr>
          <w:ilvl w:val="0"/>
          <w:numId w:val="1017"/>
        </w:numPr>
        <w:pStyle w:val="Compact"/>
      </w:pPr>
      <w:r>
        <w:t xml:space="preserve">Настроила доступ администратора к сети сетевого оборудования.</w:t>
      </w:r>
    </w:p>
    <w:p>
      <w:pPr>
        <w:pStyle w:val="CaptionedFigure"/>
      </w:pPr>
      <w:bookmarkStart w:id="89" w:name="fig:017"/>
      <w:r>
        <w:drawing>
          <wp:inline>
            <wp:extent cx="5334000" cy="878622"/>
            <wp:effectExtent b="0" l="0" r="0" t="0"/>
            <wp:docPr descr="Настройка доступа администратора к сети сетевого оборудования" title="" id="87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0/report/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8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rPr>
          <w:iCs/>
          <w:i/>
        </w:rPr>
        <w:t xml:space="preserve">Настройка доступа администратора к сети сетевого оборудования</w:t>
      </w:r>
    </w:p>
    <w:p>
      <w:pPr>
        <w:numPr>
          <w:ilvl w:val="0"/>
          <w:numId w:val="1018"/>
        </w:numPr>
        <w:pStyle w:val="Compact"/>
      </w:pPr>
      <w:r>
        <w:t xml:space="preserve">Проверила корректность установленных правил доступа, попытавшись получить доступ по различным протоколам с разных устройств сети к подсети серверов и подсети сетевого оборудования. Пропинговать сервера получилось со всех устройства, а сетевое оборудование только с устройства admin.</w:t>
      </w:r>
    </w:p>
    <w:p>
      <w:pPr>
        <w:pStyle w:val="CaptionedFigure"/>
      </w:pPr>
      <w:bookmarkStart w:id="93" w:name="fig:018"/>
      <w:r>
        <w:drawing>
          <wp:inline>
            <wp:extent cx="5334000" cy="5240318"/>
            <wp:effectExtent b="0" l="0" r="0" t="0"/>
            <wp:docPr descr="Проверка корректность установленных правил доступа с dk-donskaya-pilobanova-1" title="" id="91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0/report/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0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rPr>
          <w:iCs/>
          <w:i/>
        </w:rPr>
        <w:t xml:space="preserve">Проверка корректность установленных правил доступа с dk-donskaya-pilobanova-1</w:t>
      </w:r>
    </w:p>
    <w:p>
      <w:pPr>
        <w:pStyle w:val="CaptionedFigure"/>
      </w:pPr>
      <w:bookmarkStart w:id="97" w:name="fig:019"/>
      <w:r>
        <w:drawing>
          <wp:inline>
            <wp:extent cx="5334000" cy="5382768"/>
            <wp:effectExtent b="0" l="0" r="0" t="0"/>
            <wp:docPr descr="Проверка корректность установленных правил доступа с dep-donskaya-pilobanova-1" title="" id="95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0/report/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2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rPr>
          <w:iCs/>
          <w:i/>
        </w:rPr>
        <w:t xml:space="preserve">Проверка корректность установленных правил доступа с dep-donskaya-pilobanova-1</w:t>
      </w:r>
    </w:p>
    <w:p>
      <w:pPr>
        <w:pStyle w:val="CaptionedFigure"/>
      </w:pPr>
      <w:bookmarkStart w:id="101" w:name="fig:020"/>
      <w:r>
        <w:drawing>
          <wp:inline>
            <wp:extent cx="5334000" cy="4869110"/>
            <wp:effectExtent b="0" l="0" r="0" t="0"/>
            <wp:docPr descr="Проверка корректность установленных правил доступа с admin" title="" id="99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0/report/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9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rPr>
          <w:iCs/>
          <w:i/>
        </w:rPr>
        <w:t xml:space="preserve">Проверка корректность установленных правил доступа с admin</w:t>
      </w:r>
    </w:p>
    <w:p>
      <w:pPr>
        <w:numPr>
          <w:ilvl w:val="0"/>
          <w:numId w:val="1019"/>
        </w:numPr>
        <w:pStyle w:val="Compact"/>
      </w:pPr>
      <w:r>
        <w:t xml:space="preserve">Разрешила администратору из сети Other на Павловской действия, аналогичные действиям администратора сети Other на Донской.</w:t>
      </w:r>
    </w:p>
    <w:p>
      <w:pPr>
        <w:pStyle w:val="CaptionedFigure"/>
      </w:pPr>
      <w:bookmarkStart w:id="105" w:name="fig:021"/>
      <w:r>
        <w:drawing>
          <wp:inline>
            <wp:extent cx="5334000" cy="3358231"/>
            <wp:effectExtent b="0" l="0" r="0" t="0"/>
            <wp:docPr descr="Размещение ноутбука администратора в сети other-pavlovskaya-1" title="" id="103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0/report/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8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rPr>
          <w:iCs/>
          <w:i/>
        </w:rPr>
        <w:t xml:space="preserve">Размещение ноутбука администратора в сети other-pavlovskaya-1</w:t>
      </w:r>
    </w:p>
    <w:p>
      <w:pPr>
        <w:pStyle w:val="CaptionedFigure"/>
      </w:pPr>
      <w:bookmarkStart w:id="109" w:name="fig:022"/>
      <w:r>
        <w:drawing>
          <wp:inline>
            <wp:extent cx="5334000" cy="2759650"/>
            <wp:effectExtent b="0" l="0" r="0" t="0"/>
            <wp:docPr descr="Настройка доступа для администратора из сети Other на Павловской" title="" id="107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0/report/image/2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9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rPr>
          <w:iCs/>
          <w:i/>
        </w:rPr>
        <w:t xml:space="preserve">Настройка доступа для администратора из сети Other на Павловской</w:t>
      </w:r>
    </w:p>
    <w:p>
      <w:pPr>
        <w:numPr>
          <w:ilvl w:val="0"/>
          <w:numId w:val="1020"/>
        </w:numPr>
        <w:pStyle w:val="Compact"/>
      </w:pPr>
      <w:r>
        <w:t xml:space="preserve">Проверила корректность установленных правил доступа.</w:t>
      </w:r>
    </w:p>
    <w:p>
      <w:pPr>
        <w:pStyle w:val="CaptionedFigure"/>
      </w:pPr>
      <w:bookmarkStart w:id="113" w:name="fig:023"/>
      <w:r>
        <w:drawing>
          <wp:inline>
            <wp:extent cx="5334000" cy="4517136"/>
            <wp:effectExtent b="0" l="0" r="0" t="0"/>
            <wp:docPr descr="Проверка корректность установленных правил доступа с admin-pavlovskaya" title="" id="111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0/report/image/23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7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rPr>
          <w:iCs/>
          <w:i/>
        </w:rPr>
        <w:t xml:space="preserve">Проверка корректность установленных правил доступа с admin-pavlovskaya</w:t>
      </w:r>
    </w:p>
    <w:bookmarkEnd w:id="114"/>
    <w:bookmarkStart w:id="11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настройку прав доступа пользователей к ресурсам сети.</w:t>
      </w:r>
    </w:p>
    <w:bookmarkStart w:id="115" w:name="контрольные-вопрос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Контрольные вопросы</w:t>
      </w:r>
    </w:p>
    <w:p>
      <w:pPr>
        <w:numPr>
          <w:ilvl w:val="0"/>
          <w:numId w:val="1021"/>
        </w:numPr>
        <w:pStyle w:val="Compact"/>
      </w:pPr>
      <w:r>
        <w:t xml:space="preserve">Как задать действие правила для конкретного протокола?</w:t>
      </w:r>
    </w:p>
    <w:p>
      <w:pPr>
        <w:pStyle w:val="FirstParagraph"/>
      </w:pPr>
      <w:r>
        <w:t xml:space="preserve">Например, permit tcp any host 10.128.0.2 eq 80.</w:t>
      </w:r>
    </w:p>
    <w:p>
      <w:pPr>
        <w:numPr>
          <w:ilvl w:val="0"/>
          <w:numId w:val="1022"/>
        </w:numPr>
        <w:pStyle w:val="Compact"/>
      </w:pPr>
      <w:r>
        <w:t xml:space="preserve">Как задать действие правила сразу для нескольких портов?</w:t>
      </w:r>
    </w:p>
    <w:p>
      <w:pPr>
        <w:pStyle w:val="FirstParagraph"/>
      </w:pPr>
      <w:r>
        <w:t xml:space="preserve">Для этого нужна команда interface range.</w:t>
      </w:r>
    </w:p>
    <w:p>
      <w:pPr>
        <w:numPr>
          <w:ilvl w:val="0"/>
          <w:numId w:val="1023"/>
        </w:numPr>
        <w:pStyle w:val="Compact"/>
      </w:pPr>
      <w:r>
        <w:t xml:space="preserve">Как узнать номер правила в списке прав доступа?</w:t>
      </w:r>
    </w:p>
    <w:p>
      <w:pPr>
        <w:pStyle w:val="FirstParagraph"/>
      </w:pPr>
      <w:r>
        <w:t xml:space="preserve">show access −lists</w:t>
      </w:r>
    </w:p>
    <w:p>
      <w:pPr>
        <w:numPr>
          <w:ilvl w:val="0"/>
          <w:numId w:val="1024"/>
        </w:numPr>
        <w:pStyle w:val="Compact"/>
      </w:pPr>
      <w:r>
        <w:t xml:space="preserve">Каким образом можно изменить порядок применения правил в списке контроля доступа?</w:t>
      </w:r>
    </w:p>
    <w:p>
      <w:pPr>
        <w:pStyle w:val="FirstParagraph"/>
      </w:pPr>
      <w:r>
        <w:t xml:space="preserve">access −list</w:t>
      </w:r>
      <w:r>
        <w:t xml:space="preserve"> </w:t>
      </w:r>
      <w:r>
        <w:t xml:space="preserve"> </w:t>
      </w:r>
      <w:r>
        <w:t xml:space="preserve">permit</w:t>
      </w:r>
    </w:p>
    <w:bookmarkEnd w:id="115"/>
    <w:bookmarkEnd w:id="116"/>
    <w:bookmarkStart w:id="118" w:name="список-литературы"/>
    <w:p>
      <w:pPr>
        <w:pStyle w:val="Heading1"/>
      </w:pPr>
      <w:r>
        <w:t xml:space="preserve">Список литературы</w:t>
      </w:r>
    </w:p>
    <w:bookmarkStart w:id="117" w:name="refs"/>
    <w:bookmarkEnd w:id="117"/>
    <w:bookmarkEnd w:id="11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6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7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8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9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20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Лобанова Полина Иннокентьвна</dc:creator>
  <dc:language>ru-RU</dc:language>
  <cp:keywords/>
  <dcterms:created xsi:type="dcterms:W3CDTF">2025-04-11T09:17:36Z</dcterms:created>
  <dcterms:modified xsi:type="dcterms:W3CDTF">2025-04-11T09:17:36Z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Администрирование локальных сетей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