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9"/>
        <w:gridCol w:w="2698"/>
      </w:tblGrid>
      <w:tr>
        <w:tc>
          <w:tcPr>
            <w:tcW w:type="dxa" w:w="6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RAPPORT DE SUIVI ASD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FF"/>
                <w:sz w:val="22"/>
                <w:szCs w:val="22"/>
              </w:rPr>
              <w:t xml:space="preserve">Loïc NANZO TONLIEU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99CC"/>
                <w:sz w:val="18"/>
                <w:szCs w:val="18"/>
              </w:rPr>
              <w:t xml:space="preserve">Titre professionnel RNCP 36061 — Administrateur Système DevOps</w:t>
            </w:r>
          </w:p>
        </w:tc>
        <w:tc>
          <w:tcPr>
            <w:tcW w:type="dxa" w:w="26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60"/>
              <w:left w:type="dxa" w:w="16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18 mai 2026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EFF"/>
                <w:sz w:val="16"/>
                <w:szCs w:val="16"/>
              </w:rPr>
              <w:t xml:space="preserve">Max Fauquemberg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FF"/>
                <w:sz w:val="14"/>
                <w:szCs w:val="14"/>
              </w:rPr>
              <w:t xml:space="preserve">maxfauquemberg@gmail.com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D32" w:sz="16"/>
              <w:left w:val="none" w:color="FFFFFF" w:sz="0"/>
              <w:bottom w:val="single" w:color="2E7D32" w:sz="16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✅  VERDICT : Dossier validé et consolidé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Score REAC : 10 / 10 blocs ✓ maintenus  —  Les 3 points demandés le 04/05 sont tous adressés.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Prêt pour l'oral.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 : iac-infra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565C0" w:sz="2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Plateforme web (Nginx + PostgreSQL) déployée sur VM Ubuntu 22.04 via Vagrant + VirtualBox.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IaC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Ansible (rôles security, web, db, monitoring) + Terraform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Conteneurisation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Docker + Kubernetes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Pipeline GitHub Actions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Supervision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Prometheus / Grafana / Alertmanager (Discord webhook)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5A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ÉVOLUTION DEPUIS LE 04/05 — 3 commits du 15/05 ✅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2120"/>
        <w:gridCol w:w="5590"/>
      </w:tblGrid>
      <w:tr>
        <w:trPr>
          <w:tblHeader/>
        </w:trP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55A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55A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5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55A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15/05/2026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ac495cf</w:t>
            </w:r>
          </w:p>
        </w:tc>
        <w:tc>
          <w:tcPr>
            <w:tcW w:type="dxa" w:w="5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Fix monitoring, alertmanager Discord, init PostgreSQL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15/05/2026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15d57e5</w:t>
            </w:r>
          </w:p>
        </w:tc>
        <w:tc>
          <w:tcPr>
            <w:tcW w:type="dxa" w:w="5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Fix CI : extraction fichier systemd, config yamllint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15/05/2026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3497e33</w:t>
            </w:r>
          </w:p>
        </w:tc>
        <w:tc>
          <w:tcPr>
            <w:tcW w:type="dxa" w:w="5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Merge PR #1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18/05/2026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ff465b8</w:t>
            </w:r>
          </w:p>
        </w:tc>
        <w:tc>
          <w:tcPr>
            <w:tcW w:type="dxa" w:w="5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docs: add graphical architecture diagram (SVG + PNG) — README mis à jour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18/05/2026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a7df5ae</w:t>
            </w:r>
          </w:p>
        </w:tc>
        <w:tc>
          <w:tcPr>
            <w:tcW w:type="dxa" w:w="5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feat(monitoring): Discord relay service — alertes bout-en-bout confirmées (HTTP 204)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DU 04/05 — ÉTAT AU 18/05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1252"/>
        <w:gridCol w:w="4047"/>
      </w:tblGrid>
      <w:tr>
        <w:trPr>
          <w:tblHeader/>
        </w:trPr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Point identifié le 04/05</w:t>
            </w:r>
          </w:p>
        </w:tc>
        <w:tc>
          <w:tcPr>
            <w:tcW w:type="dxa" w:w="1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État</w:t>
            </w:r>
          </w:p>
        </w:tc>
        <w:tc>
          <w:tcPr>
            <w:tcW w:type="dxa" w:w="40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Réalisation</w:t>
            </w:r>
          </w:p>
        </w:tc>
      </w:tr>
      <w:tr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Déploiement monitoring non documenté</w:t>
            </w:r>
          </w:p>
        </w:tc>
        <w:tc>
          <w:tcPr>
            <w:tcW w:type="dxa" w:w="1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Résolu</w:t>
            </w:r>
          </w:p>
        </w:tc>
        <w:tc>
          <w:tcPr>
            <w:tcW w:type="dxa" w:w="40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monitoring/docker-compose.monitoring.yml + rôle Ansible monitoring (installe Docker, déploie via systemd)</w:t>
            </w:r>
          </w:p>
        </w:tc>
      </w:tr>
      <w:tr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Alertmanager sans récepteur réel</w:t>
            </w:r>
          </w:p>
        </w:tc>
        <w:tc>
          <w:tcPr>
            <w:tcW w:type="dxa" w:w="1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Résolu</w:t>
            </w:r>
          </w:p>
        </w:tc>
        <w:tc>
          <w:tcPr>
            <w:tcW w:type="dxa" w:w="40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Discord webhook configuré dans monitoring/alertmanager.yml avec routing par sévérité (critical → group_wait 10s, repeat 1h)</w:t>
            </w:r>
          </w:p>
        </w:tc>
      </w:tr>
      <w:tr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Init PostgreSQL non documentée</w:t>
            </w:r>
          </w:p>
        </w:tc>
        <w:tc>
          <w:tcPr>
            <w:tcW w:type="dxa" w:w="1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Résolu</w:t>
            </w:r>
          </w:p>
        </w:tc>
        <w:tc>
          <w:tcPr>
            <w:tcW w:type="dxa" w:w="40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init_db/schema.sql exécuté automatiquement au premier démarrage via docker-compose</w:t>
            </w:r>
          </w:p>
        </w:tc>
      </w:tr>
      <w:tr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README insuffisant</w:t>
            </w:r>
          </w:p>
        </w:tc>
        <w:tc>
          <w:tcPr>
            <w:tcW w:type="dxa" w:w="1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Résolu</w:t>
            </w:r>
          </w:p>
        </w:tc>
        <w:tc>
          <w:tcPr>
            <w:tcW w:type="dxa" w:w="40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+230 lignes : monitoring, alertes, BDD, CI/CD, REAC entièrement documentés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FORTS — ÉTAT FINAL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EEEEE" w:sz="4"/>
              <w:left w:val="single" w:color="1565C0" w:sz="20"/>
              <w:bottom w:val="single" w:color="EEEEEE" w:sz="4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⭐  Rôle Ansible monitoring — approche production-ready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Installe Docker, déploie la stack monitoring via systemd — démarrage automatique au boot. Approche production-ready (pas de docker run manuel).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EEEEE" w:sz="4"/>
              <w:left w:val="single" w:color="00695C" w:sz="20"/>
              <w:bottom w:val="single" w:color="EEEEEE" w:sz="4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⭐  Stack monitoring complète et auto-provisionnée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Prometheus + Grafana + Alertmanager + node-exporter via docker-compose dédié. Grafana provisionné automatiquement : datasource + dashboard JSON sans intervention manuelle.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EEEEE" w:sz="4"/>
              <w:left w:val="single" w:color="00695C" w:sz="20"/>
              <w:bottom w:val="single" w:color="EEEEEE" w:sz="4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⭐  Alertmanager Discord — configuration complète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Routing par sévérité (critical avec group_wait 10s), inhibition rules (critical inhibe warning), send_resolved: true pour notification de résolution.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EEEEE" w:sz="4"/>
              <w:left w:val="single" w:color="2E7D32" w:sz="20"/>
              <w:bottom w:val="single" w:color="EEEEEE" w:sz="4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⭐  Tous les blocs REAC couverts — 10/10 maintenus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Situation inchangée depuis le 04/05 et consolidée par les 3 commits du 15/05.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RÉGLÉS DEPUIS LE 15/05 — ÉTAT AU 18/05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D32" w:sz="6"/>
              <w:left w:val="single" w:color="2E7D32" w:sz="24"/>
              <w:bottom w:val="single" w:color="2E7D32" w:sz="6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✅  Webhook Discord — RÉSOLU (18/05)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Solution retenue :</w:t>
            </w:r>
          </w:p>
          <w:tbl>
            <w:tblPr>
              <w:tblW w:type="dxa" w:w="867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74"/>
            </w:tblGrid>
            <w:tr>
              <w:tc>
                <w:tcPr>
                  <w:tcW w:type="dxa" w:w="86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A9FB5"/>
                      <w:sz w:val="17"/>
                      <w:szCs w:val="17"/>
                    </w:rPr>
                    <w:t xml:space="preserve"># discord_relay.py : relay Python pur (port 9094)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A9FB5"/>
                      <w:sz w:val="17"/>
                      <w:szCs w:val="17"/>
                    </w:rPr>
                    <w:t xml:space="preserve"># Reçoit le JSON Alertmanager → traduit en Discord natif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CC66"/>
                      <w:sz w:val="17"/>
                      <w:szCs w:val="17"/>
                    </w:rPr>
                    <w:t xml:space="preserve"># Fix clé : User-Agent: DiscordBot requis par l'API Discord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98D982"/>
                      <w:sz w:val="17"/>
                      <w:szCs w:val="17"/>
                    </w:rPr>
                    <w:t xml:space="preserve"># Résultat : Discord response: 204  ✅</w:t>
                  </w:r>
                </w:p>
              </w:tc>
            </w:tr>
          </w:tbl>
          <w:p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Commit a7df5ae — Testé end-to-end : NginxDown → Alertmanager → relay → Discord (HTTP 204 dans les logs).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D32" w:sz="6"/>
              <w:left w:val="single" w:color="2E7D32" w:sz="24"/>
              <w:bottom w:val="single" w:color="2E7D32" w:sz="6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✅  Schéma d'architecture graphique — RÉSOLU (18/05)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9"/>
                <w:szCs w:val="19"/>
              </w:rPr>
              <w:t xml:space="preserve">Fichiers docs/architecture_iac-infra.svg (30 Ko) et .png (177 Ko) générés et committés (ff465b8). README.md mis à jour avec image intégrée. ASCII art conservé dans un bloc &lt;details&gt; collapsible.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A82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POINT RESTANT AVANT LA SOUTENANCE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9A825" w:sz="6"/>
              <w:left w:val="single" w:color="F9A825" w:sz="24"/>
              <w:bottom w:val="single" w:color="F9A825" w:sz="6"/>
              <w:right w:val="none" w:color="FFFFFF" w:sz="0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4037"/>
                <w:sz w:val="21"/>
                <w:szCs w:val="21"/>
              </w:rPr>
              <w:t xml:space="preserve">🟡  TLS/HTTPS non traité (non bloquant — à mentionner à l'oral)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E342E"/>
                <w:sz w:val="19"/>
                <w:szCs w:val="19"/>
              </w:rPr>
              <w:t xml:space="preserve">Signalé depuis le 04/05. À mentionner explicitement au jury :</w:t>
            </w:r>
          </w:p>
          <w:tbl>
            <w:tblPr>
              <w:tblW w:type="dxa" w:w="905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59"/>
            </w:tblGrid>
            <w:tr>
              <w:tc>
                <w:tcPr>
                  <w:tcW w:type="dxa" w:w="9059"/>
                  <w:tcBorders>
                    <w:top w:val="none" w:color="FFFFFF" w:sz="0"/>
                    <w:left w:val="single" w:color="1A237E" w:sz="12"/>
                    <w:bottom w:val="none" w:color="FFFFFF" w:sz="0"/>
                    <w:right w:val="none" w:color="FFFFFF" w:sz="0"/>
                  </w:tcBorders>
                  <w:shd w:fill="E3F2FD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1A237E"/>
                      <w:sz w:val="19"/>
                      <w:szCs w:val="19"/>
                    </w:rPr>
                    <w:t xml:space="preserve">« TLS non implémenté dans ce lab Vagrant — en production, j'utiliserais cert-manager + Let's Encrypt sur Kubernetes Ingress. »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COHÉRENCE AVEC LES BLOCS REAC — SCORE FINAL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156"/>
        <w:gridCol w:w="3662"/>
        <w:gridCol w:w="963"/>
        <w:gridCol w:w="2891"/>
      </w:tblGrid>
      <w:tr>
        <w:trPr>
          <w:tblHeader/>
        </w:trP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Bloc</w:t>
            </w:r>
          </w:p>
        </w:tc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Compétence</w:t>
            </w:r>
          </w:p>
        </w:tc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Commentaire formateur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BC01</w:t>
            </w:r>
          </w:p>
        </w:tc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CP1</w:t>
            </w:r>
          </w:p>
        </w:tc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Scripts</w:t>
            </w:r>
          </w:p>
        </w:tc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setup.sh idempotent + set -e + UFW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BC01</w:t>
            </w:r>
          </w:p>
        </w:tc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CP2</w:t>
            </w:r>
          </w:p>
        </w:tc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IaC</w:t>
            </w:r>
          </w:p>
        </w:tc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Terraform (inventaire) + Ansible (4 rôles)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BC01</w:t>
            </w:r>
          </w:p>
        </w:tc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CP3</w:t>
            </w:r>
          </w:p>
        </w:tc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Sécurité</w:t>
            </w:r>
          </w:p>
        </w:tc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UFW, SSH hardening, unattended-upgrades, secrets sécurisés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BC01</w:t>
            </w:r>
          </w:p>
        </w:tc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CP4</w:t>
            </w:r>
          </w:p>
        </w:tc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Mise en prod</w:t>
            </w:r>
          </w:p>
        </w:tc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Vagrant + Ansible + Kubernetes manifests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BC02</w:t>
            </w:r>
          </w:p>
        </w:tc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CP1</w:t>
            </w:r>
          </w:p>
        </w:tc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Env de test</w:t>
            </w:r>
          </w:p>
        </w:tc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Docker Compose dev + Kubernetes staging/prod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BC02</w:t>
            </w:r>
          </w:p>
        </w:tc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CP2</w:t>
            </w:r>
          </w:p>
        </w:tc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Stockage</w:t>
            </w:r>
          </w:p>
        </w:tc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PVC PostgreSQL + init_db/schema.sql + backup script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BC02</w:t>
            </w:r>
          </w:p>
        </w:tc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CP3</w:t>
            </w:r>
          </w:p>
        </w:tc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Containers</w:t>
            </w:r>
          </w:p>
        </w:tc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Dockerfile hardened + image custom + Compose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BC02</w:t>
            </w:r>
          </w:p>
        </w:tc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CP4</w:t>
            </w:r>
          </w:p>
        </w:tc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CI/CD</w:t>
            </w:r>
          </w:p>
        </w:tc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GitHub Actions : lint YAML + terraform validate → build Docker → validate K8s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BC03</w:t>
            </w:r>
          </w:p>
        </w:tc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CP1</w:t>
            </w:r>
          </w:p>
        </w:tc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KPI</w:t>
            </w:r>
          </w:p>
        </w:tc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3 alertes (HighCpu, HighMemory, NginxDown) + Prometheus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BC03</w:t>
            </w:r>
          </w:p>
        </w:tc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CP2</w:t>
            </w:r>
          </w:p>
        </w:tc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Supervision</w:t>
            </w:r>
          </w:p>
        </w:tc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Prometheus + Grafana (dashboard auto) + Alertmanager Discord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Score : 10 / 10 blocs ✓ — maintenu.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9"/>
                <w:szCs w:val="19"/>
              </w:rPr>
              <w:t xml:space="preserve">Tous les blocs REAC sont couverts. Situation consolidée depuis le 04/05.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5A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RÉFÉRENCES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Repository GitHub</w:t>
            </w:r>
          </w:p>
        </w:tc>
        <w:tc>
          <w:tcPr>
            <w:tcW w:type="dxa" w:w="6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18"/>
                <w:szCs w:val="18"/>
              </w:rPr>
              <w:t xml:space="preserve">git@github.com:pilot-loicrich/iac-infra.git</w:t>
            </w:r>
          </w:p>
        </w:tc>
      </w:tr>
      <w:t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Dernier commit</w:t>
            </w:r>
          </w:p>
        </w:tc>
        <w:tc>
          <w:tcPr>
            <w:tcW w:type="dxa" w:w="6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a7df5ae (18/05/2026) — Discord relay + architecture diagram — BC03 100% opérationnel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111111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/>
        <w:iCs/>
        <w:color w:val="455A64"/>
        <w:sz w:val="16"/>
        <w:szCs w:val="16"/>
      </w:rPr>
      <w:t xml:space="preserve">   —   Rapport de suivi ASD RNCP 36061 — 18/05/2026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 w:space="4"/>
      </w:pBdr>
      <w:spacing w:after="80"/>
    </w:pPr>
    <w:r>
      <w:rPr>
        <w:rFonts w:ascii="Arial" w:cs="Arial" w:eastAsia="Arial" w:hAnsi="Arial"/>
        <w:b/>
        <w:bCs/>
        <w:i w:val="false"/>
        <w:iCs w:val="false"/>
        <w:color w:val="1A237E"/>
        <w:sz w:val="18"/>
        <w:szCs w:val="18"/>
      </w:rPr>
      <w:t xml:space="preserve">Rapport de suivi ASD</w:t>
    </w:r>
    <w:r>
      <w:rPr>
        <w:rFonts w:ascii="Arial" w:cs="Arial" w:eastAsia="Arial" w:hAnsi="Arial"/>
        <w:b w:val="false"/>
        <w:bCs w:val="false"/>
        <w:i w:val="false"/>
        <w:iCs w:val="false"/>
        <w:color w:val="455A64"/>
        <w:sz w:val="16"/>
        <w:szCs w:val="16"/>
      </w:rPr>
      <w:t xml:space="preserve">   •   Loïc NANZO TONLIEU   •   18 mai 2026   •   Formateur : Max Fauquemberg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2026-05-18T17:48:57.753Z</dcterms:created>
  <dcterms:modified xsi:type="dcterms:W3CDTF">2026-05-18T17:48:57.754Z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