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44" w:after="576"/>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Name: _</w:t>
      </w:r>
      <w:r>
        <w:rPr>
          <w:rFonts w:cs="Calibri" w:ascii="Calibri" w:hAnsi="Calibri" w:asciiTheme="minorHAnsi" w:cstheme="minorHAnsi" w:hAnsiTheme="minorHAnsi"/>
          <w:color w:val="3465A4"/>
          <w:sz w:val="22"/>
          <w:szCs w:val="22"/>
        </w:rPr>
        <w:t>Aryev P. Bhardwejj</w:t>
      </w:r>
      <w:r>
        <w:rPr>
          <w:rFonts w:cs="Calibri" w:ascii="Calibri" w:hAnsi="Calibri" w:asciiTheme="minorHAnsi" w:cstheme="minorHAnsi" w:hAnsiTheme="minorHAnsi"/>
          <w:sz w:val="22"/>
          <w:szCs w:val="22"/>
        </w:rPr>
        <w:t>_</w:t>
      </w:r>
    </w:p>
    <w:p>
      <w:pPr>
        <w:pStyle w:val="Normal"/>
        <w:jc w:val="both"/>
        <w:rPr>
          <w:b w:val="false"/>
          <w:bCs w:val="false"/>
        </w:rPr>
      </w:pPr>
      <w:r>
        <w:rPr>
          <w:rFonts w:eastAsia="Noto Serif CJK SC" w:cs="Lohit Devanagari"/>
          <w:b w:val="false"/>
          <w:bCs w:val="false"/>
          <w:color w:val="auto"/>
          <w:kern w:val="2"/>
          <w:sz w:val="24"/>
          <w:szCs w:val="24"/>
          <w:lang w:val="en-US" w:eastAsia="zh-CN" w:bidi="hi-IN"/>
        </w:rPr>
        <w:t xml:space="preserve">Import the VM provided in the file </w:t>
      </w:r>
      <w:r>
        <w:rPr>
          <w:rFonts w:eastAsia="Noto Serif CJK SC" w:cs="Lohit Devanagari" w:ascii="TlwgMono" w:hAnsi="TlwgMono"/>
          <w:b w:val="false"/>
          <w:bCs w:val="false"/>
          <w:color w:val="auto"/>
          <w:kern w:val="2"/>
          <w:sz w:val="24"/>
          <w:szCs w:val="24"/>
          <w:lang w:val="en-US" w:eastAsia="zh-CN" w:bidi="hi-IN"/>
        </w:rPr>
        <w:t>HackingLab.ova</w:t>
      </w:r>
      <w:r>
        <w:rPr>
          <w:rFonts w:eastAsia="Noto Serif CJK SC" w:cs="Lohit Devanagari"/>
          <w:b w:val="false"/>
          <w:bCs w:val="false"/>
          <w:color w:val="auto"/>
          <w:kern w:val="2"/>
          <w:sz w:val="24"/>
          <w:szCs w:val="24"/>
          <w:lang w:val="en-US" w:eastAsia="zh-CN" w:bidi="hi-IN"/>
        </w:rPr>
        <w:t xml:space="preserve"> into your local Virtual Box lab (select the option “Include all network adapter MAC addresses” when importing)</w:t>
      </w:r>
      <w:r>
        <w:rPr>
          <w:b w:val="false"/>
          <w:bCs w:val="false"/>
        </w:rPr>
        <w:t xml:space="preserve">. Make sure your own Kali Linux VM can communicate with all the other VM in the lab by means of the internal network (try </w:t>
      </w:r>
      <w:r>
        <w:rPr>
          <w:rFonts w:ascii="TlwgMono" w:hAnsi="TlwgMono"/>
          <w:b w:val="false"/>
          <w:bCs w:val="false"/>
        </w:rPr>
        <w:t>nmap -sn 192.168.0.0/24</w:t>
      </w:r>
      <w:r>
        <w:rPr>
          <w:b w:val="false"/>
          <w:bCs w:val="false"/>
        </w:rPr>
        <w:t>, because inbound pings are filtered out by default in Windows). Then, answer the questions below, giving an explanation of how or why even if not explicitly asked.</w:t>
      </w:r>
    </w:p>
    <w:p>
      <w:pPr>
        <w:pStyle w:val="Normal"/>
        <w:jc w:val="both"/>
        <w:rPr>
          <w:b w:val="false"/>
          <w:bCs w:val="false"/>
        </w:rPr>
      </w:pPr>
      <w:r>
        <w:rPr>
          <w:b w:val="false"/>
          <w:bCs w:val="false"/>
        </w:rPr>
      </w:r>
    </w:p>
    <w:p>
      <w:pPr>
        <w:pStyle w:val="Normal"/>
        <w:jc w:val="both"/>
        <w:rPr>
          <w:u w:val="single"/>
        </w:rPr>
      </w:pPr>
      <w:r>
        <w:rPr>
          <w:b w:val="false"/>
          <w:bCs w:val="false"/>
          <w:u w:val="single"/>
        </w:rPr>
        <w:t>Part A: Checking the environment</w:t>
      </w:r>
    </w:p>
    <w:p>
      <w:pPr>
        <w:pStyle w:val="Normal"/>
        <w:jc w:val="both"/>
        <w:rPr>
          <w:b w:val="false"/>
          <w:bCs w:val="false"/>
        </w:rPr>
      </w:pPr>
      <w:r>
        <w:rPr>
          <w:b w:val="false"/>
          <w:bCs w:val="false"/>
        </w:rPr>
      </w:r>
    </w:p>
    <w:p>
      <w:pPr>
        <w:pStyle w:val="Normal"/>
        <w:numPr>
          <w:ilvl w:val="0"/>
          <w:numId w:val="2"/>
        </w:numPr>
        <w:spacing w:lineRule="auto" w:line="276" w:before="114" w:after="114"/>
        <w:jc w:val="both"/>
        <w:rPr/>
      </w:pPr>
      <w:r>
        <w:rPr>
          <w:rFonts w:eastAsia="Noto Serif CJK SC" w:cs="Lohit Devanagari"/>
          <w:b w:val="false"/>
          <w:bCs w:val="false"/>
          <w:color w:val="auto"/>
          <w:kern w:val="2"/>
          <w:sz w:val="24"/>
          <w:szCs w:val="24"/>
          <w:lang w:val="en-US" w:eastAsia="zh-CN" w:bidi="hi-IN"/>
        </w:rPr>
        <w:t>Perform a TCP SYN scan of just the Windows server</w:t>
      </w:r>
      <w:r>
        <w:rPr>
          <w:b w:val="false"/>
          <w:bCs w:val="false"/>
        </w:rPr>
        <w:t>. What services and ports did you discover?</w:t>
      </w:r>
    </w:p>
    <w:p>
      <w:pPr>
        <w:pStyle w:val="Normal"/>
        <w:spacing w:lineRule="auto" w:line="276" w:before="114" w:after="114"/>
        <w:jc w:val="both"/>
        <w:rPr>
          <w:b w:val="false"/>
          <w:bCs w:val="false"/>
          <w:color w:val="3465A4"/>
        </w:rPr>
      </w:pPr>
      <w:r>
        <w:rPr>
          <w:b w:val="false"/>
          <w:bCs w:val="false"/>
          <w:color w:val="3465A4"/>
        </w:rPr>
        <w:t xml:space="preserve">Using </w:t>
      </w:r>
      <w:r>
        <w:rPr>
          <w:b/>
          <w:bCs/>
          <w:color w:val="3465A4"/>
        </w:rPr>
        <w:t>nmap -sS 192.168.0.31</w:t>
      </w:r>
      <w:r>
        <w:rPr>
          <w:b w:val="false"/>
          <w:bCs w:val="false"/>
          <w:color w:val="3465A4"/>
        </w:rPr>
        <w:t xml:space="preserve"> command we performed a TCP SYN scan of the Windows server and discovered following open services and ports:</w:t>
      </w:r>
    </w:p>
    <w:p>
      <w:pPr>
        <w:pStyle w:val="Normal"/>
        <w:spacing w:lineRule="auto" w:line="276" w:before="114" w:after="114"/>
        <w:jc w:val="both"/>
        <w:rPr>
          <w:b w:val="false"/>
          <w:bCs w:val="false"/>
          <w:color w:val="3465A4"/>
        </w:rPr>
      </w:pPr>
      <w:r>
        <w:rPr>
          <w:b w:val="false"/>
          <w:bCs w:val="false"/>
          <w:color w:val="3465A4"/>
        </w:rPr>
      </w:r>
    </w:p>
    <w:p>
      <w:pPr>
        <w:pStyle w:val="BodyText"/>
        <w:numPr>
          <w:ilvl w:val="0"/>
          <w:numId w:val="3"/>
        </w:numPr>
        <w:spacing w:lineRule="auto" w:line="276" w:before="114" w:after="114"/>
        <w:jc w:val="both"/>
        <w:rPr/>
      </w:pPr>
      <w:r>
        <w:rPr>
          <w:b/>
          <w:bCs w:val="false"/>
          <w:color w:val="3465A4"/>
        </w:rPr>
        <w:t>21/tcp:</w:t>
      </w:r>
      <w:r>
        <w:rPr>
          <w:b w:val="false"/>
          <w:bCs w:val="false"/>
          <w:color w:val="3465A4"/>
        </w:rPr>
        <w:t xml:space="preserve"> ftp</w:t>
      </w:r>
    </w:p>
    <w:p>
      <w:pPr>
        <w:pStyle w:val="BodyText"/>
        <w:numPr>
          <w:ilvl w:val="0"/>
          <w:numId w:val="3"/>
        </w:numPr>
        <w:spacing w:lineRule="auto" w:line="276" w:before="114" w:after="114"/>
        <w:jc w:val="both"/>
        <w:rPr/>
      </w:pPr>
      <w:r>
        <w:rPr>
          <w:b/>
          <w:color w:val="3465A4"/>
        </w:rPr>
        <w:t>80/tcp:</w:t>
      </w:r>
      <w:r>
        <w:rPr>
          <w:color w:val="3465A4"/>
        </w:rPr>
        <w:t xml:space="preserve"> http</w:t>
      </w:r>
    </w:p>
    <w:p>
      <w:pPr>
        <w:pStyle w:val="BodyText"/>
        <w:numPr>
          <w:ilvl w:val="0"/>
          <w:numId w:val="3"/>
        </w:numPr>
        <w:spacing w:lineRule="auto" w:line="276" w:before="114" w:after="114"/>
        <w:jc w:val="both"/>
        <w:rPr/>
      </w:pPr>
      <w:r>
        <w:rPr>
          <w:b/>
          <w:color w:val="3465A4"/>
        </w:rPr>
        <w:t>135/tcp:</w:t>
      </w:r>
      <w:r>
        <w:rPr>
          <w:color w:val="3465A4"/>
        </w:rPr>
        <w:t xml:space="preserve"> msrpc</w:t>
      </w:r>
    </w:p>
    <w:p>
      <w:pPr>
        <w:pStyle w:val="BodyText"/>
        <w:numPr>
          <w:ilvl w:val="0"/>
          <w:numId w:val="3"/>
        </w:numPr>
        <w:spacing w:lineRule="auto" w:line="276" w:before="114" w:after="114"/>
        <w:jc w:val="both"/>
        <w:rPr/>
      </w:pPr>
      <w:r>
        <w:rPr>
          <w:b/>
          <w:color w:val="3465A4"/>
        </w:rPr>
        <w:t>443/tcp:</w:t>
      </w:r>
      <w:r>
        <w:rPr>
          <w:color w:val="3465A4"/>
        </w:rPr>
        <w:t xml:space="preserve"> https</w:t>
      </w:r>
    </w:p>
    <w:p>
      <w:pPr>
        <w:pStyle w:val="BodyText"/>
        <w:numPr>
          <w:ilvl w:val="0"/>
          <w:numId w:val="3"/>
        </w:numPr>
        <w:spacing w:lineRule="auto" w:line="276" w:before="114" w:after="114"/>
        <w:jc w:val="both"/>
        <w:rPr/>
      </w:pPr>
      <w:r>
        <w:rPr>
          <w:b/>
          <w:color w:val="3465A4"/>
        </w:rPr>
        <w:t>445/tcp:</w:t>
      </w:r>
      <w:r>
        <w:rPr>
          <w:color w:val="3465A4"/>
        </w:rPr>
        <w:t xml:space="preserve"> microsoft-ds</w:t>
      </w:r>
    </w:p>
    <w:p>
      <w:pPr>
        <w:pStyle w:val="Normal"/>
        <w:spacing w:lineRule="auto" w:line="276" w:before="114" w:after="114"/>
        <w:jc w:val="both"/>
        <w:rPr>
          <w:b w:val="false"/>
          <w:bCs w:val="false"/>
          <w:color w:val="3465A4"/>
        </w:rPr>
      </w:pPr>
      <w:r>
        <w:rPr>
          <w:b w:val="false"/>
          <w:bCs w:val="false"/>
          <w:color w:val="3465A4"/>
        </w:rPr>
        <w:drawing>
          <wp:anchor behindDoc="0" distT="0" distB="0" distL="0" distR="0" simplePos="0" locked="0" layoutInCell="0" allowOverlap="1" relativeHeight="14">
            <wp:simplePos x="0" y="0"/>
            <wp:positionH relativeFrom="column">
              <wp:posOffset>610870</wp:posOffset>
            </wp:positionH>
            <wp:positionV relativeFrom="paragraph">
              <wp:posOffset>166370</wp:posOffset>
            </wp:positionV>
            <wp:extent cx="3302000" cy="258127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3302000" cy="2581275"/>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numPr>
          <w:ilvl w:val="0"/>
          <w:numId w:val="2"/>
        </w:numPr>
        <w:spacing w:lineRule="auto" w:line="276" w:before="114" w:after="114"/>
        <w:jc w:val="both"/>
        <w:rPr/>
      </w:pPr>
      <w:r>
        <w:rPr>
          <w:b w:val="false"/>
          <w:bCs w:val="false"/>
        </w:rPr>
        <w:t>Open a session in the Windows server as Administrator and change Phil’s password for a random one of your choice. What group does this user belong to?</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left"/>
        <w:rPr>
          <w:b w:val="false"/>
          <w:bCs w:val="false"/>
        </w:rPr>
      </w:pPr>
      <w:r>
        <w:rPr>
          <w:b w:val="false"/>
          <w:bCs w:val="false"/>
          <w:color w:val="3465A4"/>
        </w:rPr>
        <w:t>User Phil belongs to the IT department as shown</w:t>
      </w:r>
      <w:r>
        <w:drawing>
          <wp:anchor behindDoc="0" distT="0" distB="0" distL="0" distR="0" simplePos="0" locked="0" layoutInCell="0" allowOverlap="1" relativeHeight="12">
            <wp:simplePos x="0" y="0"/>
            <wp:positionH relativeFrom="column">
              <wp:posOffset>-29845</wp:posOffset>
            </wp:positionH>
            <wp:positionV relativeFrom="paragraph">
              <wp:posOffset>327660</wp:posOffset>
            </wp:positionV>
            <wp:extent cx="3190240" cy="26079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190240" cy="2607945"/>
                    </a:xfrm>
                    <a:prstGeom prst="rect">
                      <a:avLst/>
                    </a:prstGeom>
                    <a:noFill/>
                  </pic:spPr>
                </pic:pic>
              </a:graphicData>
            </a:graphic>
          </wp:anchor>
        </w:drawing>
      </w:r>
      <w:r>
        <w:rPr>
          <w:b w:val="false"/>
          <w:bCs w:val="false"/>
        </w:rPr>
        <w:br/>
      </w:r>
    </w:p>
    <w:p>
      <w:pPr>
        <w:pStyle w:val="Normal"/>
        <w:spacing w:lineRule="auto" w:line="276" w:before="114" w:after="114"/>
        <w:jc w:val="left"/>
        <w:rPr>
          <w:b w:val="false"/>
          <w:bCs w:val="false"/>
        </w:rPr>
      </w:pPr>
      <w:r>
        <w:rPr>
          <w:b w:val="false"/>
          <w:bCs w:val="false"/>
        </w:rPr>
      </w:r>
    </w:p>
    <w:p>
      <w:pPr>
        <w:pStyle w:val="Normal"/>
        <w:spacing w:lineRule="auto" w:line="276" w:before="114" w:after="114"/>
        <w:jc w:val="left"/>
        <w:rPr>
          <w:b w:val="false"/>
          <w:bCs w:val="false"/>
        </w:rPr>
      </w:pPr>
      <w:r>
        <w:rPr>
          <w:b w:val="false"/>
          <w:bCs w:val="false"/>
        </w:rPr>
      </w:r>
    </w:p>
    <w:p>
      <w:pPr>
        <w:pStyle w:val="Normal"/>
        <w:spacing w:lineRule="auto" w:line="276" w:before="114" w:after="114"/>
        <w:jc w:val="left"/>
        <w:rPr>
          <w:b w:val="false"/>
          <w:bCs w:val="false"/>
        </w:rPr>
      </w:pPr>
      <w:r>
        <w:rPr>
          <w:b w:val="false"/>
          <w:bCs w:val="false"/>
        </w:rPr>
      </w:r>
    </w:p>
    <w:p>
      <w:pPr>
        <w:pStyle w:val="Normal"/>
        <w:spacing w:lineRule="auto" w:line="276" w:before="114" w:after="114"/>
        <w:jc w:val="left"/>
        <w:rPr>
          <w:b w:val="false"/>
          <w:bCs w:val="false"/>
        </w:rPr>
      </w:pPr>
      <w:r>
        <w:rPr>
          <w:b w:val="false"/>
          <w:bCs w:val="false"/>
        </w:rPr>
      </w:r>
    </w:p>
    <w:p>
      <w:pPr>
        <w:pStyle w:val="Normal"/>
        <w:spacing w:lineRule="auto" w:line="276" w:before="114" w:after="114"/>
        <w:jc w:val="left"/>
        <w:rPr>
          <w:b w:val="false"/>
          <w:bCs w:val="false"/>
        </w:rPr>
      </w:pPr>
      <w:r>
        <w:rPr>
          <w:b w:val="false"/>
          <w:bCs w:val="false"/>
        </w:rPr>
        <w:b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color w:val="3465A4"/>
        </w:rPr>
      </w:pPr>
      <w:r>
        <w:rPr>
          <w:b w:val="false"/>
          <w:bCs w:val="false"/>
          <w:color w:val="3465A4"/>
        </w:rPr>
        <w:t>Phil’s password was changed using cmd prompt as an Administrator using following command:</w:t>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drawing>
          <wp:anchor behindDoc="0" distT="0" distB="0" distL="0" distR="0" simplePos="0" locked="0" layoutInCell="0" allowOverlap="1" relativeHeight="13">
            <wp:simplePos x="0" y="0"/>
            <wp:positionH relativeFrom="column">
              <wp:posOffset>10160</wp:posOffset>
            </wp:positionH>
            <wp:positionV relativeFrom="paragraph">
              <wp:posOffset>-36830</wp:posOffset>
            </wp:positionV>
            <wp:extent cx="4091940" cy="32207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91940" cy="3220720"/>
                    </a:xfrm>
                    <a:prstGeom prst="rect">
                      <a:avLst/>
                    </a:prstGeom>
                    <a:noFill/>
                  </pic:spPr>
                </pic:pic>
              </a:graphicData>
            </a:graphic>
          </wp:anchor>
        </w:drawing>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b w:val="false"/>
          <w:bCs w:val="false"/>
        </w:rPr>
      </w:pPr>
      <w:r>
        <w:rPr>
          <w:b w:val="false"/>
          <w:bCs w:val="false"/>
        </w:rPr>
      </w:r>
    </w:p>
    <w:p>
      <w:pPr>
        <w:pStyle w:val="Normal"/>
        <w:spacing w:lineRule="auto" w:line="276" w:before="114" w:after="114"/>
        <w:jc w:val="both"/>
        <w:rPr>
          <w:u w:val="single"/>
        </w:rPr>
      </w:pPr>
      <w:r>
        <w:rPr>
          <w:b w:val="false"/>
          <w:bCs w:val="false"/>
          <w:u w:val="single"/>
        </w:rPr>
        <w:t>Part B: SMB enumeration</w:t>
      </w:r>
    </w:p>
    <w:p>
      <w:pPr>
        <w:pStyle w:val="Normal"/>
        <w:spacing w:lineRule="auto" w:line="276" w:before="114" w:after="114"/>
        <w:jc w:val="both"/>
        <w:rPr>
          <w:b w:val="false"/>
          <w:bCs w:val="false"/>
        </w:rPr>
      </w:pPr>
      <w:r>
        <w:rPr>
          <w:b w:val="false"/>
          <w:bCs w:val="false"/>
          <w:u w:val="none"/>
        </w:rPr>
        <w:t xml:space="preserve">Reference tutorial for enum4linux: </w:t>
      </w:r>
      <w:hyperlink r:id="rId5">
        <w:r>
          <w:rPr>
            <w:rStyle w:val="Hyperlink"/>
            <w:b w:val="false"/>
            <w:bCs w:val="false"/>
            <w:u w:val="none"/>
          </w:rPr>
          <w:t>https://www.hackercoolmagazine.com/smb-enumeration-with-kali-linux-enum4linuxacccheck-smbmap/</w:t>
        </w:r>
      </w:hyperlink>
    </w:p>
    <w:p>
      <w:pPr>
        <w:pStyle w:val="Normal"/>
        <w:spacing w:lineRule="auto" w:line="276" w:before="114" w:after="114"/>
        <w:jc w:val="both"/>
        <w:rPr>
          <w:b w:val="false"/>
          <w:bCs w:val="false"/>
        </w:rPr>
      </w:pPr>
      <w:r>
        <w:rPr>
          <w:b w:val="false"/>
          <w:bCs w:val="false"/>
          <w:u w:val="none"/>
        </w:rPr>
        <w:t xml:space="preserve">Getting started with Metasploit: </w:t>
      </w:r>
      <w:r>
        <w:rPr>
          <w:rStyle w:val="Hyperlink"/>
          <w:b w:val="false"/>
          <w:bCs w:val="false"/>
          <w:u w:val="none"/>
        </w:rPr>
        <w:t>https://ccom.uprrp.edu/~jortiz/cyber/labs/lab-metasploit.html</w:t>
      </w:r>
    </w:p>
    <w:p>
      <w:pPr>
        <w:pStyle w:val="Normal"/>
        <w:spacing w:lineRule="auto" w:line="276" w:before="114" w:after="114"/>
        <w:jc w:val="both"/>
        <w:rPr>
          <w:b w:val="false"/>
          <w:bCs w:val="false"/>
        </w:rPr>
      </w:pPr>
      <w:r>
        <w:rPr>
          <w:b w:val="false"/>
          <w:bCs w:val="false"/>
          <w:u w:val="none"/>
        </w:rPr>
        <w:t xml:space="preserve">Reference for Metasploit: </w:t>
      </w:r>
      <w:hyperlink r:id="rId6">
        <w:r>
          <w:rPr>
            <w:rStyle w:val="Hyperlink"/>
            <w:b w:val="false"/>
            <w:bCs w:val="false"/>
            <w:u w:val="none"/>
          </w:rPr>
          <w:t>https://www.offensive-security.com/metasploit-unleashed/scanner-smb-auxiliary-modules/</w:t>
        </w:r>
      </w:hyperlink>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Install the package </w:t>
      </w:r>
      <w:r>
        <w:rPr>
          <w:rFonts w:eastAsia="Noto Serif CJK SC" w:cs="Lohit Devanagari" w:ascii="TlwgMono" w:hAnsi="TlwgMono"/>
          <w:b w:val="false"/>
          <w:bCs w:val="false"/>
          <w:color w:val="auto"/>
          <w:kern w:val="2"/>
          <w:sz w:val="24"/>
          <w:szCs w:val="24"/>
          <w:lang w:val="en-US" w:eastAsia="zh-CN" w:bidi="hi-IN"/>
        </w:rPr>
        <w:t>enum4linux</w:t>
      </w:r>
      <w:r>
        <w:rPr>
          <w:rFonts w:eastAsia="Noto Serif CJK SC" w:cs="Lohit Devanagari"/>
          <w:b w:val="false"/>
          <w:bCs w:val="false"/>
          <w:color w:val="auto"/>
          <w:kern w:val="2"/>
          <w:sz w:val="24"/>
          <w:szCs w:val="24"/>
          <w:lang w:val="en-US" w:eastAsia="zh-CN" w:bidi="hi-IN"/>
        </w:rPr>
        <w:t xml:space="preserve"> in your Kali VM. Then, enumerate the network shares of the Windows server using the credentials of </w:t>
      </w:r>
      <w:r>
        <w:rPr>
          <w:rFonts w:eastAsia="Noto Serif CJK SC" w:cs="Lohit Devanagari" w:ascii="TlwgMono" w:hAnsi="TlwgMono"/>
          <w:b w:val="false"/>
          <w:bCs w:val="false"/>
          <w:color w:val="auto"/>
          <w:kern w:val="2"/>
          <w:sz w:val="24"/>
          <w:szCs w:val="24"/>
          <w:lang w:val="en-US" w:eastAsia="zh-CN" w:bidi="hi-IN"/>
        </w:rPr>
        <w:t>Phil</w:t>
      </w:r>
      <w:r>
        <w:rPr>
          <w:rFonts w:eastAsia="Noto Serif CJK SC" w:cs="Lohit Devanagari"/>
          <w:b w:val="false"/>
          <w:bCs w:val="false"/>
          <w:color w:val="auto"/>
          <w:kern w:val="2"/>
          <w:sz w:val="24"/>
          <w:szCs w:val="24"/>
          <w:lang w:val="en-US" w:eastAsia="zh-CN" w:bidi="hi-IN"/>
        </w:rPr>
        <w:t>. What was the complete command?</w:t>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On Kali, installed enum4linux package as shown</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15">
            <wp:simplePos x="0" y="0"/>
            <wp:positionH relativeFrom="column">
              <wp:posOffset>168910</wp:posOffset>
            </wp:positionH>
            <wp:positionV relativeFrom="paragraph">
              <wp:posOffset>1270</wp:posOffset>
            </wp:positionV>
            <wp:extent cx="3811270" cy="10293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3811270" cy="1029335"/>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left"/>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In order to enumerate the </w:t>
      </w:r>
      <w:r>
        <w:rPr>
          <w:rFonts w:eastAsia="Noto Serif CJK SC" w:cs="Lohit Devanagari"/>
          <w:b w:val="false"/>
          <w:bCs w:val="false"/>
          <w:color w:val="3465A4"/>
          <w:kern w:val="2"/>
          <w:sz w:val="24"/>
          <w:szCs w:val="24"/>
          <w:lang w:val="en-US" w:eastAsia="zh-CN" w:bidi="hi-IN"/>
        </w:rPr>
        <w:t>N</w:t>
      </w:r>
      <w:r>
        <w:rPr>
          <w:rFonts w:eastAsia="Noto Serif CJK SC" w:cs="Lohit Devanagari"/>
          <w:b w:val="false"/>
          <w:bCs w:val="false"/>
          <w:color w:val="3465A4"/>
          <w:kern w:val="2"/>
          <w:sz w:val="24"/>
          <w:szCs w:val="24"/>
          <w:lang w:val="en-US" w:eastAsia="zh-CN" w:bidi="hi-IN"/>
        </w:rPr>
        <w:t>/</w:t>
      </w:r>
      <w:r>
        <w:rPr>
          <w:rFonts w:eastAsia="Noto Serif CJK SC" w:cs="Lohit Devanagari"/>
          <w:b w:val="false"/>
          <w:bCs w:val="false"/>
          <w:color w:val="3465A4"/>
          <w:kern w:val="2"/>
          <w:sz w:val="24"/>
          <w:szCs w:val="24"/>
          <w:lang w:val="en-US" w:eastAsia="zh-CN" w:bidi="hi-IN"/>
        </w:rPr>
        <w:t>W</w:t>
      </w:r>
      <w:r>
        <w:rPr>
          <w:rFonts w:eastAsia="Noto Serif CJK SC" w:cs="Lohit Devanagari"/>
          <w:b w:val="false"/>
          <w:bCs w:val="false"/>
          <w:color w:val="3465A4"/>
          <w:kern w:val="2"/>
          <w:sz w:val="24"/>
          <w:szCs w:val="24"/>
          <w:lang w:val="en-US" w:eastAsia="zh-CN" w:bidi="hi-IN"/>
        </w:rPr>
        <w:t xml:space="preserve"> shares of Windows server using Phil’s credentials, we used </w:t>
      </w:r>
      <w:r>
        <w:rPr>
          <w:rFonts w:eastAsia="Noto Serif CJK SC" w:cs="Lohit Devanagari"/>
          <w:b w:val="false"/>
          <w:bCs w:val="false"/>
          <w:color w:val="3465A4"/>
          <w:kern w:val="2"/>
          <w:sz w:val="24"/>
          <w:szCs w:val="24"/>
          <w:lang w:val="en-US" w:eastAsia="zh-CN" w:bidi="hi-IN"/>
        </w:rPr>
        <w:t>the</w:t>
      </w:r>
      <w:r>
        <w:rPr>
          <w:rFonts w:eastAsia="Noto Serif CJK SC" w:cs="Lohit Devanagari"/>
          <w:b w:val="false"/>
          <w:bCs w:val="false"/>
          <w:color w:val="3465A4"/>
          <w:kern w:val="2"/>
          <w:sz w:val="24"/>
          <w:szCs w:val="24"/>
          <w:lang w:val="en-US" w:eastAsia="zh-CN" w:bidi="hi-IN"/>
        </w:rPr>
        <w:t xml:space="preserve"> following command:  </w:t>
      </w:r>
      <w:r>
        <w:rPr>
          <w:rFonts w:eastAsia="Noto Serif CJK SC" w:cs="Lohit Devanagari"/>
          <w:b/>
          <w:bCs/>
          <w:color w:val="3465A4"/>
          <w:kern w:val="2"/>
          <w:sz w:val="24"/>
          <w:szCs w:val="24"/>
          <w:lang w:val="en-US" w:eastAsia="zh-CN" w:bidi="hi-IN"/>
        </w:rPr>
        <w:t>enum4linux -u Phil -p Password1 -S 192.168.0.31</w:t>
      </w:r>
      <w:r>
        <w:drawing>
          <wp:anchor behindDoc="0" distT="0" distB="0" distL="0" distR="0" simplePos="0" locked="0" layoutInCell="0" allowOverlap="1" relativeHeight="16">
            <wp:simplePos x="0" y="0"/>
            <wp:positionH relativeFrom="column">
              <wp:posOffset>76835</wp:posOffset>
            </wp:positionH>
            <wp:positionV relativeFrom="paragraph">
              <wp:posOffset>645160</wp:posOffset>
            </wp:positionV>
            <wp:extent cx="3637915" cy="403733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3637915" cy="4037330"/>
                    </a:xfrm>
                    <a:prstGeom prst="rect">
                      <a:avLst/>
                    </a:prstGeom>
                    <a:noFill/>
                  </pic:spPr>
                </pic:pic>
              </a:graphicData>
            </a:graphic>
          </wp:anchor>
        </w:drawing>
      </w:r>
      <w:r>
        <w:rPr>
          <w:rFonts w:eastAsia="Noto Serif CJK SC" w:cs="Lohit Devanagari"/>
          <w:b w:val="false"/>
          <w:bCs w:val="false"/>
          <w:color w:val="auto"/>
          <w:kern w:val="2"/>
          <w:sz w:val="24"/>
          <w:szCs w:val="24"/>
          <w:lang w:val="en-US" w:eastAsia="zh-CN" w:bidi="hi-IN"/>
        </w:rPr>
        <w:br/>
        <w:b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There is a share with the mapping not denied. Use it to execute the following command, which will open a SMB session. Capture a screenshot of the command “</w:t>
      </w:r>
      <w:r>
        <w:rPr>
          <w:rFonts w:eastAsia="Noto Serif CJK SC" w:cs="Lohit Devanagari" w:ascii="TlwgMono" w:hAnsi="TlwgMono"/>
          <w:b w:val="false"/>
          <w:bCs w:val="false"/>
          <w:color w:val="auto"/>
          <w:kern w:val="2"/>
          <w:sz w:val="24"/>
          <w:szCs w:val="24"/>
          <w:lang w:val="en-US" w:eastAsia="zh-CN" w:bidi="hi-IN"/>
        </w:rPr>
        <w:t>ls</w:t>
      </w:r>
      <w:r>
        <w:rPr>
          <w:rFonts w:eastAsia="Noto Serif CJK SC" w:cs="Lohit Devanagari"/>
          <w:b w:val="false"/>
          <w:bCs w:val="false"/>
          <w:color w:val="auto"/>
          <w:kern w:val="2"/>
          <w:sz w:val="24"/>
          <w:szCs w:val="24"/>
          <w:lang w:val="en-US" w:eastAsia="zh-CN" w:bidi="hi-IN"/>
        </w:rPr>
        <w:t>” run in the new SMB prompt.</w:t>
      </w:r>
    </w:p>
    <w:p>
      <w:pPr>
        <w:pStyle w:val="Normal"/>
        <w:numPr>
          <w:ilvl w:val="0"/>
          <w:numId w:val="0"/>
        </w:numPr>
        <w:spacing w:lineRule="auto" w:line="276" w:before="114" w:after="114"/>
        <w:ind w:hanging="0" w:left="720"/>
        <w:jc w:val="both"/>
        <w:rPr/>
      </w:pPr>
      <w:r>
        <w:rPr>
          <w:rFonts w:eastAsia="Noto Serif CJK SC" w:cs="Lohit Devanagari" w:ascii="TlwgMono" w:hAnsi="TlwgMono"/>
          <w:b w:val="false"/>
          <w:bCs w:val="false"/>
          <w:color w:val="auto"/>
          <w:kern w:val="2"/>
          <w:sz w:val="24"/>
          <w:szCs w:val="24"/>
          <w:lang w:val="en-US" w:eastAsia="zh-CN" w:bidi="hi-IN"/>
        </w:rPr>
        <w:t xml:space="preserve">smbclient -U Phil //192.168.0.31/SHARE_NAME </w:t>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Share Community is where mapping is not </w:t>
      </w:r>
      <w:r>
        <w:rPr>
          <w:rFonts w:eastAsia="Noto Serif CJK SC" w:cs="Lohit Devanagari"/>
          <w:b w:val="false"/>
          <w:bCs w:val="false"/>
          <w:color w:val="3465A4"/>
          <w:kern w:val="2"/>
          <w:sz w:val="24"/>
          <w:szCs w:val="24"/>
          <w:lang w:val="en-US" w:eastAsia="zh-CN" w:bidi="hi-IN"/>
        </w:rPr>
        <w:t xml:space="preserve"> </w:t>
      </w:r>
      <w:r>
        <w:rPr>
          <w:rFonts w:eastAsia="Noto Serif CJK SC" w:cs="Lohit Devanagari"/>
          <w:b w:val="false"/>
          <w:bCs w:val="false"/>
          <w:color w:val="3465A4"/>
          <w:kern w:val="2"/>
          <w:sz w:val="24"/>
          <w:szCs w:val="24"/>
          <w:lang w:val="en-US" w:eastAsia="zh-CN" w:bidi="hi-IN"/>
        </w:rPr>
        <w:t>(as shown below)</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18">
            <wp:simplePos x="0" y="0"/>
            <wp:positionH relativeFrom="column">
              <wp:posOffset>384810</wp:posOffset>
            </wp:positionH>
            <wp:positionV relativeFrom="paragraph">
              <wp:posOffset>91440</wp:posOffset>
            </wp:positionV>
            <wp:extent cx="2816225" cy="182118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2816225" cy="1821180"/>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as seen below running ls command shows some_info.rtf is available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17">
            <wp:simplePos x="0" y="0"/>
            <wp:positionH relativeFrom="column">
              <wp:posOffset>374015</wp:posOffset>
            </wp:positionH>
            <wp:positionV relativeFrom="paragraph">
              <wp:posOffset>14605</wp:posOffset>
            </wp:positionV>
            <wp:extent cx="4610100" cy="22098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4610100" cy="2209800"/>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Get the only file in the share with the command “</w:t>
      </w:r>
      <w:r>
        <w:rPr>
          <w:rFonts w:eastAsia="Noto Serif CJK SC" w:cs="Lohit Devanagari" w:ascii="TlwgMono" w:hAnsi="TlwgMono"/>
          <w:b w:val="false"/>
          <w:bCs w:val="false"/>
          <w:color w:val="auto"/>
          <w:kern w:val="2"/>
          <w:sz w:val="24"/>
          <w:szCs w:val="24"/>
          <w:lang w:val="en-US" w:eastAsia="zh-CN" w:bidi="hi-IN"/>
        </w:rPr>
        <w:t>get</w:t>
      </w:r>
      <w:r>
        <w:rPr>
          <w:rFonts w:eastAsia="Noto Serif CJK SC" w:cs="Lohit Devanagari"/>
          <w:b w:val="false"/>
          <w:bCs w:val="false"/>
          <w:color w:val="auto"/>
          <w:kern w:val="2"/>
          <w:sz w:val="24"/>
          <w:szCs w:val="24"/>
          <w:lang w:val="en-US" w:eastAsia="zh-CN" w:bidi="hi-IN"/>
        </w:rPr>
        <w:t>”, then exit. From the Linux shell, use the commands “</w:t>
      </w:r>
      <w:r>
        <w:rPr>
          <w:rFonts w:eastAsia="Noto Serif CJK SC" w:cs="Lohit Devanagari" w:ascii="TlwgMono" w:hAnsi="TlwgMono"/>
          <w:b w:val="false"/>
          <w:bCs w:val="false"/>
          <w:color w:val="auto"/>
          <w:kern w:val="2"/>
          <w:sz w:val="24"/>
          <w:szCs w:val="24"/>
          <w:lang w:val="en-US" w:eastAsia="zh-CN" w:bidi="hi-IN"/>
        </w:rPr>
        <w:t>file</w:t>
      </w:r>
      <w:r>
        <w:rPr>
          <w:rFonts w:eastAsia="Noto Serif CJK SC" w:cs="Lohit Devanagari"/>
          <w:b w:val="false"/>
          <w:bCs w:val="false"/>
          <w:color w:val="auto"/>
          <w:kern w:val="2"/>
          <w:sz w:val="24"/>
          <w:szCs w:val="24"/>
          <w:lang w:val="en-US" w:eastAsia="zh-CN" w:bidi="hi-IN"/>
        </w:rPr>
        <w:t>” and “</w:t>
      </w:r>
      <w:r>
        <w:rPr>
          <w:rFonts w:eastAsia="Noto Serif CJK SC" w:cs="Lohit Devanagari" w:ascii="TlwgMono" w:hAnsi="TlwgMono"/>
          <w:b w:val="false"/>
          <w:bCs w:val="false"/>
          <w:color w:val="auto"/>
          <w:kern w:val="2"/>
          <w:sz w:val="24"/>
          <w:szCs w:val="24"/>
          <w:lang w:val="en-US" w:eastAsia="zh-CN" w:bidi="hi-IN"/>
        </w:rPr>
        <w:t>strings</w:t>
      </w:r>
      <w:r>
        <w:rPr>
          <w:rFonts w:eastAsia="Noto Serif CJK SC" w:cs="Lohit Devanagari"/>
          <w:b w:val="false"/>
          <w:bCs w:val="false"/>
          <w:color w:val="auto"/>
          <w:kern w:val="2"/>
          <w:sz w:val="24"/>
          <w:szCs w:val="24"/>
          <w:lang w:val="en-US" w:eastAsia="zh-CN" w:bidi="hi-IN"/>
        </w:rPr>
        <w:t>” to show information about the file and its content.</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The following screen shot shows ‘get’ command execution, then ‘file’ and ‘strings’ commands execution.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84099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6120130" cy="2840990"/>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Using less some_info.rtf command shows the contents of the file as shown below:</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38775" cy="261937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2"/>
                    <a:stretch>
                      <a:fillRect/>
                    </a:stretch>
                  </pic:blipFill>
                  <pic:spPr bwMode="auto">
                    <a:xfrm>
                      <a:off x="0" y="0"/>
                      <a:ext cx="5438775" cy="2619375"/>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Enumerate the users and groups using the credentials of </w:t>
      </w:r>
      <w:r>
        <w:rPr>
          <w:rFonts w:eastAsia="Noto Serif CJK SC" w:cs="Lohit Devanagari" w:ascii="TlwgMono" w:hAnsi="TlwgMono"/>
          <w:b w:val="false"/>
          <w:bCs w:val="false"/>
          <w:color w:val="auto"/>
          <w:kern w:val="2"/>
          <w:sz w:val="24"/>
          <w:szCs w:val="24"/>
          <w:lang w:val="en-US" w:eastAsia="zh-CN" w:bidi="hi-IN"/>
        </w:rPr>
        <w:t>Phil</w:t>
      </w:r>
      <w:r>
        <w:rPr>
          <w:rFonts w:eastAsia="Noto Serif CJK SC" w:cs="Lohit Devanagari"/>
          <w:b w:val="false"/>
          <w:bCs w:val="false"/>
          <w:color w:val="auto"/>
          <w:kern w:val="2"/>
          <w:sz w:val="24"/>
          <w:szCs w:val="24"/>
          <w:lang w:val="en-US" w:eastAsia="zh-CN" w:bidi="hi-IN"/>
        </w:rPr>
        <w:t xml:space="preserve">. What command did you use? What is the SID of the ITDept group? Tip: get help with </w:t>
      </w:r>
      <w:r>
        <w:rPr>
          <w:rFonts w:eastAsia="Noto Serif CJK SC" w:cs="Lohit Devanagari" w:ascii="TlwgMono" w:hAnsi="TlwgMono"/>
          <w:b w:val="false"/>
          <w:bCs w:val="false"/>
          <w:color w:val="auto"/>
          <w:kern w:val="2"/>
          <w:sz w:val="24"/>
          <w:szCs w:val="24"/>
          <w:lang w:val="en-US" w:eastAsia="zh-CN" w:bidi="hi-IN"/>
        </w:rPr>
        <w:t>--help</w:t>
      </w:r>
      <w:r>
        <w:rPr>
          <w:rFonts w:eastAsia="Noto Serif CJK SC" w:cs="Lohit Devanagari"/>
          <w:b w:val="false"/>
          <w:bCs w:val="false"/>
          <w:color w:val="auto"/>
          <w:kern w:val="2"/>
          <w:sz w:val="24"/>
          <w:szCs w:val="24"/>
          <w:lang w:val="en-US" w:eastAsia="zh-CN" w:bidi="hi-IN"/>
        </w:rPr>
        <w:t xml:space="preserve"> about two different options to enumerate users.</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BodyText"/>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The command used to enumerate users and groups with the credentials of "Phil" is:</w:t>
      </w:r>
    </w:p>
    <w:p>
      <w:pPr>
        <w:pStyle w:val="BodyText"/>
        <w:spacing w:before="114" w:after="114"/>
        <w:jc w:val="both"/>
        <w:rPr/>
      </w:pPr>
      <w:r>
        <w:rPr>
          <w:rStyle w:val="SourceText"/>
          <w:color w:val="3465A4"/>
        </w:rPr>
        <w:t>enum4linux -u Phil -p Password1 -r 192.168.0.31</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In the screenshot below, we see four users which have been enumerated.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21">
            <wp:simplePos x="0" y="0"/>
            <wp:positionH relativeFrom="column">
              <wp:posOffset>580390</wp:posOffset>
            </wp:positionH>
            <wp:positionV relativeFrom="paragraph">
              <wp:posOffset>173990</wp:posOffset>
            </wp:positionV>
            <wp:extent cx="3300095" cy="360426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3"/>
                    <a:stretch>
                      <a:fillRect/>
                    </a:stretch>
                  </pic:blipFill>
                  <pic:spPr bwMode="auto">
                    <a:xfrm>
                      <a:off x="0" y="0"/>
                      <a:ext cx="3300095" cy="3604260"/>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0"/>
        </w:numPr>
        <w:spacing w:lineRule="auto" w:line="276" w:before="114" w:after="114"/>
        <w:ind w:hanging="0" w:left="720"/>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To try a different method, execute “</w:t>
      </w:r>
      <w:r>
        <w:rPr>
          <w:rFonts w:eastAsia="Noto Serif CJK SC" w:cs="Lohit Devanagari" w:ascii="TlwgMono" w:hAnsi="TlwgMono"/>
          <w:b w:val="false"/>
          <w:bCs w:val="false"/>
          <w:color w:val="auto"/>
          <w:kern w:val="2"/>
          <w:sz w:val="24"/>
          <w:szCs w:val="24"/>
          <w:lang w:val="en-US" w:eastAsia="zh-CN" w:bidi="hi-IN"/>
        </w:rPr>
        <w:t>msfdb init &amp;&amp; msfconsole</w:t>
      </w:r>
      <w:r>
        <w:rPr>
          <w:rFonts w:eastAsia="Noto Serif CJK SC" w:cs="Lohit Devanagari"/>
          <w:b w:val="false"/>
          <w:bCs w:val="false"/>
          <w:color w:val="auto"/>
          <w:kern w:val="2"/>
          <w:sz w:val="24"/>
          <w:szCs w:val="24"/>
          <w:lang w:val="en-US" w:eastAsia="zh-CN" w:bidi="hi-IN"/>
        </w:rPr>
        <w:t>” to initialize and start the Metasploit Framework, which is an interactive tool accepting commands on the new prompt. To set the module you need to enumerate patches in Windows, execute the command “</w:t>
      </w:r>
      <w:r>
        <w:rPr>
          <w:rFonts w:eastAsia="Noto Serif CJK SC" w:cs="Lohit Devanagari" w:ascii="TlwgMono" w:hAnsi="TlwgMono"/>
          <w:b w:val="false"/>
          <w:bCs w:val="false"/>
          <w:color w:val="auto"/>
          <w:kern w:val="2"/>
          <w:sz w:val="24"/>
          <w:szCs w:val="24"/>
          <w:lang w:val="en-US" w:eastAsia="zh-CN" w:bidi="hi-IN"/>
        </w:rPr>
        <w:t>use auxiliary/scanner/smb/smb_lookupsid</w:t>
      </w:r>
      <w:r>
        <w:rPr>
          <w:rFonts w:eastAsia="Noto Serif CJK SC" w:cs="Lohit Devanagari"/>
          <w:b w:val="false"/>
          <w:bCs w:val="false"/>
          <w:color w:val="auto"/>
          <w:kern w:val="2"/>
          <w:sz w:val="24"/>
          <w:szCs w:val="24"/>
          <w:lang w:val="en-US" w:eastAsia="zh-CN" w:bidi="hi-IN"/>
        </w:rPr>
        <w:t>”, then “</w:t>
      </w:r>
      <w:r>
        <w:rPr>
          <w:rFonts w:eastAsia="Noto Serif CJK SC" w:cs="Lohit Devanagari" w:ascii="TlwgMono" w:hAnsi="TlwgMono"/>
          <w:b w:val="false"/>
          <w:bCs w:val="false"/>
          <w:color w:val="auto"/>
          <w:kern w:val="2"/>
          <w:sz w:val="24"/>
          <w:szCs w:val="24"/>
          <w:lang w:val="en-US" w:eastAsia="zh-CN" w:bidi="hi-IN"/>
        </w:rPr>
        <w:t>show options</w:t>
      </w:r>
      <w:r>
        <w:rPr>
          <w:rFonts w:eastAsia="Noto Serif CJK SC" w:cs="Lohit Devanagari"/>
          <w:b w:val="false"/>
          <w:bCs w:val="false"/>
          <w:color w:val="auto"/>
          <w:kern w:val="2"/>
          <w:sz w:val="24"/>
          <w:szCs w:val="24"/>
          <w:lang w:val="en-US" w:eastAsia="zh-CN" w:bidi="hi-IN"/>
        </w:rPr>
        <w:t>”. Capture a screenshot.</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Here’s the screen shot as instructed</w:t>
      </w:r>
      <w:r>
        <w:rPr>
          <w:rFonts w:eastAsia="Noto Serif CJK SC" w:cs="Lohit Devanagari"/>
          <w:b w:val="false"/>
          <w:bCs w:val="false"/>
          <w:color w:val="3465A4"/>
          <w:kern w:val="2"/>
          <w:sz w:val="24"/>
          <w:szCs w:val="24"/>
          <w:lang w:val="en-US" w:eastAsia="zh-CN" w:bidi="hi-IN"/>
        </w:rPr>
        <w:t xml:space="preserve">.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564769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6120130" cy="5647690"/>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Set the required variables with “</w:t>
      </w:r>
      <w:r>
        <w:rPr>
          <w:rFonts w:eastAsia="Noto Serif CJK SC" w:cs="Lohit Devanagari" w:ascii="TlwgMono" w:hAnsi="TlwgMono"/>
          <w:b w:val="false"/>
          <w:bCs w:val="false"/>
          <w:color w:val="auto"/>
          <w:kern w:val="2"/>
          <w:sz w:val="24"/>
          <w:szCs w:val="24"/>
          <w:lang w:val="en-US" w:eastAsia="zh-CN" w:bidi="hi-IN"/>
        </w:rPr>
        <w:t>set VARIABLE VALUE</w:t>
      </w:r>
      <w:r>
        <w:rPr>
          <w:rFonts w:eastAsia="Noto Serif CJK SC" w:cs="Lohit Devanagari"/>
          <w:b w:val="false"/>
          <w:bCs w:val="false"/>
          <w:color w:val="auto"/>
          <w:kern w:val="2"/>
          <w:sz w:val="24"/>
          <w:szCs w:val="24"/>
          <w:lang w:val="en-US" w:eastAsia="zh-CN" w:bidi="hi-IN"/>
        </w:rPr>
        <w:t>” for a enumeration using Phil’s credentials (check the reference tutorial). Then, execute “</w:t>
      </w:r>
      <w:r>
        <w:rPr>
          <w:rFonts w:eastAsia="Noto Serif CJK SC" w:cs="Lohit Devanagari" w:ascii="TlwgMono" w:hAnsi="TlwgMono"/>
          <w:b w:val="false"/>
          <w:bCs w:val="false"/>
          <w:color w:val="auto"/>
          <w:kern w:val="2"/>
          <w:sz w:val="24"/>
          <w:szCs w:val="24"/>
          <w:lang w:val="en-US" w:eastAsia="zh-CN" w:bidi="hi-IN"/>
        </w:rPr>
        <w:t>run</w:t>
      </w:r>
      <w:r>
        <w:rPr>
          <w:rFonts w:eastAsia="Noto Serif CJK SC" w:cs="Lohit Devanagari"/>
          <w:b w:val="false"/>
          <w:bCs w:val="false"/>
          <w:color w:val="auto"/>
          <w:kern w:val="2"/>
          <w:sz w:val="24"/>
          <w:szCs w:val="24"/>
          <w:lang w:val="en-US" w:eastAsia="zh-CN" w:bidi="hi-IN"/>
        </w:rPr>
        <w:t>”.</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23">
            <wp:simplePos x="0" y="0"/>
            <wp:positionH relativeFrom="column">
              <wp:posOffset>118110</wp:posOffset>
            </wp:positionH>
            <wp:positionV relativeFrom="paragraph">
              <wp:posOffset>98425</wp:posOffset>
            </wp:positionV>
            <wp:extent cx="3109595" cy="270827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3109595" cy="2708275"/>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u w:val="single"/>
        </w:rPr>
      </w:pPr>
      <w:r>
        <w:rPr>
          <w:u w:val="single"/>
        </w:rPr>
      </w:r>
    </w:p>
    <w:p>
      <w:pPr>
        <w:pStyle w:val="Normal"/>
        <w:spacing w:lineRule="auto" w:line="276" w:before="114" w:after="114"/>
        <w:jc w:val="both"/>
        <w:rPr>
          <w:u w:val="single"/>
        </w:rPr>
      </w:pPr>
      <w:r>
        <w:rPr>
          <w:u w:val="single"/>
        </w:rPr>
      </w:r>
    </w:p>
    <w:p>
      <w:pPr>
        <w:pStyle w:val="Normal"/>
        <w:spacing w:lineRule="auto" w:line="276" w:before="114" w:after="114"/>
        <w:jc w:val="both"/>
        <w:rPr>
          <w:u w:val="single"/>
        </w:rPr>
      </w:pPr>
      <w:r>
        <w:rPr>
          <w:u w:val="single"/>
        </w:rPr>
      </w:r>
    </w:p>
    <w:p>
      <w:pPr>
        <w:pStyle w:val="Normal"/>
        <w:spacing w:lineRule="auto" w:line="276" w:before="114" w:after="114"/>
        <w:jc w:val="both"/>
        <w:rPr>
          <w:u w:val="single"/>
        </w:rPr>
      </w:pPr>
      <w:r>
        <w:rPr>
          <w:rFonts w:eastAsia="Noto Serif CJK SC" w:cs="Lohit Devanagari"/>
          <w:b w:val="false"/>
          <w:bCs w:val="false"/>
          <w:color w:val="auto"/>
          <w:kern w:val="2"/>
          <w:sz w:val="24"/>
          <w:szCs w:val="24"/>
          <w:u w:val="single"/>
          <w:lang w:val="en-US" w:eastAsia="zh-CN" w:bidi="hi-IN"/>
        </w:rPr>
      </w:r>
    </w:p>
    <w:p>
      <w:pPr>
        <w:pStyle w:val="Normal"/>
        <w:spacing w:lineRule="auto" w:line="276" w:before="114" w:after="114"/>
        <w:jc w:val="both"/>
        <w:rPr>
          <w:u w:val="single"/>
        </w:rPr>
      </w:pPr>
      <w:r>
        <w:rPr>
          <w:rFonts w:eastAsia="Noto Serif CJK SC" w:cs="Lohit Devanagari"/>
          <w:b w:val="false"/>
          <w:bCs w:val="false"/>
          <w:color w:val="auto"/>
          <w:kern w:val="2"/>
          <w:sz w:val="24"/>
          <w:szCs w:val="24"/>
          <w:u w:val="single"/>
          <w:lang w:val="en-US" w:eastAsia="zh-CN" w:bidi="hi-IN"/>
        </w:rPr>
      </w:r>
    </w:p>
    <w:p>
      <w:pPr>
        <w:pStyle w:val="Normal"/>
        <w:spacing w:lineRule="auto" w:line="276" w:before="114" w:after="114"/>
        <w:jc w:val="both"/>
        <w:rPr>
          <w:u w:val="single"/>
        </w:rPr>
      </w:pPr>
      <w:r>
        <w:rPr>
          <w:rFonts w:eastAsia="Noto Serif CJK SC" w:cs="Lohit Devanagari"/>
          <w:b w:val="false"/>
          <w:bCs w:val="false"/>
          <w:color w:val="auto"/>
          <w:kern w:val="2"/>
          <w:sz w:val="24"/>
          <w:szCs w:val="24"/>
          <w:u w:val="single"/>
          <w:lang w:val="en-US" w:eastAsia="zh-CN" w:bidi="hi-IN"/>
        </w:rPr>
      </w:r>
    </w:p>
    <w:p>
      <w:pPr>
        <w:pStyle w:val="Normal"/>
        <w:spacing w:lineRule="auto" w:line="276" w:before="114" w:after="114"/>
        <w:jc w:val="both"/>
        <w:rPr>
          <w:u w:val="single"/>
        </w:rPr>
      </w:pPr>
      <w:r>
        <w:rPr>
          <w:rFonts w:eastAsia="Noto Serif CJK SC" w:cs="Lohit Devanagari"/>
          <w:b w:val="false"/>
          <w:bCs w:val="false"/>
          <w:color w:val="auto"/>
          <w:kern w:val="2"/>
          <w:sz w:val="24"/>
          <w:szCs w:val="24"/>
          <w:u w:val="single"/>
          <w:lang w:val="en-US" w:eastAsia="zh-CN" w:bidi="hi-IN"/>
        </w:rPr>
        <w:t>Part C: Dictionary attack</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Reference tutorial: </w:t>
      </w:r>
      <w:hyperlink r:id="rId16">
        <w:r>
          <w:rPr>
            <w:rStyle w:val="Hyperlink"/>
            <w:rFonts w:eastAsia="Noto Serif CJK SC" w:cs="Lohit Devanagari"/>
            <w:b w:val="false"/>
            <w:bCs w:val="false"/>
            <w:color w:val="auto"/>
            <w:kern w:val="2"/>
            <w:sz w:val="24"/>
            <w:szCs w:val="24"/>
            <w:lang w:val="en-US" w:eastAsia="zh-CN" w:bidi="hi-IN"/>
          </w:rPr>
          <w:t>https://en.kali.tools/?p=200</w:t>
        </w:r>
      </w:hyperlink>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t xml:space="preserve">Using the tool </w:t>
      </w:r>
      <w:r>
        <w:rPr>
          <w:rFonts w:ascii="TlwgMono" w:hAnsi="TlwgMono"/>
        </w:rPr>
        <w:t>medusa</w:t>
      </w:r>
      <w:r>
        <w:rPr/>
        <w:t xml:space="preserve">, obtain the password of the user Bob. You will need the password dictionary file </w:t>
      </w:r>
      <w:r>
        <w:rPr>
          <w:rFonts w:ascii="TlwgMono" w:hAnsi="TlwgMono"/>
        </w:rPr>
        <w:t>rockyou.txt</w:t>
      </w:r>
      <w:r>
        <w:rPr/>
        <w:t xml:space="preserve"> located in </w:t>
      </w:r>
      <w:r>
        <w:rPr>
          <w:rFonts w:ascii="TlwgMono" w:hAnsi="TlwgMono"/>
        </w:rPr>
        <w:t>/usr/share/wordlists</w:t>
      </w:r>
      <w:r>
        <w:rPr/>
        <w:t xml:space="preserve">, and the parameter </w:t>
      </w:r>
      <w:r>
        <w:rPr>
          <w:rFonts w:ascii="TlwgMono" w:hAnsi="TlwgMono"/>
        </w:rPr>
        <w:t>-f</w:t>
      </w:r>
      <w:r>
        <w:rPr/>
        <w:t xml:space="preserve"> to stop after the password is found. What is the command you used?</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The following command was used: </w:t>
      </w:r>
    </w:p>
    <w:p>
      <w:pPr>
        <w:pStyle w:val="Normal"/>
        <w:spacing w:lineRule="auto" w:line="276" w:before="114" w:after="114"/>
        <w:jc w:val="both"/>
        <w:rPr>
          <w:rFonts w:ascii="Liberation Serif" w:hAnsi="Liberation Serif" w:eastAsia="Noto Serif CJK SC" w:cs="Lohit Devanagari"/>
          <w:b/>
          <w:bCs/>
          <w:color w:val="3465A4"/>
          <w:kern w:val="2"/>
          <w:sz w:val="24"/>
          <w:szCs w:val="24"/>
          <w:lang w:val="en-US" w:eastAsia="zh-CN" w:bidi="hi-IN"/>
        </w:rPr>
      </w:pPr>
      <w:r>
        <w:rPr>
          <w:rFonts w:eastAsia="Noto Serif CJK SC" w:cs="Lohit Devanagari"/>
          <w:b/>
          <w:bCs/>
          <w:color w:val="3465A4"/>
          <w:kern w:val="2"/>
          <w:sz w:val="24"/>
          <w:szCs w:val="24"/>
          <w:lang w:val="en-US" w:eastAsia="zh-CN" w:bidi="hi-IN"/>
        </w:rPr>
        <w:t>medusa -h 192.168.0.31 -u Bob -P rockyou.txt -f -M smbnt</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24">
            <wp:simplePos x="0" y="0"/>
            <wp:positionH relativeFrom="column">
              <wp:posOffset>153670</wp:posOffset>
            </wp:positionH>
            <wp:positionV relativeFrom="paragraph">
              <wp:posOffset>-17145</wp:posOffset>
            </wp:positionV>
            <wp:extent cx="4262120" cy="241935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7"/>
                    <a:stretch>
                      <a:fillRect/>
                    </a:stretch>
                  </pic:blipFill>
                  <pic:spPr bwMode="auto">
                    <a:xfrm>
                      <a:off x="0" y="0"/>
                      <a:ext cx="4262120" cy="2419350"/>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t xml:space="preserve">What is </w:t>
      </w:r>
      <w:r>
        <w:rPr>
          <w:rFonts w:eastAsia="Noto Serif CJK SC" w:cs="Lohit Devanagari"/>
          <w:color w:val="auto"/>
          <w:kern w:val="2"/>
          <w:sz w:val="24"/>
          <w:szCs w:val="24"/>
          <w:lang w:val="en-US" w:eastAsia="zh-CN" w:bidi="hi-IN"/>
        </w:rPr>
        <w:t>Bob’s</w:t>
      </w:r>
      <w:r>
        <w:rPr/>
        <w:t xml:space="preserve"> password? Capture a screenshot of the last lines.</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Bob’s password: JamesBond007</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0" allowOverlap="1" relativeHeight="25">
            <wp:simplePos x="0" y="0"/>
            <wp:positionH relativeFrom="column">
              <wp:posOffset>-11430</wp:posOffset>
            </wp:positionH>
            <wp:positionV relativeFrom="paragraph">
              <wp:posOffset>169545</wp:posOffset>
            </wp:positionV>
            <wp:extent cx="2811145" cy="240982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8"/>
                    <a:stretch>
                      <a:fillRect/>
                    </a:stretch>
                  </pic:blipFill>
                  <pic:spPr bwMode="auto">
                    <a:xfrm>
                      <a:off x="0" y="0"/>
                      <a:ext cx="2811145" cy="2409825"/>
                    </a:xfrm>
                    <a:prstGeom prst="rect">
                      <a:avLst/>
                    </a:prstGeom>
                    <a:noFill/>
                  </pic:spPr>
                </pic:pic>
              </a:graphicData>
            </a:graphic>
          </wp:anchor>
        </w:drawing>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u w:val="single"/>
        </w:rPr>
      </w:pPr>
      <w:r>
        <w:rPr>
          <w:u w:val="single"/>
        </w:rPr>
      </w:r>
    </w:p>
    <w:p>
      <w:pPr>
        <w:pStyle w:val="Normal"/>
        <w:spacing w:lineRule="auto" w:line="276" w:before="114" w:after="114"/>
        <w:jc w:val="both"/>
        <w:rPr>
          <w:u w:val="single"/>
        </w:rPr>
      </w:pPr>
      <w:r>
        <w:rPr>
          <w:u w:val="single"/>
        </w:rPr>
      </w:r>
    </w:p>
    <w:p>
      <w:pPr>
        <w:pStyle w:val="Normal"/>
        <w:spacing w:lineRule="auto" w:line="276" w:before="114" w:after="114"/>
        <w:jc w:val="both"/>
        <w:rPr>
          <w:u w:val="single"/>
        </w:rPr>
      </w:pPr>
      <w:r>
        <w:rPr>
          <w:u w:val="single"/>
        </w:rPr>
      </w:r>
    </w:p>
    <w:p>
      <w:pPr>
        <w:pStyle w:val="Normal"/>
        <w:spacing w:lineRule="auto" w:line="276" w:before="114" w:after="114"/>
        <w:jc w:val="both"/>
        <w:rPr>
          <w:u w:val="single"/>
        </w:rPr>
      </w:pPr>
      <w:r>
        <w:rPr>
          <w:u w:val="single"/>
        </w:rPr>
        <w:t>Part D: Research</w:t>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What Metasploit Framework module would be useful to perform a TCP port scan?</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BodyText"/>
        <w:spacing w:lineRule="auto" w:line="276" w:before="114" w:after="114"/>
        <w:jc w:val="both"/>
        <w:rPr>
          <w:color w:val="3465A4"/>
        </w:rPr>
      </w:pPr>
      <w:r>
        <w:rPr>
          <w:rFonts w:eastAsia="Noto Serif CJK SC" w:cs="Lohit Devanagari"/>
          <w:b w:val="false"/>
          <w:bCs w:val="false"/>
          <w:color w:val="3465A4"/>
          <w:kern w:val="2"/>
          <w:sz w:val="24"/>
          <w:szCs w:val="24"/>
          <w:lang w:val="en-US" w:eastAsia="zh-CN" w:bidi="hi-IN"/>
        </w:rPr>
        <w:t xml:space="preserve">The Metasploit Framework module that would be useful to perform a TCP port scan is located under the auxiliary scanner modules, specifically: </w:t>
      </w:r>
      <w:r>
        <w:rPr>
          <w:rStyle w:val="SourceText"/>
          <w:b w:val="false"/>
          <w:bCs w:val="false"/>
          <w:color w:val="3465A4"/>
        </w:rPr>
        <w:t>auxiliary/scanner/portscan/tcp</w:t>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And to search for endpoints with RDP open?</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BodyText"/>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To search for endpoints with RDP open using Metasploit Framework, you would use an auxiliary scanner module specifically designed for RDP. The relevant module path is:</w:t>
      </w:r>
    </w:p>
    <w:p>
      <w:pPr>
        <w:pStyle w:val="BodyText"/>
        <w:spacing w:before="114" w:after="114"/>
        <w:jc w:val="both"/>
        <w:rPr>
          <w:color w:val="3465A4"/>
        </w:rPr>
      </w:pPr>
      <w:r>
        <w:rPr>
          <w:rStyle w:val="SourceText"/>
          <w:b w:val="false"/>
          <w:bCs w:val="false"/>
          <w:color w:val="3465A4"/>
        </w:rPr>
        <w:t>auxiliary/scanner/rdp/rdp_scanner</w:t>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What the module </w:t>
      </w:r>
      <w:r>
        <w:rPr>
          <w:rFonts w:eastAsia="Noto Serif CJK SC" w:cs="Lohit Devanagari" w:ascii="TlwgMono" w:hAnsi="TlwgMono"/>
          <w:b w:val="false"/>
          <w:bCs w:val="false"/>
          <w:color w:val="auto"/>
          <w:kern w:val="2"/>
          <w:sz w:val="24"/>
          <w:szCs w:val="24"/>
          <w:lang w:val="en-US" w:eastAsia="zh-CN" w:bidi="hi-IN"/>
        </w:rPr>
        <w:t>auxiliary/scanner/ssl/openssl_heartbleed</w:t>
      </w:r>
      <w:r>
        <w:rPr>
          <w:rFonts w:eastAsia="Noto Serif CJK SC" w:cs="Lohit Devanagari"/>
          <w:b w:val="false"/>
          <w:bCs w:val="false"/>
          <w:color w:val="auto"/>
          <w:kern w:val="2"/>
          <w:sz w:val="24"/>
          <w:szCs w:val="24"/>
          <w:lang w:val="en-US" w:eastAsia="zh-CN" w:bidi="hi-IN"/>
        </w:rPr>
        <w:t xml:space="preserve"> would be used for? What is the CVE of the vulnerability it exploits?</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left"/>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The Metasploit Framework module </w:t>
      </w:r>
      <w:r>
        <w:rPr>
          <w:rStyle w:val="SourceText"/>
          <w:b w:val="false"/>
          <w:bCs w:val="false"/>
          <w:color w:val="3465A4"/>
          <w:kern w:val="2"/>
          <w:sz w:val="24"/>
          <w:szCs w:val="24"/>
          <w:lang w:val="en-US" w:eastAsia="zh-CN" w:bidi="hi-IN"/>
        </w:rPr>
        <w:t>auxiliary/scanner/ssl/openssl_heartbleed</w:t>
      </w:r>
      <w:r>
        <w:rPr>
          <w:rFonts w:eastAsia="Noto Serif CJK SC" w:cs="Lohit Devanagari"/>
          <w:b w:val="false"/>
          <w:bCs w:val="false"/>
          <w:color w:val="3465A4"/>
          <w:kern w:val="2"/>
          <w:sz w:val="24"/>
          <w:szCs w:val="24"/>
          <w:lang w:val="en-US" w:eastAsia="zh-CN" w:bidi="hi-IN"/>
        </w:rPr>
        <w:t xml:space="preserve"> is used to detect and assess the presence of the Heartbleed vulnerability in OpenSSL implementations on a target system. This critical vulnerability allows an attacker to read memory from the server, potentially exposing sensitive data. </w:t>
      </w:r>
    </w:p>
    <w:p>
      <w:pPr>
        <w:pStyle w:val="BodyText"/>
        <w:spacing w:lineRule="auto" w:line="276" w:before="114" w:after="114"/>
        <w:jc w:val="left"/>
        <w:rPr>
          <w:rFonts w:ascii="Liberation Serif" w:hAnsi="Liberation Serif"/>
          <w:color w:val="3465A4"/>
        </w:rPr>
      </w:pPr>
      <w:r>
        <w:rPr>
          <w:rFonts w:eastAsia="Noto Serif CJK SC" w:cs="Lohit Devanagari"/>
          <w:b w:val="false"/>
          <w:bCs w:val="false"/>
          <w:color w:val="3465A4"/>
          <w:kern w:val="2"/>
          <w:sz w:val="24"/>
          <w:szCs w:val="24"/>
          <w:lang w:val="en-US" w:eastAsia="zh-CN" w:bidi="hi-IN"/>
        </w:rPr>
        <w:t xml:space="preserve">The </w:t>
      </w:r>
      <w:r>
        <w:rPr>
          <w:rFonts w:eastAsia="Noto Serif CJK SC" w:cs="Lohit Devanagari"/>
          <w:b/>
          <w:bCs w:val="false"/>
          <w:color w:val="3465A4"/>
          <w:kern w:val="2"/>
          <w:sz w:val="24"/>
          <w:szCs w:val="24"/>
          <w:lang w:val="en-US" w:eastAsia="zh-CN" w:bidi="hi-IN"/>
        </w:rPr>
        <w:t>CVE</w:t>
      </w:r>
      <w:r>
        <w:rPr>
          <w:rFonts w:eastAsia="Noto Serif CJK SC" w:cs="Lohit Devanagari"/>
          <w:b w:val="false"/>
          <w:bCs w:val="false"/>
          <w:color w:val="3465A4"/>
          <w:kern w:val="2"/>
          <w:sz w:val="24"/>
          <w:szCs w:val="24"/>
          <w:lang w:val="en-US" w:eastAsia="zh-CN" w:bidi="hi-IN"/>
        </w:rPr>
        <w:t xml:space="preserve"> (Common Vulnerabilities and Exposures) for Heartbleed: </w:t>
      </w:r>
      <w:r>
        <w:rPr>
          <w:color w:val="3465A4"/>
        </w:rPr>
        <w:t xml:space="preserve">The Heartbleed vulnerability is officially identified by </w:t>
      </w:r>
      <w:r>
        <w:rPr>
          <w:b/>
          <w:color w:val="3465A4"/>
        </w:rPr>
        <w:t>CVE-2014-0160</w:t>
      </w:r>
      <w:r>
        <w:rPr>
          <w:color w:val="3465A4"/>
        </w:rPr>
        <w:t>.</w:t>
      </w:r>
    </w:p>
    <w:p>
      <w:pPr>
        <w:pStyle w:val="Normal"/>
        <w:spacing w:lineRule="auto" w:line="276" w:before="114" w:after="114"/>
        <w:jc w:val="left"/>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r>
    </w:p>
    <w:p>
      <w:pPr>
        <w:pStyle w:val="Normal"/>
        <w:spacing w:lineRule="auto" w:line="276" w:before="114" w:after="114"/>
        <w:jc w:val="left"/>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What medusa modules could you use against a mail server?</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When looking for medusa modules to use against a mail server, you would typically consider the common protocols used by mail servers - </w:t>
      </w:r>
    </w:p>
    <w:p>
      <w:pPr>
        <w:pStyle w:val="Normal"/>
        <w:spacing w:lineRule="auto" w:line="276" w:before="114" w:after="114"/>
        <w:jc w:val="both"/>
        <w:rPr>
          <w:color w:val="3465A4"/>
        </w:rPr>
      </w:pPr>
      <w:r>
        <w:rPr>
          <w:rFonts w:eastAsia="Noto Serif CJK SC" w:cs="Lohit Devanagari"/>
          <w:b w:val="false"/>
          <w:bCs w:val="false"/>
          <w:color w:val="3465A4"/>
          <w:kern w:val="2"/>
          <w:sz w:val="24"/>
          <w:szCs w:val="24"/>
          <w:lang w:val="en-US" w:eastAsia="zh-CN" w:bidi="hi-IN"/>
        </w:rPr>
        <w:t xml:space="preserve">Imap </w:t>
      </w:r>
      <w:r>
        <w:rPr>
          <w:color w:val="3465A4"/>
        </w:rPr>
        <w:t xml:space="preserve">(for Internet Message Access Protocol) </w:t>
      </w:r>
    </w:p>
    <w:p>
      <w:pPr>
        <w:pStyle w:val="Normal"/>
        <w:spacing w:lineRule="auto" w:line="276" w:before="114" w:after="114"/>
        <w:jc w:val="both"/>
        <w:rPr>
          <w:color w:val="3465A4"/>
        </w:rPr>
      </w:pPr>
      <w:r>
        <w:rPr>
          <w:rFonts w:eastAsia="Noto Serif CJK SC" w:cs="Lohit Devanagari"/>
          <w:b w:val="false"/>
          <w:bCs w:val="false"/>
          <w:color w:val="3465A4"/>
          <w:kern w:val="2"/>
          <w:sz w:val="24"/>
          <w:szCs w:val="24"/>
          <w:lang w:val="en-US" w:eastAsia="zh-CN" w:bidi="hi-IN"/>
        </w:rPr>
        <w:t xml:space="preserve">pop3 </w:t>
      </w:r>
      <w:r>
        <w:rPr>
          <w:color w:val="3465A4"/>
        </w:rPr>
        <w:t xml:space="preserve">(for Post Office Protocol version 3) </w:t>
      </w:r>
    </w:p>
    <w:p>
      <w:pPr>
        <w:pStyle w:val="Normal"/>
        <w:spacing w:lineRule="auto" w:line="276" w:before="114" w:after="114"/>
        <w:jc w:val="both"/>
        <w:rPr>
          <w:color w:val="3465A4"/>
        </w:rPr>
      </w:pPr>
      <w:r>
        <w:rPr>
          <w:rFonts w:eastAsia="Noto Serif CJK SC" w:cs="Lohit Devanagari"/>
          <w:b w:val="false"/>
          <w:bCs w:val="false"/>
          <w:color w:val="3465A4"/>
          <w:kern w:val="2"/>
          <w:sz w:val="24"/>
          <w:szCs w:val="24"/>
          <w:lang w:val="en-US" w:eastAsia="zh-CN" w:bidi="hi-IN"/>
        </w:rPr>
        <w:t xml:space="preserve">smtp </w:t>
      </w:r>
      <w:r>
        <w:rPr>
          <w:color w:val="3465A4"/>
        </w:rPr>
        <w:t xml:space="preserve">(for Simple Mail Transfer Protocol)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numPr>
          <w:ilvl w:val="0"/>
          <w:numId w:val="2"/>
        </w:numPr>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What medusa modules allow to set the user-agent?</w:t>
      </w:r>
    </w:p>
    <w:p>
      <w:pPr>
        <w:pStyle w:val="Normal"/>
        <w:spacing w:lineRule="auto" w:line="276" w:before="114" w:after="114"/>
        <w:jc w:val="both"/>
        <w:rPr>
          <w:rFonts w:eastAsia="Noto Serif CJK SC" w:cs="Lohit Devanagari"/>
          <w:b w:val="false"/>
          <w:bCs w:val="false"/>
          <w:color w:val="3465A4"/>
          <w:kern w:val="2"/>
          <w:sz w:val="24"/>
          <w:szCs w:val="24"/>
          <w:lang w:val="en-US" w:eastAsia="zh-CN" w:bidi="hi-IN"/>
        </w:rPr>
      </w:pPr>
      <w:r>
        <w:rPr>
          <w:rFonts w:eastAsia="Noto Serif CJK SC" w:cs="Lohit Devanagari"/>
          <w:b w:val="false"/>
          <w:bCs w:val="false"/>
          <w:color w:val="3465A4"/>
          <w:kern w:val="2"/>
          <w:sz w:val="24"/>
          <w:szCs w:val="24"/>
          <w:lang w:val="en-US" w:eastAsia="zh-CN" w:bidi="hi-IN"/>
        </w:rPr>
        <w:t xml:space="preserve">The Medusa modules that allow you to set the User-Agent are the HTTP-based modules, such as </w:t>
      </w:r>
      <w:r>
        <w:rPr>
          <w:rStyle w:val="SourceText"/>
          <w:b w:val="false"/>
          <w:bCs w:val="false"/>
          <w:color w:val="3465A4"/>
          <w:kern w:val="2"/>
          <w:sz w:val="24"/>
          <w:szCs w:val="24"/>
          <w:lang w:val="en-US" w:eastAsia="zh-CN" w:bidi="hi-IN"/>
        </w:rPr>
        <w:t>http</w:t>
      </w:r>
      <w:r>
        <w:rPr>
          <w:rFonts w:eastAsia="Noto Serif CJK SC" w:cs="Lohit Devanagari"/>
          <w:b w:val="false"/>
          <w:bCs w:val="false"/>
          <w:color w:val="3465A4"/>
          <w:kern w:val="2"/>
          <w:sz w:val="24"/>
          <w:szCs w:val="24"/>
          <w:lang w:val="en-US" w:eastAsia="zh-CN" w:bidi="hi-IN"/>
        </w:rPr>
        <w:t xml:space="preserve">, </w:t>
      </w:r>
      <w:r>
        <w:rPr>
          <w:rStyle w:val="SourceText"/>
          <w:b w:val="false"/>
          <w:bCs w:val="false"/>
          <w:color w:val="3465A4"/>
          <w:kern w:val="2"/>
          <w:sz w:val="24"/>
          <w:szCs w:val="24"/>
          <w:lang w:val="en-US" w:eastAsia="zh-CN" w:bidi="hi-IN"/>
        </w:rPr>
        <w:t>http-get</w:t>
      </w:r>
      <w:r>
        <w:rPr>
          <w:rFonts w:eastAsia="Noto Serif CJK SC" w:cs="Lohit Devanagari"/>
          <w:b w:val="false"/>
          <w:bCs w:val="false"/>
          <w:color w:val="3465A4"/>
          <w:kern w:val="2"/>
          <w:sz w:val="24"/>
          <w:szCs w:val="24"/>
          <w:lang w:val="en-US" w:eastAsia="zh-CN" w:bidi="hi-IN"/>
        </w:rPr>
        <w:t xml:space="preserve">, </w:t>
      </w:r>
      <w:r>
        <w:rPr>
          <w:rStyle w:val="SourceText"/>
          <w:b w:val="false"/>
          <w:bCs w:val="false"/>
          <w:color w:val="3465A4"/>
          <w:kern w:val="2"/>
          <w:sz w:val="24"/>
          <w:szCs w:val="24"/>
          <w:lang w:val="en-US" w:eastAsia="zh-CN" w:bidi="hi-IN"/>
        </w:rPr>
        <w:t>http-post</w:t>
      </w:r>
      <w:r>
        <w:rPr>
          <w:rFonts w:eastAsia="Noto Serif CJK SC" w:cs="Lohit Devanagari"/>
          <w:b w:val="false"/>
          <w:bCs w:val="false"/>
          <w:color w:val="3465A4"/>
          <w:kern w:val="2"/>
          <w:sz w:val="24"/>
          <w:szCs w:val="24"/>
          <w:lang w:val="en-US" w:eastAsia="zh-CN" w:bidi="hi-IN"/>
        </w:rPr>
        <w:t xml:space="preserve">, and those designed for web forms like </w:t>
      </w:r>
      <w:r>
        <w:rPr>
          <w:rStyle w:val="SourceText"/>
          <w:b w:val="false"/>
          <w:bCs w:val="false"/>
          <w:color w:val="3465A4"/>
          <w:kern w:val="2"/>
          <w:sz w:val="24"/>
          <w:szCs w:val="24"/>
          <w:lang w:val="en-US" w:eastAsia="zh-CN" w:bidi="hi-IN"/>
        </w:rPr>
        <w:t>webform.mod</w:t>
      </w:r>
      <w:r>
        <w:rPr>
          <w:rFonts w:eastAsia="Noto Serif CJK SC" w:cs="Lohit Devanagari"/>
          <w:b w:val="false"/>
          <w:bCs w:val="false"/>
          <w:color w:val="3465A4"/>
          <w:kern w:val="2"/>
          <w:sz w:val="24"/>
          <w:szCs w:val="24"/>
          <w:lang w:val="en-US" w:eastAsia="zh-CN" w:bidi="hi-IN"/>
        </w:rPr>
        <w:t xml:space="preserve">. The User-Agent is an HTTP header, making it relevant when brute-forcing web authentication services.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 </w:t>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spacing w:lineRule="auto" w:line="276" w:before="114" w:after="114"/>
        <w:jc w:val="both"/>
        <w:rPr>
          <w:rFonts w:ascii="Liberation Serif" w:hAnsi="Liberation Serif" w:eastAsia="Noto Serif CJK SC" w:cs="Lohit Devanagari"/>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sectPr>
      <w:headerReference w:type="even" r:id="rId19"/>
      <w:headerReference w:type="default" r:id="rId20"/>
      <w:headerReference w:type="first" r:id="rId21"/>
      <w:type w:val="nextPage"/>
      <w:pgSz w:w="11906" w:h="16838"/>
      <w:pgMar w:left="1134" w:right="1134" w:gutter="0" w:header="1134" w:top="2245"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libri">
    <w:charset w:val="00"/>
    <w:family w:val="roman"/>
    <w:pitch w:val="variable"/>
  </w:font>
  <w:font w:name="TlwgMono">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drawing>
        <wp:anchor behindDoc="1" distT="0" distB="0" distL="0" distR="0" simplePos="0" locked="0" layoutInCell="0" allowOverlap="1" relativeHeight="11">
          <wp:simplePos x="0" y="0"/>
          <wp:positionH relativeFrom="column">
            <wp:posOffset>4389120</wp:posOffset>
          </wp:positionH>
          <wp:positionV relativeFrom="paragraph">
            <wp:posOffset>-257175</wp:posOffset>
          </wp:positionV>
          <wp:extent cx="2009775" cy="82867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
                  <a:stretch>
                    <a:fillRect/>
                  </a:stretch>
                </pic:blipFill>
                <pic:spPr bwMode="auto">
                  <a:xfrm>
                    <a:off x="0" y="0"/>
                    <a:ext cx="2009775" cy="828675"/>
                  </a:xfrm>
                  <a:prstGeom prst="rect">
                    <a:avLst/>
                  </a:prstGeom>
                  <a:noFill/>
                </pic:spPr>
              </pic:pic>
            </a:graphicData>
          </a:graphic>
        </wp:anchor>
      </w:drawing>
    </w:r>
    <w:r>
      <w:rPr/>
      <w:t>Program: CS</w:t>
    </w:r>
  </w:p>
  <w:p>
    <w:pPr>
      <w:pStyle w:val="Header"/>
      <w:rPr/>
    </w:pPr>
    <w:r>
      <w:rPr/>
      <w:t xml:space="preserve">Course: </w:t>
    </w:r>
    <w:r>
      <w:rPr>
        <w:rFonts w:eastAsia="Noto Serif CJK SC" w:cs="Lohit Devanagari"/>
        <w:color w:val="auto"/>
        <w:kern w:val="2"/>
        <w:sz w:val="24"/>
        <w:szCs w:val="24"/>
        <w:lang w:val="en-US" w:eastAsia="zh-CN" w:bidi="hi-IN"/>
      </w:rPr>
      <w:t>Ethical Hacking</w:t>
    </w:r>
  </w:p>
  <w:p>
    <w:pPr>
      <w:pStyle w:val="Header"/>
      <w:rPr/>
    </w:pPr>
    <w:r>
      <w:rPr/>
      <w:t xml:space="preserve">Lab 2: </w:t>
    </w:r>
    <w:r>
      <w:rPr>
        <w:rFonts w:eastAsia="Noto Serif CJK SC" w:cs="Lohit Devanagari"/>
        <w:color w:val="auto"/>
        <w:kern w:val="2"/>
        <w:sz w:val="24"/>
        <w:szCs w:val="24"/>
        <w:lang w:val="en-US" w:eastAsia="zh-CN" w:bidi="hi-IN"/>
      </w:rPr>
      <w:t>Windows enumeration</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drawing>
        <wp:anchor behindDoc="1" distT="0" distB="0" distL="0" distR="0" simplePos="0" locked="0" layoutInCell="0" allowOverlap="1" relativeHeight="11">
          <wp:simplePos x="0" y="0"/>
          <wp:positionH relativeFrom="column">
            <wp:posOffset>4389120</wp:posOffset>
          </wp:positionH>
          <wp:positionV relativeFrom="paragraph">
            <wp:posOffset>-257175</wp:posOffset>
          </wp:positionV>
          <wp:extent cx="2009775" cy="828675"/>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
                  <a:stretch>
                    <a:fillRect/>
                  </a:stretch>
                </pic:blipFill>
                <pic:spPr bwMode="auto">
                  <a:xfrm>
                    <a:off x="0" y="0"/>
                    <a:ext cx="2009775" cy="828675"/>
                  </a:xfrm>
                  <a:prstGeom prst="rect">
                    <a:avLst/>
                  </a:prstGeom>
                  <a:noFill/>
                </pic:spPr>
              </pic:pic>
            </a:graphicData>
          </a:graphic>
        </wp:anchor>
      </w:drawing>
    </w:r>
    <w:r>
      <w:rPr/>
      <w:t>Program: CS</w:t>
    </w:r>
  </w:p>
  <w:p>
    <w:pPr>
      <w:pStyle w:val="Header"/>
      <w:rPr/>
    </w:pPr>
    <w:r>
      <w:rPr/>
      <w:t xml:space="preserve">Course: </w:t>
    </w:r>
    <w:r>
      <w:rPr>
        <w:rFonts w:eastAsia="Noto Serif CJK SC" w:cs="Lohit Devanagari"/>
        <w:color w:val="auto"/>
        <w:kern w:val="2"/>
        <w:sz w:val="24"/>
        <w:szCs w:val="24"/>
        <w:lang w:val="en-US" w:eastAsia="zh-CN" w:bidi="hi-IN"/>
      </w:rPr>
      <w:t>Ethical Hacking</w:t>
    </w:r>
  </w:p>
  <w:p>
    <w:pPr>
      <w:pStyle w:val="Header"/>
      <w:rPr/>
    </w:pPr>
    <w:r>
      <w:rPr/>
      <w:t xml:space="preserve">Lab 2: </w:t>
    </w:r>
    <w:r>
      <w:rPr>
        <w:rFonts w:eastAsia="Noto Serif CJK SC" w:cs="Lohit Devanagari"/>
        <w:color w:val="auto"/>
        <w:kern w:val="2"/>
        <w:sz w:val="24"/>
        <w:szCs w:val="24"/>
        <w:lang w:val="en-US" w:eastAsia="zh-CN" w:bidi="hi-IN"/>
      </w:rPr>
      <w:t>Windows enumeration</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BodyText"/>
    <w:uiPriority w:val="9"/>
    <w:qFormat/>
    <w:pPr>
      <w:numPr>
        <w:ilvl w:val="0"/>
        <w:numId w:val="1"/>
      </w:numPr>
      <w:outlineLvl w:val="0"/>
    </w:pPr>
    <w:rPr>
      <w:rFonts w:ascii="Liberation Serif" w:hAnsi="Liberation Serif" w:eastAsia="Noto Serif CJK SC"/>
      <w:b/>
      <w:bCs/>
      <w:sz w:val="48"/>
      <w:szCs w:val="48"/>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NumberingSymbols" w:customStyle="1">
    <w:name w:val="Numbering Symbols"/>
    <w:qFormat/>
    <w:rPr/>
  </w:style>
  <w:style w:type="character" w:styleId="FollowedHyperlink">
    <w:name w:val="FollowedHyperlink"/>
    <w:rPr>
      <w:color w:val="800000"/>
      <w:u w:val="single"/>
    </w:rPr>
  </w:style>
  <w:style w:type="character" w:styleId="Bullets" w:customStyle="1">
    <w:name w:val="Bullets"/>
    <w:qFormat/>
    <w:rPr>
      <w:rFonts w:ascii="OpenSymbol" w:hAnsi="OpenSymbol" w:eastAsia="OpenSymbol" w:cs="OpenSymbol"/>
    </w:rPr>
  </w:style>
  <w:style w:type="character" w:styleId="FooterChar" w:customStyle="1">
    <w:name w:val="Footer Char"/>
    <w:basedOn w:val="DefaultParagraphFont"/>
    <w:link w:val="Footer"/>
    <w:uiPriority w:val="99"/>
    <w:qFormat/>
    <w:rsid w:val="005c0ccc"/>
    <w:rPr>
      <w:rFonts w:cs="Mangal"/>
      <w:sz w:val="24"/>
      <w:szCs w:val="21"/>
    </w:rPr>
  </w:style>
  <w:style w:type="character" w:styleId="Strong">
    <w:name w:val="Strong"/>
    <w:basedOn w:val="DefaultParagraphFont"/>
    <w:uiPriority w:val="22"/>
    <w:qFormat/>
    <w:rsid w:val="009f4944"/>
    <w:rPr>
      <w:b/>
      <w:bCs/>
    </w:rPr>
  </w:style>
  <w:style w:type="character" w:styleId="UnresolvedMention">
    <w:name w:val="Unresolved Mention"/>
    <w:basedOn w:val="DefaultParagraphFont"/>
    <w:uiPriority w:val="99"/>
    <w:semiHidden/>
    <w:unhideWhenUsed/>
    <w:qFormat/>
    <w:rsid w:val="003a49b2"/>
    <w:rPr>
      <w:color w:val="605E5C"/>
      <w:shd w:fill="E1DFDD" w:val="clear"/>
    </w:rPr>
  </w:style>
  <w:style w:type="character" w:styleId="Bulletsuser">
    <w:name w:val="Bullets (user)"/>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TableContents" w:customStyle="1">
    <w:name w:val="Table Contents"/>
    <w:basedOn w:val="Normal"/>
    <w:qFormat/>
    <w:pPr>
      <w:suppressLineNumbers/>
    </w:pPr>
    <w:rPr/>
  </w:style>
  <w:style w:type="paragraph" w:styleId="Footer">
    <w:name w:val="footer"/>
    <w:basedOn w:val="Normal"/>
    <w:link w:val="FooterChar"/>
    <w:uiPriority w:val="99"/>
    <w:unhideWhenUsed/>
    <w:rsid w:val="005c0ccc"/>
    <w:pPr>
      <w:tabs>
        <w:tab w:val="clear" w:pos="709"/>
        <w:tab w:val="center" w:pos="4680" w:leader="none"/>
        <w:tab w:val="right" w:pos="9360" w:leader="none"/>
      </w:tabs>
    </w:pPr>
    <w:rPr>
      <w:rFonts w:cs="Mangal"/>
      <w:szCs w:val="21"/>
    </w:rPr>
  </w:style>
  <w:style w:type="paragraph" w:styleId="ListParagraph">
    <w:name w:val="List Paragraph"/>
    <w:basedOn w:val="Normal"/>
    <w:uiPriority w:val="34"/>
    <w:qFormat/>
    <w:rsid w:val="00fb6203"/>
    <w:pPr>
      <w:suppressAutoHyphens w:val="false"/>
      <w:spacing w:lineRule="auto" w:line="259" w:before="0" w:after="160"/>
      <w:ind w:hanging="0" w:left="720"/>
      <w:contextualSpacing/>
    </w:pPr>
    <w:rPr>
      <w:rFonts w:ascii="Calibri" w:hAnsi="Calibri" w:eastAsia="Calibri" w:cs="" w:asciiTheme="minorHAnsi" w:cstheme="minorBidi" w:eastAsiaTheme="minorHAnsi" w:hAnsiTheme="minorHAnsi"/>
      <w:kern w:val="0"/>
      <w:sz w:val="22"/>
      <w:szCs w:val="22"/>
      <w:lang w:val="en-CA"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16e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f87b20"/>
    <w:rPr>
      <w:rFonts w:asciiTheme="minorHAnsi" w:hAnsiTheme="minorHAnsi" w:eastAsiaTheme="minorHAnsi" w:cstheme="minorBidi"/>
      <w:lang w:val="en-CA" w:eastAsia="en-US" w:bidi="ar-SA"/>
      <w:sz w:val="22"/>
      <w:szCs w:val="22"/>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hackercoolmagazine.com/smb-enumeration-with-kali-linux-enum4linuxacccheck-smbmap/" TargetMode="External"/><Relationship Id="rId6" Type="http://schemas.openxmlformats.org/officeDocument/2006/relationships/hyperlink" Target="https://www.offensive-security.com/metasploit-unleashed/scanner-smb-auxiliary-modules/"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en.kali.tools/?p=200"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5.png"/>
</Relationships>
</file>

<file path=word/_rels/header3.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03369DA-ACD2-408F-8547-258261F7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Application>LibreOffice/25.2.4.3$Windows_X86_64 LibreOffice_project/33e196637044ead23f5c3226cde09b47731f7e27</Application>
  <AppVersion>15.0000</AppVersion>
  <Pages>10</Pages>
  <Words>888</Words>
  <Characters>5021</Characters>
  <CharactersWithSpaces>5844</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2022-02-14T17:27:00Z</dcterms:created>
  <dc:creator>Sergio González Molina</dc:creator>
  <dc:description/>
  <dc:language>en-US</dc:language>
  <cp:lastModifiedBy/>
  <cp:lastPrinted>2021-10-06T17:10:00Z</cp:lastPrinted>
  <dcterms:modified xsi:type="dcterms:W3CDTF">2025-07-16T12:12:49Z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