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b/>
        </w:rPr>
        <w:t>DealerScope Master File</w:t>
      </w:r>
    </w:p>
    <w:p>
      <w:pPr>
        <w:pStyle w:val="SubtitleCustom"/>
        <w:jc w:val="center"/>
      </w:pPr>
      <w:r>
        <w:rPr>
          <w:i/>
        </w:rPr>
        <w:t>Consolidated summary of every DealerScope-related concept available from saved conversation context and visible chat history</w:t>
      </w:r>
    </w:p>
    <w:p>
      <w:pPr>
        <w:pStyle w:val="SmallCustom"/>
        <w:jc w:val="center"/>
      </w:pPr>
      <w:r>
        <w:rPr>
          <w:b/>
        </w:rPr>
        <w:t>Compiled on March 7, 2026</w:t>
      </w:r>
    </w:p>
    <w:tbl>
      <w:tblPr>
        <w:tblW w:type="auto" w:w="0"/>
        <w:jc w:val="center"/>
        <w:tblLayout w:type="fixed"/>
        <w:tblLook w:firstColumn="1" w:firstRow="1" w:lastColumn="0" w:lastRow="0" w:noHBand="0" w:noVBand="1" w:val="04A0"/>
      </w:tblPr>
      <w:tblGrid>
        <w:gridCol w:w="9936"/>
      </w:tblGrid>
      <w:tr>
        <w:tc>
          <w:tcPr>
            <w:tcW w:type="dxa" w:w="9792"/>
            <w:shd w:fill="EAF2F8"/>
            <w:tcMar>
              <w:top w:w="100" w:type="dxa"/>
              <w:start w:w="140" w:type="dxa"/>
              <w:bottom w:w="100" w:type="dxa"/>
              <w:end w:w="140" w:type="dxa"/>
            </w:tcMar>
            <w:vAlign w:val="center"/>
          </w:tcPr>
          <w:p>
            <w:pPr>
              <w:pStyle w:val="CalloutCustom"/>
            </w:pPr>
            <w:r>
              <w:rPr>
                <w:b/>
              </w:rPr>
              <w:t xml:space="preserve">Important note: </w:t>
            </w:r>
            <w:r>
              <w:t>This file is a unified reconstruction based on the DealerScope details available to me from saved memory and currently accessible conversation text. It is not guaranteed to be a verbatim export of every historical chat message, but it is designed to capture the full strategy, language, modules, and implementation direction we established around DealerScope and related concepts.</w:t>
            </w:r>
          </w:p>
        </w:tc>
      </w:tr>
    </w:tbl>
    <w:p/>
    <w:p>
      <w:pPr>
        <w:pStyle w:val="SectionCustom"/>
      </w:pPr>
      <w:r>
        <w:t>1. Executive Summary</w:t>
      </w:r>
    </w:p>
    <w:p>
      <w:pPr/>
      <w:r>
        <w:t>DealerScope is the umbrella concept for an AI-powered automotive arbitrage and inventory intelligence platform designed to help identify profitable vehicles from auctions, trade-ins, and value-priced dealer inventory.</w:t>
      </w:r>
    </w:p>
    <w:p>
      <w:pPr/>
      <w:r>
        <w:t>The system’s recurring purpose is to mirror how large dealerships source inventory: forecast expected retail value, estimate total acquisition cost, evaluate turn speed, and only buy when the vehicle fits a margin and time-to-sale target.</w:t>
      </w:r>
    </w:p>
    <w:p>
      <w:pPr/>
      <w:r>
        <w:t>Related names and sub-concepts tied to the project include SniperScope, Crosshair, and Rover. These appear to function as either internal modules, branded features, or complementary tools under the wider DealerScope ecosystem.</w:t>
      </w:r>
    </w:p>
    <w:p>
      <w:pPr/>
      <w:r>
        <w:t>The platform is intended to score opportunities rather than merely list vehicles. In our discussions, the emphasis has repeatedly been on data-driven buying thresholds, fast-turn segments, high-turn / value-priced vehicles, and a repeatable sourcing formula that smaller operators can use like institutional buyers.</w:t>
      </w:r>
    </w:p>
    <w:p>
      <w:pPr>
        <w:pStyle w:val="SectionCustom"/>
      </w:pPr>
      <w:r>
        <w:t>2. DealerScope Vision and Positioning</w:t>
      </w:r>
    </w:p>
    <w:p>
      <w:pPr/>
      <w:r>
        <w:t>DealerScope was framed as a market-intelligence and sourcing engine for car arbitrage. Rather than being a generic CRM or listing browser, it is intended to function as a decision layer that tells the operator what to buy, how aggressively to bid, and why.</w:t>
      </w:r>
    </w:p>
    <w:p>
      <w:pPr/>
      <w:r>
        <w:t>The central value proposition is dealer-style discipline for independent operators: source below market, account for friction costs, prefer vehicles that sell quickly, and avoid units that look cheap on paper but become weak buys after recon, transport, and time-on-lot expenses.</w:t>
      </w:r>
    </w:p>
    <w:p>
      <w:pPr/>
      <w:r>
        <w:t>The platform aligns with your broader goal of creating an AI-supported system that can surface auction and wholesale opportunities, especially for vehicles that are easy to retail to dealers or consumers because they sit in popular, fast-moving segments such as trucks and other high-demand mainstream categories.</w:t>
      </w:r>
    </w:p>
    <w:p>
      <w:pPr>
        <w:pStyle w:val="SectionCustom"/>
      </w:pPr>
      <w:r>
        <w:t>3. Related Names, Brands, and Modules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shd w:fill="D9EAF7"/>
            <w:tcMar>
              <w:top w:w="80" w:type="dxa"/>
              <w:start w:w="100" w:type="dxa"/>
              <w:bottom w:w="80" w:type="dxa"/>
              <w:end w:w="100" w:type="dxa"/>
            </w:tcMar>
            <w:vAlign w:val="center"/>
          </w:tcPr>
          <w:p>
            <w:r>
              <w:t>Name</w:t>
            </w:r>
          </w:p>
        </w:tc>
        <w:tc>
          <w:tcPr>
            <w:tcW w:type="dxa" w:w="3024"/>
            <w:shd w:fill="D9EAF7"/>
            <w:tcMar>
              <w:top w:w="80" w:type="dxa"/>
              <w:start w:w="100" w:type="dxa"/>
              <w:bottom w:w="80" w:type="dxa"/>
              <w:end w:w="100" w:type="dxa"/>
            </w:tcMar>
            <w:vAlign w:val="center"/>
          </w:tcPr>
          <w:p>
            <w:r>
              <w:t>Role in the ecosystem</w:t>
            </w:r>
          </w:p>
        </w:tc>
        <w:tc>
          <w:tcPr>
            <w:tcW w:type="dxa" w:w="4464"/>
            <w:shd w:fill="D9EAF7"/>
            <w:tcMar>
              <w:top w:w="80" w:type="dxa"/>
              <w:start w:w="100" w:type="dxa"/>
              <w:bottom w:w="80" w:type="dxa"/>
              <w:end w:w="100" w:type="dxa"/>
            </w:tcMar>
            <w:vAlign w:val="center"/>
          </w:tcPr>
          <w:p>
            <w:r>
              <w:t>What we tied it to</w:t>
            </w:r>
          </w:p>
        </w:tc>
      </w:tr>
      <w:tr>
        <w:tc>
          <w:tcPr>
            <w:tcW w:type="dxa" w:w="2304"/>
            <w:tcMar>
              <w:top w:w="80" w:type="dxa"/>
              <w:start w:w="100" w:type="dxa"/>
              <w:bottom w:w="80" w:type="dxa"/>
              <w:end w:w="100" w:type="dxa"/>
            </w:tcMar>
            <w:vAlign w:val="center"/>
          </w:tcPr>
          <w:p>
            <w:r>
              <w:t>DealerScope</w:t>
            </w:r>
          </w:p>
        </w:tc>
        <w:tc>
          <w:tcPr>
            <w:tcW w:type="dxa" w:w="3024"/>
            <w:tcMar>
              <w:top w:w="80" w:type="dxa"/>
              <w:start w:w="100" w:type="dxa"/>
              <w:bottom w:w="80" w:type="dxa"/>
              <w:end w:w="100" w:type="dxa"/>
            </w:tcMar>
            <w:vAlign w:val="center"/>
          </w:tcPr>
          <w:p>
            <w:r>
              <w:t>Main platform / umbrella brand</w:t>
            </w:r>
          </w:p>
        </w:tc>
        <w:tc>
          <w:tcPr>
            <w:tcW w:type="dxa" w:w="4464"/>
            <w:tcMar>
              <w:top w:w="80" w:type="dxa"/>
              <w:start w:w="100" w:type="dxa"/>
              <w:bottom w:w="80" w:type="dxa"/>
              <w:end w:w="100" w:type="dxa"/>
            </w:tcMar>
            <w:vAlign w:val="center"/>
          </w:tcPr>
          <w:p>
            <w:r>
              <w:t>Automotive arbitrage, sourcing intelligence, scoring, dealer-style buying decisions</w:t>
            </w:r>
          </w:p>
        </w:tc>
      </w:tr>
      <w:tr>
        <w:tc>
          <w:tcPr>
            <w:tcW w:type="dxa" w:w="2304"/>
            <w:tcMar>
              <w:top w:w="80" w:type="dxa"/>
              <w:start w:w="100" w:type="dxa"/>
              <w:bottom w:w="80" w:type="dxa"/>
              <w:end w:w="100" w:type="dxa"/>
            </w:tcMar>
            <w:vAlign w:val="center"/>
          </w:tcPr>
          <w:p>
            <w:r>
              <w:t>SniperScope</w:t>
            </w:r>
          </w:p>
        </w:tc>
        <w:tc>
          <w:tcPr>
            <w:tcW w:type="dxa" w:w="3024"/>
            <w:tcMar>
              <w:top w:w="80" w:type="dxa"/>
              <w:start w:w="100" w:type="dxa"/>
              <w:bottom w:w="80" w:type="dxa"/>
              <w:end w:w="100" w:type="dxa"/>
            </w:tcMar>
            <w:vAlign w:val="center"/>
          </w:tcPr>
          <w:p>
            <w:r>
              <w:t>Targeting / strike module</w:t>
            </w:r>
          </w:p>
        </w:tc>
        <w:tc>
          <w:tcPr>
            <w:tcW w:type="dxa" w:w="4464"/>
            <w:tcMar>
              <w:top w:w="80" w:type="dxa"/>
              <w:start w:w="100" w:type="dxa"/>
              <w:bottom w:w="80" w:type="dxa"/>
              <w:end w:w="100" w:type="dxa"/>
            </w:tcMar>
            <w:vAlign w:val="center"/>
          </w:tcPr>
          <w:p>
            <w:r>
              <w:t>Opportunity detection and precision identification of strong buying candidates</w:t>
            </w:r>
          </w:p>
        </w:tc>
      </w:tr>
      <w:tr>
        <w:tc>
          <w:tcPr>
            <w:tcW w:type="dxa" w:w="2304"/>
            <w:tcMar>
              <w:top w:w="80" w:type="dxa"/>
              <w:start w:w="100" w:type="dxa"/>
              <w:bottom w:w="80" w:type="dxa"/>
              <w:end w:w="100" w:type="dxa"/>
            </w:tcMar>
            <w:vAlign w:val="center"/>
          </w:tcPr>
          <w:p>
            <w:r>
              <w:t>Crosshair</w:t>
            </w:r>
          </w:p>
        </w:tc>
        <w:tc>
          <w:tcPr>
            <w:tcW w:type="dxa" w:w="3024"/>
            <w:tcMar>
              <w:top w:w="80" w:type="dxa"/>
              <w:start w:w="100" w:type="dxa"/>
              <w:bottom w:w="80" w:type="dxa"/>
              <w:end w:w="100" w:type="dxa"/>
            </w:tcMar>
            <w:vAlign w:val="center"/>
          </w:tcPr>
          <w:p>
            <w:r>
              <w:t>Filtering / prioritization layer</w:t>
            </w:r>
          </w:p>
        </w:tc>
        <w:tc>
          <w:tcPr>
            <w:tcW w:type="dxa" w:w="4464"/>
            <w:tcMar>
              <w:top w:w="80" w:type="dxa"/>
              <w:start w:w="100" w:type="dxa"/>
              <w:bottom w:w="80" w:type="dxa"/>
              <w:end w:w="100" w:type="dxa"/>
            </w:tcMar>
            <w:vAlign w:val="center"/>
          </w:tcPr>
          <w:p>
            <w:r>
              <w:t>Threshold-based narrowing of vehicles that meet acquisition, margin, and turn criteria</w:t>
            </w:r>
          </w:p>
        </w:tc>
      </w:tr>
      <w:tr>
        <w:tc>
          <w:tcPr>
            <w:tcW w:type="dxa" w:w="2304"/>
            <w:tcMar>
              <w:top w:w="80" w:type="dxa"/>
              <w:start w:w="100" w:type="dxa"/>
              <w:bottom w:w="80" w:type="dxa"/>
              <w:end w:w="100" w:type="dxa"/>
            </w:tcMar>
            <w:vAlign w:val="center"/>
          </w:tcPr>
          <w:p>
            <w:r>
              <w:t>Rover</w:t>
            </w:r>
          </w:p>
        </w:tc>
        <w:tc>
          <w:tcPr>
            <w:tcW w:type="dxa" w:w="3024"/>
            <w:tcMar>
              <w:top w:w="80" w:type="dxa"/>
              <w:start w:w="100" w:type="dxa"/>
              <w:bottom w:w="80" w:type="dxa"/>
              <w:end w:w="100" w:type="dxa"/>
            </w:tcMar>
            <w:vAlign w:val="center"/>
          </w:tcPr>
          <w:p>
            <w:r>
              <w:t>Crawler / scout concept</w:t>
            </w:r>
          </w:p>
        </w:tc>
        <w:tc>
          <w:tcPr>
            <w:tcW w:type="dxa" w:w="4464"/>
            <w:tcMar>
              <w:top w:w="80" w:type="dxa"/>
              <w:start w:w="100" w:type="dxa"/>
              <w:bottom w:w="80" w:type="dxa"/>
              <w:end w:w="100" w:type="dxa"/>
            </w:tcMar>
            <w:vAlign w:val="center"/>
          </w:tcPr>
          <w:p>
            <w:r>
              <w:t>Possible scraper, market scout, or roaming discovery layer across auctions and inventory sources</w:t>
            </w:r>
          </w:p>
        </w:tc>
      </w:tr>
    </w:tbl>
    <w:p/>
    <w:p>
      <w:pPr>
        <w:pStyle w:val="SectionCustom"/>
      </w:pPr>
      <w:r>
        <w:t>4. Core Strategic Logic We Established</w:t>
      </w:r>
    </w:p>
    <w:p>
      <w:pPr>
        <w:pStyle w:val="SubsectionCustom"/>
      </w:pPr>
      <w:r>
        <w:t>4.1 Dealer-style sourcing formula</w:t>
      </w:r>
    </w:p>
    <w:p>
      <w:r>
        <w:t>A recurring theme was that large dealerships buy inventory using a disciplined formula, not emotion. DealerScope is meant to replicate that logic in software.</w:t>
      </w:r>
    </w:p>
    <w:p>
      <w:r>
        <w:t>The buying thesis combines expected sale price, target margin, reconditioning cost, transport, floor-plan or carrying cost, and expected days to sale.</w:t>
      </w:r>
    </w:p>
    <w:p>
      <w:r>
        <w:t>The system should reject vehicles that appear discounted but do not preserve enough margin after all-in costs or that are likely to sit too long.</w:t>
      </w:r>
    </w:p>
    <w:p>
      <w:pPr>
        <w:pStyle w:val="SubsectionCustom"/>
      </w:pPr>
      <w:r>
        <w:t>Illustrative buying frame:</w:t>
      </w:r>
    </w:p>
    <w:p>
      <w:pPr>
        <w:ind w:left="360"/>
      </w:pPr>
      <w:r>
        <w:rPr>
          <w:b/>
        </w:rPr>
        <w:t xml:space="preserve">• </w:t>
      </w:r>
      <w:r>
        <w:t>Expected retail value (or expected wholesale exit value) minus target gross profit minus recon minus transport minus fees minus time/carry cost = maximum acceptable bid.</w:t>
      </w:r>
    </w:p>
    <w:p>
      <w:pPr>
        <w:ind w:left="360"/>
      </w:pPr>
      <w:r>
        <w:rPr>
          <w:b/>
        </w:rPr>
        <w:t xml:space="preserve">• </w:t>
      </w:r>
      <w:r>
        <w:t>An example threshold we discussed was bidding below roughly 88% of wholesale value when conditions support that level of discipline.</w:t>
      </w:r>
    </w:p>
    <w:p>
      <w:pPr>
        <w:ind w:left="360"/>
      </w:pPr>
      <w:r>
        <w:rPr>
          <w:b/>
        </w:rPr>
        <w:t xml:space="preserve">• </w:t>
      </w:r>
      <w:r>
        <w:t>Another example constraint was focusing on vehicles with fewer than 40 days of supply, as a proxy for stronger market demand and faster turn potential.</w:t>
      </w:r>
    </w:p>
    <w:p>
      <w:pPr>
        <w:pStyle w:val="SubsectionCustom"/>
      </w:pPr>
      <w:r>
        <w:t>4.2 Fast-turn inventory bias</w:t>
      </w:r>
    </w:p>
    <w:p>
      <w:r>
        <w:t>DealerScope should favor segments with broad buyer demand, predictable retail behavior, and lower sales friction.</w:t>
      </w:r>
    </w:p>
    <w:p>
      <w:r>
        <w:t>You specifically pointed to high-turn, value-priced vehicles and mainstream segments that larger dealers prize because they can be retailed quickly with manageable recon risk.</w:t>
      </w:r>
    </w:p>
    <w:p>
      <w:r>
        <w:t>Trucks were explicitly named as a category worth centering in the model because they often combine demand strength, popularity, and resale consistency.</w:t>
      </w:r>
    </w:p>
    <w:p>
      <w:pPr>
        <w:pStyle w:val="SubsectionCustom"/>
      </w:pPr>
      <w:r>
        <w:t>4.3 Scoring instead of static rules only</w:t>
      </w:r>
    </w:p>
    <w:p>
      <w:r>
        <w:t>Rather than using a single yes/no rule, DealerScope should assign a score to each vehicle based on the weighted blend of margin, turn speed, demand, cost-to-market ratio, and model popularity.</w:t>
      </w:r>
    </w:p>
    <w:p>
      <w:r>
        <w:t>This means the software can surface ‘best available’ buys even when no vehicle is perfect, while still flagging unacceptable risks such as excessive recon, poor liquidity, or slow days’ supply.</w:t>
      </w:r>
    </w:p>
    <w:p>
      <w:pPr>
        <w:pStyle w:val="SectionCustom"/>
      </w:pPr>
      <w:r>
        <w:t>5. Inputs and Signals Mentioned in Our Discussions</w:t>
      </w:r>
    </w:p>
    <w:tbl>
      <w:tblPr>
        <w:tblStyle w:val="TableGrid"/>
        <w:tblW w:type="auto" w:w="0"/>
        <w:jc w:val="center"/>
        <w:tblLayout w:type="fixed"/>
        <w:tblLook w:firstColumn="1" w:firstRow="1" w:lastColumn="0" w:lastRow="0" w:noHBand="0" w:noVBand="1" w:val="04A0"/>
      </w:tblPr>
      <w:tblGrid>
        <w:gridCol w:w="4968"/>
        <w:gridCol w:w="4968"/>
      </w:tblGrid>
      <w:tr>
        <w:tc>
          <w:tcPr>
            <w:tcW w:type="dxa" w:w="3024"/>
            <w:shd w:fill="D9EAF7"/>
            <w:tcMar>
              <w:top w:w="80" w:type="dxa"/>
              <w:start w:w="100" w:type="dxa"/>
              <w:bottom w:w="80" w:type="dxa"/>
              <w:end w:w="100" w:type="dxa"/>
            </w:tcMar>
          </w:tcPr>
          <w:p>
            <w:r>
              <w:t>Signal / Data Input</w:t>
            </w:r>
          </w:p>
        </w:tc>
        <w:tc>
          <w:tcPr>
            <w:tcW w:type="dxa" w:w="6768"/>
            <w:shd w:fill="D9EAF7"/>
            <w:tcMar>
              <w:top w:w="80" w:type="dxa"/>
              <w:start w:w="100" w:type="dxa"/>
              <w:bottom w:w="80" w:type="dxa"/>
              <w:end w:w="100" w:type="dxa"/>
            </w:tcMar>
          </w:tcPr>
          <w:p>
            <w:r>
              <w:t>How it fits DealerScope</w:t>
            </w:r>
          </w:p>
        </w:tc>
      </w:tr>
      <w:tr>
        <w:tc>
          <w:tcPr>
            <w:tcW w:type="dxa" w:w="3024"/>
            <w:tcMar>
              <w:top w:w="80" w:type="dxa"/>
              <w:start w:w="100" w:type="dxa"/>
              <w:bottom w:w="80" w:type="dxa"/>
              <w:end w:w="100" w:type="dxa"/>
            </w:tcMar>
          </w:tcPr>
          <w:p>
            <w:r>
              <w:t>Wholesale benchmark data</w:t>
            </w:r>
          </w:p>
        </w:tc>
        <w:tc>
          <w:tcPr>
            <w:tcW w:type="dxa" w:w="6768"/>
            <w:tcMar>
              <w:top w:w="80" w:type="dxa"/>
              <w:start w:w="100" w:type="dxa"/>
              <w:bottom w:w="80" w:type="dxa"/>
              <w:end w:w="100" w:type="dxa"/>
            </w:tcMar>
          </w:tcPr>
          <w:p>
            <w:r>
              <w:t>Manheim MMR was specifically referenced as a core pricing anchor.</w:t>
            </w:r>
          </w:p>
        </w:tc>
      </w:tr>
      <w:tr>
        <w:tc>
          <w:tcPr>
            <w:tcW w:type="dxa" w:w="3024"/>
            <w:tcMar>
              <w:top w:w="80" w:type="dxa"/>
              <w:start w:w="100" w:type="dxa"/>
              <w:bottom w:w="80" w:type="dxa"/>
              <w:end w:w="100" w:type="dxa"/>
            </w:tcMar>
          </w:tcPr>
          <w:p>
            <w:r>
              <w:t>Post-sale data</w:t>
            </w:r>
          </w:p>
        </w:tc>
        <w:tc>
          <w:tcPr>
            <w:tcW w:type="dxa" w:w="6768"/>
            <w:tcMar>
              <w:top w:w="80" w:type="dxa"/>
              <w:start w:w="100" w:type="dxa"/>
              <w:bottom w:w="80" w:type="dxa"/>
              <w:end w:w="100" w:type="dxa"/>
            </w:tcMar>
          </w:tcPr>
          <w:p>
            <w:r>
              <w:t>Used to validate what vehicles actually transact for after purchase rather than relying only on asking prices.</w:t>
            </w:r>
          </w:p>
        </w:tc>
      </w:tr>
      <w:tr>
        <w:tc>
          <w:tcPr>
            <w:tcW w:type="dxa" w:w="3024"/>
            <w:tcMar>
              <w:top w:w="80" w:type="dxa"/>
              <w:start w:w="100" w:type="dxa"/>
              <w:bottom w:w="80" w:type="dxa"/>
              <w:end w:w="100" w:type="dxa"/>
            </w:tcMar>
          </w:tcPr>
          <w:p>
            <w:r>
              <w:t>Trade-in opportunities</w:t>
            </w:r>
          </w:p>
        </w:tc>
        <w:tc>
          <w:tcPr>
            <w:tcW w:type="dxa" w:w="6768"/>
            <w:tcMar>
              <w:top w:w="80" w:type="dxa"/>
              <w:start w:w="100" w:type="dxa"/>
              <w:bottom w:w="80" w:type="dxa"/>
              <w:end w:w="100" w:type="dxa"/>
            </w:tcMar>
          </w:tcPr>
          <w:p>
            <w:r>
              <w:t>Broad strategy should include trade-ins, not only auctions.</w:t>
            </w:r>
          </w:p>
        </w:tc>
      </w:tr>
      <w:tr>
        <w:tc>
          <w:tcPr>
            <w:tcW w:type="dxa" w:w="3024"/>
            <w:tcMar>
              <w:top w:w="80" w:type="dxa"/>
              <w:start w:w="100" w:type="dxa"/>
              <w:bottom w:w="80" w:type="dxa"/>
              <w:end w:w="100" w:type="dxa"/>
            </w:tcMar>
          </w:tcPr>
          <w:p>
            <w:r>
              <w:t>Auction sourcing</w:t>
            </w:r>
          </w:p>
        </w:tc>
        <w:tc>
          <w:tcPr>
            <w:tcW w:type="dxa" w:w="6768"/>
            <w:tcMar>
              <w:top w:w="80" w:type="dxa"/>
              <w:start w:w="100" w:type="dxa"/>
              <w:bottom w:w="80" w:type="dxa"/>
              <w:end w:w="100" w:type="dxa"/>
            </w:tcMar>
          </w:tcPr>
          <w:p>
            <w:r>
              <w:t>A major intended channel for discounted acquisitions.</w:t>
            </w:r>
          </w:p>
        </w:tc>
      </w:tr>
      <w:tr>
        <w:tc>
          <w:tcPr>
            <w:tcW w:type="dxa" w:w="3024"/>
            <w:tcMar>
              <w:top w:w="80" w:type="dxa"/>
              <w:start w:w="100" w:type="dxa"/>
              <w:bottom w:w="80" w:type="dxa"/>
              <w:end w:w="100" w:type="dxa"/>
            </w:tcMar>
          </w:tcPr>
          <w:p>
            <w:r>
              <w:t>Government auction scrapers</w:t>
            </w:r>
          </w:p>
        </w:tc>
        <w:tc>
          <w:tcPr>
            <w:tcW w:type="dxa" w:w="6768"/>
            <w:tcMar>
              <w:top w:w="80" w:type="dxa"/>
              <w:start w:w="100" w:type="dxa"/>
              <w:bottom w:w="80" w:type="dxa"/>
              <w:end w:w="100" w:type="dxa"/>
            </w:tcMar>
          </w:tcPr>
          <w:p>
            <w:r>
              <w:t>Referenced as a data source and discovery engine for overlooked opportunities.</w:t>
            </w:r>
          </w:p>
        </w:tc>
      </w:tr>
      <w:tr>
        <w:tc>
          <w:tcPr>
            <w:tcW w:type="dxa" w:w="3024"/>
            <w:tcMar>
              <w:top w:w="80" w:type="dxa"/>
              <w:start w:w="100" w:type="dxa"/>
              <w:bottom w:w="80" w:type="dxa"/>
              <w:end w:w="100" w:type="dxa"/>
            </w:tcMar>
          </w:tcPr>
          <w:p>
            <w:r>
              <w:t>Retail demand indicators</w:t>
            </w:r>
          </w:p>
        </w:tc>
        <w:tc>
          <w:tcPr>
            <w:tcW w:type="dxa" w:w="6768"/>
            <w:tcMar>
              <w:top w:w="80" w:type="dxa"/>
              <w:start w:w="100" w:type="dxa"/>
              <w:bottom w:w="80" w:type="dxa"/>
              <w:end w:w="100" w:type="dxa"/>
            </w:tcMar>
          </w:tcPr>
          <w:p>
            <w:r>
              <w:t>Model popularity, segment demand, and days’ supply.</w:t>
            </w:r>
          </w:p>
        </w:tc>
      </w:tr>
      <w:tr>
        <w:tc>
          <w:tcPr>
            <w:tcW w:type="dxa" w:w="3024"/>
            <w:tcMar>
              <w:top w:w="80" w:type="dxa"/>
              <w:start w:w="100" w:type="dxa"/>
              <w:bottom w:w="80" w:type="dxa"/>
              <w:end w:w="100" w:type="dxa"/>
            </w:tcMar>
          </w:tcPr>
          <w:p>
            <w:r>
              <w:t>Operational frictions</w:t>
            </w:r>
          </w:p>
        </w:tc>
        <w:tc>
          <w:tcPr>
            <w:tcW w:type="dxa" w:w="6768"/>
            <w:tcMar>
              <w:top w:w="80" w:type="dxa"/>
              <w:start w:w="100" w:type="dxa"/>
              <w:bottom w:w="80" w:type="dxa"/>
              <w:end w:w="100" w:type="dxa"/>
            </w:tcMar>
          </w:tcPr>
          <w:p>
            <w:r>
              <w:t>Reconditioning, transport, fees, and floor or carrying costs.</w:t>
            </w:r>
          </w:p>
        </w:tc>
      </w:tr>
      <w:tr>
        <w:tc>
          <w:tcPr>
            <w:tcW w:type="dxa" w:w="3024"/>
            <w:tcMar>
              <w:top w:w="80" w:type="dxa"/>
              <w:start w:w="100" w:type="dxa"/>
              <w:bottom w:w="80" w:type="dxa"/>
              <w:end w:w="100" w:type="dxa"/>
            </w:tcMar>
          </w:tcPr>
          <w:p>
            <w:r>
              <w:t>Time-to-sale constraints</w:t>
            </w:r>
          </w:p>
        </w:tc>
        <w:tc>
          <w:tcPr>
            <w:tcW w:type="dxa" w:w="6768"/>
            <w:tcMar>
              <w:top w:w="80" w:type="dxa"/>
              <w:start w:w="100" w:type="dxa"/>
              <w:bottom w:w="80" w:type="dxa"/>
              <w:end w:w="100" w:type="dxa"/>
            </w:tcMar>
          </w:tcPr>
          <w:p>
            <w:r>
              <w:t>Vehicles should fit a target retail window, often under 45 days.</w:t>
            </w:r>
          </w:p>
        </w:tc>
      </w:tr>
    </w:tbl>
    <w:p/>
    <w:p>
      <w:pPr>
        <w:pStyle w:val="SectionCustom"/>
      </w:pPr>
      <w:r>
        <w:t>6. Scoring Model Direction</w:t>
      </w:r>
    </w:p>
    <w:p>
      <w:r>
        <w:t>You asked for logic that could be dropped into an agent or used directly inside DealerScope’s scoring model. The key objective was to create broad strategies that cover both trade-ins and auctions while specifically highlighting high-turn, value-priced vehicles.</w:t>
      </w:r>
    </w:p>
    <w:p>
      <w:r>
        <w:t>The scoring model should approximate institutional decision-making: only buy when the total cost structure supports the target margin and the vehicle is likely to sell inside the desired holding window.</w:t>
      </w:r>
    </w:p>
    <w:p>
      <w:pPr>
        <w:pStyle w:val="SubsectionCustom"/>
      </w:pPr>
      <w:r>
        <w:t>Recommended scoring dimensions based on our discussions:</w:t>
      </w:r>
    </w:p>
    <w:p>
      <w:pPr>
        <w:ind w:left="360"/>
      </w:pPr>
      <w:r>
        <w:rPr>
          <w:b/>
        </w:rPr>
        <w:t xml:space="preserve">• </w:t>
      </w:r>
      <w:r>
        <w:t>Market spread: gap between acquisition cost and expected exit value.</w:t>
      </w:r>
    </w:p>
    <w:p>
      <w:pPr>
        <w:ind w:left="360"/>
      </w:pPr>
      <w:r>
        <w:rPr>
          <w:b/>
        </w:rPr>
        <w:t xml:space="preserve">• </w:t>
      </w:r>
      <w:r>
        <w:t>All-in cost discipline: recon, transport, buyer fees, title work, and any additional deal friction.</w:t>
      </w:r>
    </w:p>
    <w:p>
      <w:pPr>
        <w:ind w:left="360"/>
      </w:pPr>
      <w:r>
        <w:rPr>
          <w:b/>
        </w:rPr>
        <w:t xml:space="preserve">• </w:t>
      </w:r>
      <w:r>
        <w:t>Liquidity / turn speed: expected days to sale, local days’ supply, and buyer demand.</w:t>
      </w:r>
    </w:p>
    <w:p>
      <w:pPr>
        <w:ind w:left="360"/>
      </w:pPr>
      <w:r>
        <w:rPr>
          <w:b/>
        </w:rPr>
        <w:t xml:space="preserve">• </w:t>
      </w:r>
      <w:r>
        <w:t>Popularity: model / trim desirability and segment attractiveness.</w:t>
      </w:r>
    </w:p>
    <w:p>
      <w:pPr>
        <w:ind w:left="360"/>
      </w:pPr>
      <w:r>
        <w:rPr>
          <w:b/>
        </w:rPr>
        <w:t xml:space="preserve">• </w:t>
      </w:r>
      <w:r>
        <w:t>Risk adjustment: age, mileage, condition, title issues, and high-variance reconditioning exposure.</w:t>
      </w:r>
    </w:p>
    <w:p>
      <w:pPr>
        <w:ind w:left="360"/>
      </w:pPr>
      <w:r>
        <w:rPr>
          <w:b/>
        </w:rPr>
        <w:t xml:space="preserve">• </w:t>
      </w:r>
      <w:r>
        <w:t>Channel fit: whether the vehicle is a better auction flip, dealer wholesale flip, or retail unit.</w:t>
      </w:r>
    </w:p>
    <w:p>
      <w:pPr>
        <w:pStyle w:val="SubsectionCustom"/>
      </w:pPr>
      <w:r>
        <w:t>Threshold concepts explicitly mentioned</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880"/>
            <w:shd w:fill="D9EAF7"/>
            <w:tcMar>
              <w:top w:w="80" w:type="dxa"/>
              <w:start w:w="100" w:type="dxa"/>
              <w:bottom w:w="80" w:type="dxa"/>
              <w:end w:w="100" w:type="dxa"/>
            </w:tcMar>
          </w:tcPr>
          <w:p>
            <w:r>
              <w:t>Metric</w:t>
            </w:r>
          </w:p>
        </w:tc>
        <w:tc>
          <w:tcPr>
            <w:tcW w:type="dxa" w:w="1872"/>
            <w:shd w:fill="D9EAF7"/>
            <w:tcMar>
              <w:top w:w="80" w:type="dxa"/>
              <w:start w:w="100" w:type="dxa"/>
              <w:bottom w:w="80" w:type="dxa"/>
              <w:end w:w="100" w:type="dxa"/>
            </w:tcMar>
          </w:tcPr>
          <w:p>
            <w:r>
              <w:t>Discussed threshold</w:t>
            </w:r>
          </w:p>
        </w:tc>
        <w:tc>
          <w:tcPr>
            <w:tcW w:type="dxa" w:w="5040"/>
            <w:shd w:fill="D9EAF7"/>
            <w:tcMar>
              <w:top w:w="80" w:type="dxa"/>
              <w:start w:w="100" w:type="dxa"/>
              <w:bottom w:w="80" w:type="dxa"/>
              <w:end w:w="100" w:type="dxa"/>
            </w:tcMar>
          </w:tcPr>
          <w:p>
            <w:r>
              <w:t>Purpose</w:t>
            </w:r>
          </w:p>
        </w:tc>
      </w:tr>
      <w:tr>
        <w:tc>
          <w:tcPr>
            <w:tcW w:type="dxa" w:w="2880"/>
            <w:tcMar>
              <w:top w:w="80" w:type="dxa"/>
              <w:start w:w="100" w:type="dxa"/>
              <w:bottom w:w="80" w:type="dxa"/>
              <w:end w:w="100" w:type="dxa"/>
            </w:tcMar>
          </w:tcPr>
          <w:p>
            <w:r>
              <w:t>Bid discipline</w:t>
            </w:r>
          </w:p>
        </w:tc>
        <w:tc>
          <w:tcPr>
            <w:tcW w:type="dxa" w:w="1872"/>
            <w:tcMar>
              <w:top w:w="80" w:type="dxa"/>
              <w:start w:w="100" w:type="dxa"/>
              <w:bottom w:w="80" w:type="dxa"/>
              <w:end w:w="100" w:type="dxa"/>
            </w:tcMar>
          </w:tcPr>
          <w:p>
            <w:r>
              <w:t>Below ~88% of wholesale value</w:t>
            </w:r>
          </w:p>
        </w:tc>
        <w:tc>
          <w:tcPr>
            <w:tcW w:type="dxa" w:w="5040"/>
            <w:tcMar>
              <w:top w:w="80" w:type="dxa"/>
              <w:start w:w="100" w:type="dxa"/>
              <w:bottom w:w="80" w:type="dxa"/>
              <w:end w:w="100" w:type="dxa"/>
            </w:tcMar>
          </w:tcPr>
          <w:p>
            <w:r>
              <w:t>Create room for margin and friction costs</w:t>
            </w:r>
          </w:p>
        </w:tc>
      </w:tr>
      <w:tr>
        <w:tc>
          <w:tcPr>
            <w:tcW w:type="dxa" w:w="2880"/>
            <w:tcMar>
              <w:top w:w="80" w:type="dxa"/>
              <w:start w:w="100" w:type="dxa"/>
              <w:bottom w:w="80" w:type="dxa"/>
              <w:end w:w="100" w:type="dxa"/>
            </w:tcMar>
          </w:tcPr>
          <w:p>
            <w:r>
              <w:t>Days’ supply</w:t>
            </w:r>
          </w:p>
        </w:tc>
        <w:tc>
          <w:tcPr>
            <w:tcW w:type="dxa" w:w="1872"/>
            <w:tcMar>
              <w:top w:w="80" w:type="dxa"/>
              <w:start w:w="100" w:type="dxa"/>
              <w:bottom w:w="80" w:type="dxa"/>
              <w:end w:w="100" w:type="dxa"/>
            </w:tcMar>
          </w:tcPr>
          <w:p>
            <w:r>
              <w:t>Under ~40 days</w:t>
            </w:r>
          </w:p>
        </w:tc>
        <w:tc>
          <w:tcPr>
            <w:tcW w:type="dxa" w:w="5040"/>
            <w:tcMar>
              <w:top w:w="80" w:type="dxa"/>
              <w:start w:w="100" w:type="dxa"/>
              <w:bottom w:w="80" w:type="dxa"/>
              <w:end w:w="100" w:type="dxa"/>
            </w:tcMar>
          </w:tcPr>
          <w:p>
            <w:r>
              <w:t>Bias toward stronger demand and faster retail movement</w:t>
            </w:r>
          </w:p>
        </w:tc>
      </w:tr>
      <w:tr>
        <w:tc>
          <w:tcPr>
            <w:tcW w:type="dxa" w:w="2880"/>
            <w:tcMar>
              <w:top w:w="80" w:type="dxa"/>
              <w:start w:w="100" w:type="dxa"/>
              <w:bottom w:w="80" w:type="dxa"/>
              <w:end w:w="100" w:type="dxa"/>
            </w:tcMar>
          </w:tcPr>
          <w:p>
            <w:r>
              <w:t>Holding period</w:t>
            </w:r>
          </w:p>
        </w:tc>
        <w:tc>
          <w:tcPr>
            <w:tcW w:type="dxa" w:w="1872"/>
            <w:tcMar>
              <w:top w:w="80" w:type="dxa"/>
              <w:start w:w="100" w:type="dxa"/>
              <w:bottom w:w="80" w:type="dxa"/>
              <w:end w:w="100" w:type="dxa"/>
            </w:tcMar>
          </w:tcPr>
          <w:p>
            <w:r>
              <w:t>Often under ~45 days</w:t>
            </w:r>
          </w:p>
        </w:tc>
        <w:tc>
          <w:tcPr>
            <w:tcW w:type="dxa" w:w="5040"/>
            <w:tcMar>
              <w:top w:w="80" w:type="dxa"/>
              <w:start w:w="100" w:type="dxa"/>
              <w:bottom w:w="80" w:type="dxa"/>
              <w:end w:w="100" w:type="dxa"/>
            </w:tcMar>
          </w:tcPr>
          <w:p>
            <w:r>
              <w:t>Mirror dealer-style fast-turn inventory discipline</w:t>
            </w:r>
          </w:p>
        </w:tc>
      </w:tr>
    </w:tbl>
    <w:p/>
    <w:p>
      <w:pPr>
        <w:pStyle w:val="SectionCustom"/>
      </w:pPr>
      <w:r>
        <w:t>7. Operational Workflow the Platform Was Meant to Support</w:t>
      </w:r>
    </w:p>
    <w:p>
      <w:pPr>
        <w:ind w:left="216"/>
      </w:pPr>
      <w:r>
        <w:rPr>
          <w:b/>
        </w:rPr>
        <w:t xml:space="preserve">1. </w:t>
      </w:r>
      <w:r>
        <w:t>Ingest listings and vehicles from auctions, trade-ins, and other targeted sources.</w:t>
      </w:r>
    </w:p>
    <w:p>
      <w:pPr>
        <w:ind w:left="216"/>
      </w:pPr>
      <w:r>
        <w:rPr>
          <w:b/>
        </w:rPr>
        <w:t xml:space="preserve">2. </w:t>
      </w:r>
      <w:r>
        <w:t>Normalize the vehicle record: VIN, year, make, model, trim, mileage, condition, title status, location, and channel.</w:t>
      </w:r>
    </w:p>
    <w:p>
      <w:pPr>
        <w:ind w:left="216"/>
      </w:pPr>
      <w:r>
        <w:rPr>
          <w:b/>
        </w:rPr>
        <w:t xml:space="preserve">3. </w:t>
      </w:r>
      <w:r>
        <w:t>Anchor value using benchmark pricing such as MMR and any reliable post-sale datasets.</w:t>
      </w:r>
    </w:p>
    <w:p>
      <w:pPr>
        <w:ind w:left="216"/>
      </w:pPr>
      <w:r>
        <w:rPr>
          <w:b/>
        </w:rPr>
        <w:t xml:space="preserve">4. </w:t>
      </w:r>
      <w:r>
        <w:t>Estimate total acquisition cost, including likely recon, transport, fees, and carry cost.</w:t>
      </w:r>
    </w:p>
    <w:p>
      <w:pPr>
        <w:ind w:left="216"/>
      </w:pPr>
      <w:r>
        <w:rPr>
          <w:b/>
        </w:rPr>
        <w:t xml:space="preserve">5. </w:t>
      </w:r>
      <w:r>
        <w:t>Score expected turn speed using days’ supply, model popularity, and segment demand.</w:t>
      </w:r>
    </w:p>
    <w:p>
      <w:pPr>
        <w:ind w:left="216"/>
      </w:pPr>
      <w:r>
        <w:rPr>
          <w:b/>
        </w:rPr>
        <w:t xml:space="preserve">6. </w:t>
      </w:r>
      <w:r>
        <w:t>Compute a maximum bid and rank the vehicle against your target margin profile.</w:t>
      </w:r>
    </w:p>
    <w:p>
      <w:pPr>
        <w:ind w:left="216"/>
      </w:pPr>
      <w:r>
        <w:rPr>
          <w:b/>
        </w:rPr>
        <w:t xml:space="preserve">7. </w:t>
      </w:r>
      <w:r>
        <w:t>Surface the best candidates, ideally with an explanation layer that tells the user exactly why the vehicle scored well or poorly.</w:t>
      </w:r>
    </w:p>
    <w:p>
      <w:pPr>
        <w:pStyle w:val="SectionCustom"/>
      </w:pPr>
      <w:r>
        <w:t>8. Broader AI / Agent Ambition Around DealerScope</w:t>
      </w:r>
    </w:p>
    <w:p>
      <w:r>
        <w:t>You asked for source code or agent-ready logic that could be dropped into an external coding or automation environment to help build DealerScope’s sourcing strategy.</w:t>
      </w:r>
    </w:p>
    <w:p>
      <w:r>
        <w:t>That means DealerScope is not just a dashboard concept. It is also intended to be agent-compatible: an AI system or coded evaluator should be able to ingest data, apply rules and weights, and return a ranked buy/no-buy recommendation.</w:t>
      </w:r>
    </w:p>
    <w:p>
      <w:r>
        <w:t>The long-term ambition across our conversations suggests a stack that blends scraping, normalization, pricing models, scoring rules, and workflow automation rather than a simple spreadsheet or manual checklist.</w:t>
      </w:r>
    </w:p>
    <w:p>
      <w:pPr>
        <w:pStyle w:val="SectionCustom"/>
      </w:pPr>
      <w:r>
        <w:t>9. Technical / Product Framing Connected to the Project</w:t>
      </w:r>
    </w:p>
    <w:p>
      <w:r>
        <w:t>In saved context, DealerScope is associated with an AI-powered automotive arbitrage platform and connected in your broader stack thinking with tools such as Supabase functions, Deno KV, GitHub CI pipelines, JWT auth, and IP rate-limiting.</w:t>
      </w:r>
    </w:p>
    <w:p>
      <w:r>
        <w:t>That suggests the likely product direction is a web-based platform or service with data ingestion, backend scoring, user authentication, and possibly continuous scanning / alerting.</w:t>
      </w:r>
    </w:p>
    <w:p>
      <w:r>
        <w:t>The architecture conversation around DealerScope consistently leaned toward repeatable automation, structured logic, and production-oriented implementation rather than a one-off analysis.</w:t>
      </w:r>
    </w:p>
    <w:p>
      <w:pPr>
        <w:pStyle w:val="SectionCustom"/>
      </w:pPr>
      <w:r>
        <w:t>10. Strategic Principles That Recurred Across the DealerScope Discussions</w:t>
      </w:r>
    </w:p>
    <w:p>
      <w:pPr>
        <w:ind w:left="360"/>
      </w:pPr>
      <w:r>
        <w:rPr>
          <w:b/>
        </w:rPr>
        <w:t xml:space="preserve">• </w:t>
      </w:r>
      <w:r>
        <w:t>Institutional discipline over gut feel.</w:t>
      </w:r>
    </w:p>
    <w:p>
      <w:pPr>
        <w:ind w:left="360"/>
      </w:pPr>
      <w:r>
        <w:rPr>
          <w:b/>
        </w:rPr>
        <w:t xml:space="preserve">• </w:t>
      </w:r>
      <w:r>
        <w:t>Fast-turn inventory over speculative inventory.</w:t>
      </w:r>
    </w:p>
    <w:p>
      <w:pPr>
        <w:ind w:left="360"/>
      </w:pPr>
      <w:r>
        <w:rPr>
          <w:b/>
        </w:rPr>
        <w:t xml:space="preserve">• </w:t>
      </w:r>
      <w:r>
        <w:t>All-in margin visibility rather than headline discount obsession.</w:t>
      </w:r>
    </w:p>
    <w:p>
      <w:pPr>
        <w:ind w:left="360"/>
      </w:pPr>
      <w:r>
        <w:rPr>
          <w:b/>
        </w:rPr>
        <w:t xml:space="preserve">• </w:t>
      </w:r>
      <w:r>
        <w:t>Segment demand and days’ supply as buying filters.</w:t>
      </w:r>
    </w:p>
    <w:p>
      <w:pPr>
        <w:ind w:left="360"/>
      </w:pPr>
      <w:r>
        <w:rPr>
          <w:b/>
        </w:rPr>
        <w:t xml:space="preserve">• </w:t>
      </w:r>
      <w:r>
        <w:t>Scoring and ranking, not just raw data display.</w:t>
      </w:r>
    </w:p>
    <w:p>
      <w:pPr>
        <w:ind w:left="360"/>
      </w:pPr>
      <w:r>
        <w:rPr>
          <w:b/>
        </w:rPr>
        <w:t xml:space="preserve">• </w:t>
      </w:r>
      <w:r>
        <w:t>Actionability: every surfaced vehicle should come with a reason, a threshold, or a max bid.</w:t>
      </w:r>
    </w:p>
    <w:p>
      <w:pPr>
        <w:pStyle w:val="SectionCustom"/>
      </w:pPr>
      <w:r>
        <w:t>11. Reconstructed “What DealerScope Is” Statement</w:t>
      </w:r>
    </w:p>
    <w:p>
      <w:pPr/>
      <w:r>
        <w:t>DealerScope is an AI-powered automotive arbitrage and inventory intelligence system built to help source profitable vehicles from auctions, trade-ins, and related channels by combining benchmark pricing, post-sale data, market demand, days’ supply, and all-in cost modeling. Its purpose is to mirror how sophisticated dealerships buy: disciplined bidding, target-margin enforcement, fast-turn preference, and explainable ranking of the best opportunities.</w:t>
      </w:r>
    </w:p>
    <w:p>
      <w:pPr>
        <w:pStyle w:val="SectionCustom"/>
      </w:pPr>
      <w:r>
        <w:t>12. Reconstructed “What DealerScope Must Do” Checklist</w:t>
      </w:r>
    </w:p>
    <w:p>
      <w:pPr>
        <w:ind w:left="360"/>
      </w:pPr>
      <w:r>
        <w:rPr>
          <w:b/>
        </w:rPr>
        <w:t xml:space="preserve">☐ </w:t>
      </w:r>
      <w:r>
        <w:t>Pull vehicle opportunities from multiple channels.</w:t>
      </w:r>
    </w:p>
    <w:p>
      <w:pPr>
        <w:ind w:left="360"/>
      </w:pPr>
      <w:r>
        <w:rPr>
          <w:b/>
        </w:rPr>
        <w:t xml:space="preserve">☐ </w:t>
      </w:r>
      <w:r>
        <w:t>Estimate true cost-to-market, not just purchase price.</w:t>
      </w:r>
    </w:p>
    <w:p>
      <w:pPr>
        <w:ind w:left="360"/>
      </w:pPr>
      <w:r>
        <w:rPr>
          <w:b/>
        </w:rPr>
        <w:t xml:space="preserve">☐ </w:t>
      </w:r>
      <w:r>
        <w:t>Compare against wholesale / market benchmarks.</w:t>
      </w:r>
    </w:p>
    <w:p>
      <w:pPr>
        <w:ind w:left="360"/>
      </w:pPr>
      <w:r>
        <w:rPr>
          <w:b/>
        </w:rPr>
        <w:t xml:space="preserve">☐ </w:t>
      </w:r>
      <w:r>
        <w:t>Track segment demand and days’ supply.</w:t>
      </w:r>
    </w:p>
    <w:p>
      <w:pPr>
        <w:ind w:left="360"/>
      </w:pPr>
      <w:r>
        <w:rPr>
          <w:b/>
        </w:rPr>
        <w:t xml:space="preserve">☐ </w:t>
      </w:r>
      <w:r>
        <w:t>Prefer fast-moving, value-priced, high-demand units.</w:t>
      </w:r>
    </w:p>
    <w:p>
      <w:pPr>
        <w:ind w:left="360"/>
      </w:pPr>
      <w:r>
        <w:rPr>
          <w:b/>
        </w:rPr>
        <w:t xml:space="preserve">☐ </w:t>
      </w:r>
      <w:r>
        <w:t>Generate a max bid or buy box for each vehicle.</w:t>
      </w:r>
    </w:p>
    <w:p>
      <w:pPr>
        <w:ind w:left="360"/>
      </w:pPr>
      <w:r>
        <w:rPr>
          <w:b/>
        </w:rPr>
        <w:t xml:space="preserve">☐ </w:t>
      </w:r>
      <w:r>
        <w:t>Score and rank candidates by expected profitability and turn speed.</w:t>
      </w:r>
    </w:p>
    <w:p>
      <w:pPr>
        <w:ind w:left="360"/>
      </w:pPr>
      <w:r>
        <w:rPr>
          <w:b/>
        </w:rPr>
        <w:t xml:space="preserve">☐ </w:t>
      </w:r>
      <w:r>
        <w:t>Support agent-driven or automated decision logic.</w:t>
      </w:r>
    </w:p>
    <w:p>
      <w:pPr>
        <w:pStyle w:val="SectionCustom"/>
      </w:pPr>
      <w:r>
        <w:t>13. Gaps / Items That Were Not Fully Locked Yet</w:t>
      </w:r>
    </w:p>
    <w:p>
      <w:r>
        <w:t>The exact mathematical weighting of each score component was not fully locked in the accessible record, even though the dimensions and target thresholds were discussed.</w:t>
      </w:r>
    </w:p>
    <w:p>
      <w:r>
        <w:t>The precise separation of roles between SniperScope, Crosshair, and Rover was not explicitly finalized in the saved context available here. I preserved the most likely interpretation based on naming and context.</w:t>
      </w:r>
    </w:p>
    <w:p>
      <w:r>
        <w:t>No complete verbatim archive of every DealerScope-related chat message is directly available to me from this single session. This file therefore prioritizes faithful consolidation over literal transcript export.</w:t>
      </w:r>
    </w:p>
    <w:p>
      <w:pPr>
        <w:pStyle w:val="SectionCustom"/>
      </w:pPr>
      <w:r>
        <w:t>14. Suggested Use of This Master File</w:t>
      </w:r>
    </w:p>
    <w:p>
      <w:r>
        <w:t>Use this document as the single-source briefing for future coding sessions, product planning, investor explanations, feature scoping, and architecture handoff.</w:t>
      </w:r>
    </w:p>
    <w:p>
      <w:r>
        <w:t>It can also serve as the base reference for building a proper PRD, scoring-spec document, backend schema, or prompt package for external coding agents.</w:t>
      </w:r>
    </w:p>
    <w:p>
      <w:pPr>
        <w:pStyle w:val="SectionCustom"/>
      </w:pPr>
      <w:r>
        <w:t>Appendix A. Raw DealerScope-Related Fragments Available in Current Accessible Context</w:t>
      </w:r>
    </w:p>
    <w:p>
      <w:pPr>
        <w:ind w:left="360"/>
      </w:pPr>
      <w:r>
        <w:rPr>
          <w:b/>
        </w:rPr>
        <w:t xml:space="preserve">• </w:t>
      </w:r>
      <w:r>
        <w:t>DealerScope / SniperScope / Crosshair / Rover were referenced together as part of an AI-powered automotive arbitrage platform.</w:t>
      </w:r>
    </w:p>
    <w:p>
      <w:pPr>
        <w:ind w:left="360"/>
      </w:pPr>
      <w:r>
        <w:rPr>
          <w:b/>
        </w:rPr>
        <w:t xml:space="preserve">• </w:t>
      </w:r>
      <w:r>
        <w:t>You requested broad sourcing strategies that account for trade-ins and auctions while emphasizing high-turn, value-priced vehicles.</w:t>
      </w:r>
    </w:p>
    <w:p>
      <w:pPr>
        <w:ind w:left="360"/>
      </w:pPr>
      <w:r>
        <w:rPr>
          <w:b/>
        </w:rPr>
        <w:t xml:space="preserve">• </w:t>
      </w:r>
      <w:r>
        <w:t>You requested a specific formula with thresholds such as bidding below 88% of wholesale value or focusing on vehicles with fewer than 40 days of supply.</w:t>
      </w:r>
    </w:p>
    <w:p>
      <w:pPr>
        <w:ind w:left="360"/>
      </w:pPr>
      <w:r>
        <w:rPr>
          <w:b/>
        </w:rPr>
        <w:t xml:space="preserve">• </w:t>
      </w:r>
      <w:r>
        <w:t>You stated that large dealerships use data-driven formulas to balance expected retail value, target margins, recon, transport, and floor costs, and only bid when total cost fits their margin goal and the vehicle can be sold within a set timeframe, often under 45 days.</w:t>
      </w:r>
    </w:p>
    <w:p>
      <w:pPr>
        <w:ind w:left="360"/>
      </w:pPr>
      <w:r>
        <w:rPr>
          <w:b/>
        </w:rPr>
        <w:t xml:space="preserve">• </w:t>
      </w:r>
      <w:r>
        <w:t>You highlighted indicators like segment demand, days’ supply, cost-to-market ratios, model popularity, and fast-turning models like trucks as variables DealerScope should mirror.</w:t>
      </w:r>
    </w:p>
    <w:p/>
    <w:p>
      <w:pPr>
        <w:pStyle w:val="SmallCustom"/>
        <w:jc w:val="center"/>
      </w:pPr>
      <w:r>
        <w:rPr>
          <w:i/>
        </w:rPr>
        <w:t>End of master file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234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232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80"/>
    </w:pPr>
    <w:rPr>
      <w:rFonts w:ascii="Aptos" w:hAnsi="Aptos" w:eastAsia="Aptos"/>
      <w:b/>
      <w:color w:val="123456"/>
      <w:sz w:val="44"/>
    </w:rPr>
  </w:style>
  <w:style w:type="paragraph" w:customStyle="1" w:styleId="SubtitleCustom">
    <w:name w:val="SubtitleCustom"/>
    <w:basedOn w:val="Normal"/>
    <w:pPr>
      <w:spacing w:after="200"/>
    </w:pPr>
    <w:rPr>
      <w:rFonts w:ascii="Aptos" w:hAnsi="Aptos" w:eastAsia="Aptos"/>
      <w:b w:val="0"/>
      <w:color w:val="5A5A5A"/>
      <w:sz w:val="22"/>
    </w:rPr>
  </w:style>
  <w:style w:type="paragraph" w:customStyle="1" w:styleId="SectionCustom">
    <w:name w:val="SectionCustom"/>
    <w:basedOn w:val="Heading1"/>
    <w:pPr>
      <w:spacing w:after="120"/>
    </w:pPr>
    <w:rPr>
      <w:rFonts w:ascii="Aptos" w:hAnsi="Aptos" w:eastAsia="Aptos"/>
      <w:b/>
      <w:color w:val="123456"/>
      <w:sz w:val="30"/>
    </w:rPr>
  </w:style>
  <w:style w:type="paragraph" w:customStyle="1" w:styleId="SubsectionCustom">
    <w:name w:val="SubsectionCustom"/>
    <w:basedOn w:val="Heading2"/>
    <w:pPr>
      <w:spacing w:after="80"/>
    </w:pPr>
    <w:rPr>
      <w:rFonts w:ascii="Aptos" w:hAnsi="Aptos" w:eastAsia="Aptos"/>
      <w:b/>
      <w:color w:val="323232"/>
      <w:sz w:val="24"/>
    </w:rPr>
  </w:style>
  <w:style w:type="paragraph" w:customStyle="1" w:styleId="CalloutCustom">
    <w:name w:val="CalloutCustom"/>
    <w:basedOn w:val="Normal"/>
    <w:pPr>
      <w:spacing w:after="80"/>
    </w:pPr>
    <w:rPr>
      <w:rFonts w:ascii="Aptos" w:hAnsi="Aptos" w:eastAsia="Aptos"/>
      <w:b w:val="0"/>
      <w:color w:val="282828"/>
      <w:sz w:val="21"/>
    </w:rPr>
  </w:style>
  <w:style w:type="paragraph" w:customStyle="1" w:styleId="SmallCustom">
    <w:name w:val="SmallCustom"/>
    <w:basedOn w:val="Normal"/>
    <w:pPr>
      <w:spacing w:after="80"/>
    </w:pPr>
    <w:rPr>
      <w:rFonts w:ascii="Aptos" w:hAnsi="Aptos" w:eastAsia="Aptos"/>
      <w:b w:val="0"/>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