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공급 계약서</w:t>
      </w:r>
    </w:p>
    <w:p>
      <w:r>
        <w:t>제1조 목적: 본 계약은 부품 공급 조건을 정한다.</w:t>
      </w:r>
    </w:p>
    <w:p>
      <w:r>
        <w:t>제2조 단가: 단가는 아래 표를 따른다.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품목</w:t>
            </w:r>
          </w:p>
        </w:tc>
        <w:tc>
          <w:tcPr>
            <w:tcW w:type="dxa" w:w="5760"/>
            <w:gridSpan w:val="2"/>
          </w:tcPr>
          <w:p>
            <w:r>
              <w:t>단가</w:t>
            </w:r>
          </w:p>
        </w:tc>
      </w:tr>
      <w:tr>
        <w:tc>
          <w:tcPr>
            <w:tcW w:type="dxa" w:w="2880"/>
          </w:tcPr>
          <w:p>
            <w:r>
              <w:t>볼트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원</w:t>
            </w:r>
          </w:p>
        </w:tc>
      </w:tr>
      <w:tr>
        <w:tc>
          <w:tcPr>
            <w:tcW w:type="dxa" w:w="2880"/>
          </w:tcPr>
          <w:p>
            <w:r>
              <w:t>너트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