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dntw99o82e" w:id="0"/>
      <w:bookmarkEnd w:id="0"/>
      <w:r>
        <w:rPr>
          <w:b w:val="1"/>
          <w:bCs w:val="1"/>
          <w:sz w:val="46"/>
          <w:szCs w:val="46"/>
          <w:rtl w:val="0"/>
        </w:rPr>
        <w:t xml:space="preserve">Retrospectiva del Sprint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bg6glzbsdw" w:id="1"/>
      <w:bookmarkEnd w:id="1"/>
      <w:r>
        <w:rPr>
          <w:b w:val="1"/>
          <w:bCs w:val="1"/>
          <w:sz w:val="34"/>
          <w:szCs w:val="34"/>
          <w:rtl w:val="0"/>
        </w:rPr>
        <w:t xml:space="preserve">Datos generales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>
        <w:rPr>
          <w:b w:val="1"/>
          <w:bCs w:val="1"/>
          <w:rtl w:val="0"/>
        </w:rPr>
        <w:t xml:space="preserve">Equipo:</w:t>
      </w:r>
      <w:r>
        <w:rPr>
          <w:rtl w:val="0"/>
        </w:rPr>
        <w:t xml:space="preserve"> 2 — Ambiente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bCs w:val="1"/>
          <w:rtl w:val="0"/>
        </w:rPr>
        <w:t xml:space="preserve">Proyecto:</w:t>
      </w:r>
      <w:r>
        <w:rPr>
          <w:rtl w:val="0"/>
        </w:rPr>
        <w:t xml:space="preserve"> Análisis de Incendios Forestales y su impacto en la Argentina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bCs w:val="1"/>
          <w:rtl w:val="0"/>
        </w:rPr>
        <w:t xml:space="preserve">Sprint:</w:t>
      </w:r>
      <w:r>
        <w:rPr>
          <w:rtl w:val="0"/>
        </w:rPr>
        <w:t xml:space="preserve"> Sprint 2 (08/10/2026 – 24/10/2026)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Rule="auto"/>
        <w:ind w:left="720" w:hanging="360"/>
      </w:pPr>
      <w:r>
        <w:rPr>
          <w:b w:val="1"/>
          <w:bCs w:val="1"/>
          <w:rtl w:val="0"/>
        </w:rPr>
        <w:t xml:space="preserve">Fecha:</w:t>
      </w:r>
      <w:r>
        <w:rPr>
          <w:rtl w:val="0"/>
        </w:rPr>
        <w:t xml:space="preserve"> 24 de octubre de 2026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v1pursa4mf" w:id="2"/>
      <w:bookmarkEnd w:id="2"/>
      <w:r>
        <w:rPr>
          <w:b w:val="1"/>
          <w:bCs w:val="1"/>
          <w:sz w:val="34"/>
          <w:szCs w:val="34"/>
          <w:rtl w:val="0"/>
        </w:rPr>
        <w:t xml:space="preserve">1. ¿Qué funcionó bien?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>
        <w:rPr>
          <w:rtl w:val="0"/>
        </w:rPr>
        <w:t xml:space="preserve">Aspectos de la organización, comunicación o trabajo del equipo que resultaron efectivos.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La limpieza y estandarización de los datos se hizo desde el inicio del Sprint y quedó registrada con fecha en la Bitácora ETL (13/10 al 19/10), lo que cumple la mejora acordada en el Sprint 1.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El equipo ajustó el alcance a tiempo (descarte de los datasets de Tierra del Fuego el 09/10 y período 2020–2025 el 19/10), lo que permitió comparar provincias y regiones de todo el país con años completos.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Organizar el análisis con una página del tablero por pregunta (hallazgos, interpretación e insight) dio una estructura clara y coherente entre el Informe Técnico y el Reporte de Insights.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c5lwco9czp" w:id="3"/>
      <w:bookmarkEnd w:id="3"/>
      <w:r>
        <w:rPr>
          <w:b w:val="1"/>
          <w:bCs w:val="1"/>
          <w:sz w:val="34"/>
          <w:szCs w:val="34"/>
          <w:rtl w:val="0"/>
        </w:rPr>
        <w:t xml:space="preserve">2. ¿Qué no funcionó como esperábamos?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>
        <w:rPr>
          <w:rtl w:val="0"/>
        </w:rPr>
        <w:t xml:space="preserve">Situaciones relacionadas con la forma de trabajo que dificultaron el desarrollo del Sprint.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El Informe Técnico y la Ficha Técnica del Sprint 2 se redactaron en los últimos días del Sprint, repitiendo lo ocurrido en el Sprint 1.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Circularon muchas versiones del archivo de Power BI en Drive (V2, V3, "final", "final editado"), sin una única versión vigente claramente identificada.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Las diferencias de cifras entre páginas del tablero (13.326 y 13.486 incendios) hubo que aclararlas en el pie de página.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7kbobeynyz" w:id="4"/>
      <w:bookmarkEnd w:id="4"/>
      <w:r>
        <w:rPr>
          <w:b w:val="1"/>
          <w:bCs w:val="1"/>
          <w:sz w:val="34"/>
          <w:szCs w:val="34"/>
          <w:rtl w:val="0"/>
        </w:rPr>
        <w:t xml:space="preserve">3. Dificultades encontradas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>
        <w:rPr>
          <w:rtl w:val="0"/>
        </w:rPr>
        <w:t xml:space="preserve">Problemas concretos que afectaron el desarrollo del proyecto.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Los datos de incendios y superficie estaban publicados en reportes mensuales en PDF, por lo que hubo que reconstruirlos en 7 tablas (1.111 registros) con Power Query antes de poder analizarlos.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Inconsistencias en los datos: variantes de nombres de jurisdicción (por ejemplo APN/Chubut y "RíoNegro"), filas de totales y de parques nacionales que duplicaban valores, y el año 2026 incompleto (hasta agosto), que se excluyó del análisis.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Los valores "s/d" se reemplazaron por 0 para poder asignar formato numérico, lo que puede confundir "sin incendios" con "sin dato" al interpretar los resultados.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q7os6ru59b" w:id="5"/>
      <w:bookmarkEnd w:id="5"/>
      <w:r>
        <w:rPr>
          <w:b w:val="1"/>
          <w:bCs w:val="1"/>
          <w:sz w:val="34"/>
          <w:szCs w:val="34"/>
          <w:rtl w:val="0"/>
        </w:rPr>
        <w:t xml:space="preserve">4. Acciones de mejora para el próximo Sprint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>
        <w:rPr>
          <w:rtl w:val="0"/>
        </w:rPr>
        <w:t xml:space="preserve">¿Qué vamos a cambiar o hacer de manera diferente?</w:t>
      </w:r>
    </w:p>
    <w:tbl>
      <w:tblPr>
        <w:tblStyle w:val="Table1"/>
        <w:tblW w:w="6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2070"/>
        <w:gridCol w:w="2340"/>
        <w:tblGridChange w:id="0">
          <w:tblGrid>
            <w:gridCol w:w="2025"/>
            <w:gridCol w:w="2070"/>
            <w:gridCol w:w="234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Acción de mejora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Responsable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¿Cuándo?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>
              <w:rPr>
                <w:rtl w:val="0"/>
              </w:rPr>
              <w:t xml:space="preserve">Acordar una única versión vigente del archivo de Power BI y nombrar las versiones con fecha.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>
              <w:rPr>
                <w:rtl w:val="0"/>
              </w:rPr>
              <w:t xml:space="preserve">Equipo completo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>
              <w:rPr>
                <w:rtl w:val="0"/>
              </w:rPr>
              <w:t xml:space="preserve">Desde el inicio del Sprint 3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>
              <w:rPr>
                <w:rtl w:val="0"/>
              </w:rPr>
              <w:t xml:space="preserve">Redactar los documentos (storytelling, presentación final) a medida que avanza el trabajo y no solo al cierre.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 xml:space="preserve">Jonatan / Pilar / Laura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>
              <w:rPr>
                <w:rtl w:val="0"/>
              </w:rPr>
              <w:t xml:space="preserve">Durante todo el Sprint 3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>
              <w:rPr>
                <w:rtl w:val="0"/>
              </w:rPr>
              <w:t xml:space="preserve">Revisar entre dos integrantes que las cifras coincidan entre el tablero, el informe y los reportes antes de entregar.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>
              <w:rPr>
                <w:rtl w:val="0"/>
              </w:rPr>
              <w:t xml:space="preserve">Equipo completo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>
              <w:rPr>
                <w:rtl w:val="0"/>
              </w:rPr>
              <w:t xml:space="preserve">Antes del cierre del Sprint 3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3vwted97pw" w:id="6"/>
      <w:bookmarkEnd w:id="6"/>
      <w:r>
        <w:rPr>
          <w:b w:val="1"/>
          <w:bCs w:val="1"/>
          <w:sz w:val="34"/>
          <w:szCs w:val="34"/>
          <w:rtl w:val="0"/>
        </w:rPr>
        <w:t xml:space="preserve">5. Aprendizajes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>
        <w:rPr>
          <w:rtl w:val="0"/>
        </w:rPr>
        <w:t xml:space="preserve">¿Qué aprendimos durante este Sprint sobre el proyecto, los datos, las herramientas o nuestra forma de trabajar?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Una misma base de datos puede dar lecturas distintas según la variable: la cantidad de incendios y la superficie afectada siguen comportamientos diferentes y deben leerse en conjunto.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Las decisiones sobre los datos (reemplazo de "s/d", exclusión de 2026, eliminación de totales) deben registrarse con fecha para poder explicarlas después en el informe y el tablero.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Reconstruir datos desde reportes en PDF lleva más tiempo y es más propenso a diferencias de cifras que trabajar con archivos tabulares; conviene definir la fuente de datos al comienzo.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o2heoyib25" w:id="7"/>
      <w:bookmarkEnd w:id="7"/>
      <w:r>
        <w:rPr>
          <w:b w:val="1"/>
          <w:bCs w:val="1"/>
          <w:color w:val="000000"/>
          <w:sz w:val="34"/>
          <w:szCs w:val="34"/>
          <w:rtl w:val="0"/>
        </w:rPr>
        <w:t xml:space="preserve">6. Compromisos para el próximo Sprin</w:t>
      </w:r>
      <w:r>
        <w:rPr>
          <w:b w:val="1"/>
          <w:bCs w:val="1"/>
          <w:color w:val="000000"/>
          <w:sz w:val="26"/>
          <w:szCs w:val="26"/>
          <w:rtl w:val="0"/>
        </w:rPr>
        <w:t xml:space="preserve">t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>
        <w:rPr>
          <w:rtl w:val="0"/>
        </w:rPr>
        <w:t xml:space="preserve">A partir de esta retrospectiva, el equipo acuerda: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Mantener actualizado el Gantt y el tablero de Trello semanalmente, y marcar cada tarea como completa al terminarla.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Tener una única versión del tablero de Power BI y verificar la consistencia de las cifras entre documentos antes de cada entrega.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Repartir la redacción de la narrativa y de la presentación final entre los tres integrantes, con borradores listos antes del último día del Sprint 3.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/>
      </w:pPr>
      <w:bookmarkStart w:colFirst="0" w:colLast="0" w:name="_95ko7kbhnfsk" w:id="8"/>
      <w:bookmarkEnd w:id="8"/>
      <w:r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