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PARA EL ANÁLISIS “Incendios Forestales en Argentina: distribución, evolución e impacto ambiental.”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Pregunta Principal (Maestra): </w:t>
      </w:r>
      <w:r w:rsidDel="00000000" w:rsidR="00000000" w:rsidRPr="00000000">
        <w:rPr>
          <w:rtl w:val="0"/>
        </w:rPr>
        <w:t xml:space="preserve">¿Qué relación existe entre la cantidad de incendios forestales y la superficie afectada en las provincias argentinas entre 2020 y 2025?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Pregunta Secundaria 1:</w:t>
      </w:r>
      <w:r w:rsidDel="00000000" w:rsidR="00000000" w:rsidRPr="00000000">
        <w:rPr>
          <w:rtl w:val="0"/>
        </w:rPr>
        <w:t xml:space="preserve"> ¿Cómo se comportan los focos de calor en las distintas provincias de Argentina entre 2020 y 2025?</w:t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Pregunta Secundaria 2:</w:t>
      </w:r>
      <w:r w:rsidDel="00000000" w:rsidR="00000000" w:rsidRPr="00000000">
        <w:rPr>
          <w:rtl w:val="0"/>
        </w:rPr>
        <w:t xml:space="preserve"> ¿Cómo se distribuyen los incendios forestales entre las distintas regiones de Argentina entre 2020 y 2025?</w:t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Justificación de la selección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Reformulamos las preguntas de investigación a partir de la sugerencia del profesor de enfocar el análisis a nivel nacional. Seleccionamos estas tres preguntas porque permiten estudiar los incendios forestales en Argentina desde diferentes perspectivas: la relación entre la cantidad de incendios y la superficie afectada, su distribución entre las distintas regiones y el comportamiento de los focos de calor en las provincias durante el período 2020-2025.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En conjunto, estas preguntas permiten analizar cómo evoluciona esta problemática a lo largo del tiempo, identificar las provincias y regiones más afectadas y observar si una mayor cantidad de incendios se relaciona con una mayor superficie quemada. Además, el análisis se realizará a partir de los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disponibles y de fuentes oficiales, teniendo en cuenta la información que pueda utilizarse de manera consistente para todo el país.</w:t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