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0E" w:rsidRDefault="006D78A8">
      <w:pPr>
        <w:pStyle w:val="a5"/>
        <w:spacing w:after="0"/>
        <w:jc w:val="center"/>
        <w:rPr>
          <w:b/>
          <w:sz w:val="22"/>
          <w:szCs w:val="22"/>
        </w:rPr>
      </w:pPr>
      <w:r>
        <w:rPr>
          <w:b/>
          <w:sz w:val="20"/>
          <w:szCs w:val="20"/>
        </w:rPr>
        <w:t>РАСЧЕТ ТЕЧЕНИЯ В ЗМЕЕВИКЕ</w:t>
      </w:r>
    </w:p>
    <w:p w:rsidR="006D78A8" w:rsidRDefault="006D78A8">
      <w:pPr>
        <w:pStyle w:val="1"/>
        <w:spacing w:before="0" w:after="0"/>
        <w:ind w:firstLine="567"/>
        <w:jc w:val="center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>В.П. Парамонов, Б.И. Краснопольский, Н.В</w:t>
      </w:r>
      <w:r w:rsidR="0075446E">
        <w:rPr>
          <w:rFonts w:ascii="Times New Roman" w:hAnsi="Times New Roman" w:cs="Times New Roman"/>
          <w:b w:val="0"/>
          <w:sz w:val="20"/>
          <w:szCs w:val="20"/>
        </w:rPr>
        <w:t>. Никитин</w:t>
      </w:r>
    </w:p>
    <w:p w:rsidR="0075446E" w:rsidRDefault="0075446E">
      <w:pPr>
        <w:pStyle w:val="1"/>
        <w:spacing w:before="0" w:after="0"/>
        <w:ind w:firstLine="567"/>
        <w:jc w:val="center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t xml:space="preserve">Институт механики </w:t>
      </w:r>
      <w:r w:rsidR="006D78A8">
        <w:rPr>
          <w:rFonts w:ascii="Times New Roman" w:hAnsi="Times New Roman" w:cs="Times New Roman"/>
          <w:b w:val="0"/>
          <w:sz w:val="20"/>
          <w:szCs w:val="20"/>
        </w:rPr>
        <w:t xml:space="preserve">МГУ </w:t>
      </w:r>
      <w:r>
        <w:rPr>
          <w:rFonts w:ascii="Times New Roman" w:hAnsi="Times New Roman" w:cs="Times New Roman"/>
          <w:b w:val="0"/>
          <w:sz w:val="20"/>
          <w:szCs w:val="20"/>
        </w:rPr>
        <w:t xml:space="preserve">им. </w:t>
      </w:r>
      <w:r w:rsidR="006D78A8">
        <w:rPr>
          <w:rFonts w:ascii="Times New Roman" w:hAnsi="Times New Roman" w:cs="Times New Roman"/>
          <w:b w:val="0"/>
          <w:sz w:val="20"/>
          <w:szCs w:val="20"/>
        </w:rPr>
        <w:t>М.В. Ломоносова</w:t>
      </w:r>
      <w:r>
        <w:rPr>
          <w:rFonts w:ascii="Times New Roman" w:hAnsi="Times New Roman" w:cs="Times New Roman"/>
          <w:b w:val="0"/>
          <w:sz w:val="20"/>
          <w:szCs w:val="20"/>
        </w:rPr>
        <w:t>, Москва</w:t>
      </w:r>
    </w:p>
    <w:p w:rsidR="0075446E" w:rsidRDefault="0075446E">
      <w:pPr>
        <w:pStyle w:val="a5"/>
        <w:spacing w:after="0"/>
        <w:ind w:firstLine="567"/>
        <w:jc w:val="both"/>
        <w:rPr>
          <w:sz w:val="20"/>
          <w:szCs w:val="20"/>
        </w:rPr>
      </w:pPr>
    </w:p>
    <w:p w:rsidR="00677CE5" w:rsidRDefault="006D78A8">
      <w:pPr>
        <w:pStyle w:val="a5"/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Змеевик или спирально изогнутая труба – труба с кривизной и кручением – типичный элемент большого числа технологических установок. </w:t>
      </w:r>
      <w:r w:rsidR="00C70898">
        <w:rPr>
          <w:sz w:val="20"/>
          <w:szCs w:val="20"/>
        </w:rPr>
        <w:t xml:space="preserve">Характерной особенностью течений в непрямых трубах является возникновение вторичных течений, значительно усиливающих перемешивание жидкости в трубе. Этим обусловлено широкое использование змеевиков в технике. Для проектирования устройств со змеевиками используются эмпирические законы сопротивления и теплоотдачи. Целью настоящей работы является разработка алгоритма численного решения уравнений </w:t>
      </w:r>
      <w:proofErr w:type="spellStart"/>
      <w:proofErr w:type="gramStart"/>
      <w:r w:rsidR="00C70898">
        <w:rPr>
          <w:sz w:val="20"/>
          <w:szCs w:val="20"/>
        </w:rPr>
        <w:t>Навье-Стокса</w:t>
      </w:r>
      <w:proofErr w:type="spellEnd"/>
      <w:proofErr w:type="gramEnd"/>
      <w:r w:rsidR="00C70898">
        <w:rPr>
          <w:sz w:val="20"/>
          <w:szCs w:val="20"/>
        </w:rPr>
        <w:t xml:space="preserve"> для </w:t>
      </w:r>
      <w:r w:rsidR="00677CE5">
        <w:rPr>
          <w:sz w:val="20"/>
          <w:szCs w:val="20"/>
        </w:rPr>
        <w:t>случая геометрии змеевика с целью последующего численного исследования возникающих течений в ламинарном и турбулентном режимах.</w:t>
      </w:r>
    </w:p>
    <w:p w:rsidR="00474FF3" w:rsidRDefault="00677CE5">
      <w:pPr>
        <w:pStyle w:val="a5"/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Алгоритм строится на базе метода </w:t>
      </w:r>
      <w:r w:rsidRPr="00677CE5">
        <w:rPr>
          <w:sz w:val="20"/>
          <w:szCs w:val="20"/>
        </w:rPr>
        <w:t>[1]</w:t>
      </w:r>
      <w:r>
        <w:rPr>
          <w:sz w:val="20"/>
          <w:szCs w:val="20"/>
        </w:rPr>
        <w:t xml:space="preserve">, рассчитанного на использование ортогональной системы координат </w:t>
      </w:r>
      <w:r w:rsidRPr="00677CE5">
        <w:rPr>
          <w:sz w:val="20"/>
          <w:szCs w:val="20"/>
        </w:rPr>
        <w:t>[2]</w:t>
      </w:r>
      <w:r>
        <w:rPr>
          <w:sz w:val="20"/>
          <w:szCs w:val="20"/>
        </w:rPr>
        <w:t>.</w:t>
      </w:r>
      <w:r w:rsidRPr="00677CE5">
        <w:rPr>
          <w:sz w:val="20"/>
          <w:szCs w:val="20"/>
        </w:rPr>
        <w:t xml:space="preserve"> </w:t>
      </w:r>
      <w:r w:rsidR="00B20A3F">
        <w:rPr>
          <w:sz w:val="20"/>
          <w:szCs w:val="20"/>
        </w:rPr>
        <w:t xml:space="preserve">Одним из наиболее затратных элементов алгоритмов численного расчета нестационарных течений несжимаемой жидкости является решение уравнения Пуассона для определения давления. В рассматриваемом случае оно имеет следующий вид: </w:t>
      </w:r>
    </w:p>
    <w:p w:rsidR="00B46CDD" w:rsidRDefault="00B46CDD" w:rsidP="00B46CDD">
      <w:pPr>
        <w:pStyle w:val="a5"/>
        <w:spacing w:after="0"/>
        <w:jc w:val="both"/>
        <w:rPr>
          <w:b/>
          <w:sz w:val="20"/>
          <w:szCs w:val="20"/>
        </w:rPr>
      </w:pPr>
    </w:p>
    <w:p w:rsidR="00603297" w:rsidRPr="009F4E70" w:rsidRDefault="009C37CC" w:rsidP="00B46CDD">
      <w:pPr>
        <w:pStyle w:val="a5"/>
        <w:spacing w:after="0"/>
        <w:jc w:val="both"/>
        <w:rPr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∂s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1+rκ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θ-τs</m:t>
                          </m:r>
                        </m:e>
                      </m:d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∂s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∂r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1+rκ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θ-τs</m:t>
                          </m:r>
                        </m:e>
                      </m:d>
                    </m:e>
                  </m:func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∂r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∂θ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1+rκ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0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θ-τs</m:t>
                          </m:r>
                        </m:e>
                      </m:d>
                    </m:e>
                  </m:func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∂θ</m:t>
                  </m:r>
                </m:den>
              </m:f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=q.</m:t>
          </m:r>
        </m:oMath>
      </m:oMathPara>
    </w:p>
    <w:p w:rsidR="00474FF3" w:rsidRPr="00B46CDD" w:rsidRDefault="00474FF3" w:rsidP="00B46CDD">
      <w:pPr>
        <w:pStyle w:val="a5"/>
        <w:spacing w:after="0"/>
        <w:jc w:val="both"/>
        <w:rPr>
          <w:b/>
          <w:sz w:val="20"/>
          <w:szCs w:val="20"/>
        </w:rPr>
      </w:pPr>
    </w:p>
    <w:p w:rsidR="00085FDC" w:rsidRPr="00085FDC" w:rsidRDefault="00233AD3" w:rsidP="00B46CDD">
      <w:pPr>
        <w:pStyle w:val="a5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</w:t>
      </w:r>
      <m:oMath>
        <m:r>
          <w:rPr>
            <w:rFonts w:ascii="Cambria Math" w:hAnsi="Cambria Math"/>
            <w:sz w:val="20"/>
            <w:szCs w:val="20"/>
            <w:lang w:val="en-US"/>
          </w:rPr>
          <m:t>s</m:t>
        </m:r>
      </m:oMath>
      <w:r w:rsidR="009F4E70" w:rsidRPr="00233AD3">
        <w:rPr>
          <w:sz w:val="20"/>
          <w:szCs w:val="20"/>
        </w:rPr>
        <w:t>,</w:t>
      </w:r>
      <m:oMath>
        <m:r>
          <w:rPr>
            <w:rFonts w:ascii="Cambria Math" w:hAnsi="Cambria Math"/>
            <w:sz w:val="20"/>
            <w:szCs w:val="20"/>
          </w:rPr>
          <m:t xml:space="preserve"> r, </m:t>
        </m:r>
        <m:r>
          <w:rPr>
            <w:rFonts w:ascii="Cambria Math" w:hAnsi="Cambria Math"/>
            <w:sz w:val="20"/>
            <w:szCs w:val="20"/>
            <w:lang w:val="en-US"/>
          </w:rPr>
          <m:t>θ</m:t>
        </m:r>
      </m:oMath>
      <w:r w:rsidRPr="00233AD3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спиральные координаты </w:t>
      </w:r>
      <w:r w:rsidRPr="00233AD3">
        <w:rPr>
          <w:sz w:val="20"/>
          <w:szCs w:val="20"/>
        </w:rPr>
        <w:t>[2]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τ</m:t>
        </m:r>
      </m:oMath>
      <w:r>
        <w:rPr>
          <w:sz w:val="20"/>
          <w:szCs w:val="20"/>
        </w:rPr>
        <w:t xml:space="preserve"> и </w:t>
      </w:r>
      <m:oMath>
        <m:r>
          <w:rPr>
            <w:rFonts w:ascii="Cambria Math" w:hAnsi="Cambria Math"/>
            <w:sz w:val="20"/>
            <w:szCs w:val="20"/>
          </w:rPr>
          <m:t>κ</m:t>
        </m:r>
      </m:oMath>
      <w:r>
        <w:rPr>
          <w:sz w:val="20"/>
          <w:szCs w:val="20"/>
        </w:rPr>
        <w:t xml:space="preserve"> – кручение и кривизна змеевика.</w:t>
      </w:r>
      <w:r w:rsidR="009F4E7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При </w:t>
      </w:r>
      <m:oMath>
        <m:r>
          <w:rPr>
            <w:rFonts w:ascii="Cambria Math" w:hAnsi="Cambria Math"/>
            <w:sz w:val="20"/>
            <w:szCs w:val="20"/>
          </w:rPr>
          <m:t>τ≠0</m:t>
        </m:r>
      </m:oMath>
      <w:r>
        <w:rPr>
          <w:sz w:val="20"/>
          <w:szCs w:val="20"/>
        </w:rPr>
        <w:t xml:space="preserve"> уравнение</w:t>
      </w:r>
      <w:r w:rsidR="00B46CDD">
        <w:rPr>
          <w:sz w:val="20"/>
          <w:szCs w:val="20"/>
          <w:lang w:val="en-US"/>
        </w:rPr>
        <w:t> </w:t>
      </w:r>
      <w:r>
        <w:rPr>
          <w:sz w:val="20"/>
          <w:szCs w:val="20"/>
        </w:rPr>
        <w:t xml:space="preserve">(1) не может быть решено </w:t>
      </w:r>
      <w:r w:rsidR="00B46CDD">
        <w:rPr>
          <w:sz w:val="20"/>
          <w:szCs w:val="20"/>
        </w:rPr>
        <w:t>прямым быстрым</w:t>
      </w:r>
      <w:r>
        <w:rPr>
          <w:sz w:val="20"/>
          <w:szCs w:val="20"/>
        </w:rPr>
        <w:t xml:space="preserve"> методом. В настоящей работе для его решения применяется </w:t>
      </w:r>
      <w:r w:rsidR="00613C01">
        <w:rPr>
          <w:sz w:val="20"/>
          <w:szCs w:val="20"/>
        </w:rPr>
        <w:t xml:space="preserve">стабилизированный метод </w:t>
      </w:r>
      <w:proofErr w:type="spellStart"/>
      <w:r w:rsidR="00613C01">
        <w:rPr>
          <w:sz w:val="20"/>
          <w:szCs w:val="20"/>
        </w:rPr>
        <w:t>би-сопряженных</w:t>
      </w:r>
      <w:proofErr w:type="spellEnd"/>
      <w:r w:rsidR="00613C01">
        <w:rPr>
          <w:sz w:val="20"/>
          <w:szCs w:val="20"/>
        </w:rPr>
        <w:t xml:space="preserve"> градиентов </w:t>
      </w:r>
      <w:r w:rsidR="00B46CDD">
        <w:rPr>
          <w:sz w:val="20"/>
          <w:szCs w:val="20"/>
        </w:rPr>
        <w:t xml:space="preserve">с </w:t>
      </w:r>
      <w:proofErr w:type="gramStart"/>
      <w:r w:rsidR="00613C01">
        <w:rPr>
          <w:sz w:val="20"/>
          <w:szCs w:val="20"/>
        </w:rPr>
        <w:t>классическим</w:t>
      </w:r>
      <w:proofErr w:type="gramEnd"/>
      <w:r w:rsidR="00613C01">
        <w:rPr>
          <w:sz w:val="20"/>
          <w:szCs w:val="20"/>
        </w:rPr>
        <w:t xml:space="preserve"> алгебраическим </w:t>
      </w:r>
      <w:r w:rsidR="00B46CDD">
        <w:rPr>
          <w:sz w:val="20"/>
          <w:szCs w:val="20"/>
        </w:rPr>
        <w:t xml:space="preserve">многосеточным </w:t>
      </w:r>
      <w:proofErr w:type="spellStart"/>
      <w:r w:rsidR="00B46CDD">
        <w:rPr>
          <w:sz w:val="20"/>
          <w:szCs w:val="20"/>
        </w:rPr>
        <w:t>предобуславливателем</w:t>
      </w:r>
      <w:proofErr w:type="spellEnd"/>
      <w:r w:rsidR="00085FDC">
        <w:rPr>
          <w:sz w:val="20"/>
          <w:szCs w:val="20"/>
        </w:rPr>
        <w:t> </w:t>
      </w:r>
      <w:r w:rsidR="00613C01" w:rsidRPr="00613C01">
        <w:rPr>
          <w:sz w:val="20"/>
          <w:szCs w:val="20"/>
        </w:rPr>
        <w:t>[3]</w:t>
      </w:r>
      <w:r w:rsidR="00B46CDD">
        <w:rPr>
          <w:sz w:val="20"/>
          <w:szCs w:val="20"/>
        </w:rPr>
        <w:t xml:space="preserve">. </w:t>
      </w:r>
      <w:r w:rsidR="00085FDC">
        <w:rPr>
          <w:sz w:val="20"/>
          <w:szCs w:val="20"/>
        </w:rPr>
        <w:t xml:space="preserve">Проведен ряд тестовых расчетов решения систем линейных алгебраических уравнений, </w:t>
      </w:r>
      <w:r w:rsidR="00FD173F">
        <w:rPr>
          <w:sz w:val="20"/>
          <w:szCs w:val="20"/>
        </w:rPr>
        <w:t>для</w:t>
      </w:r>
      <w:r w:rsidR="00085FDC">
        <w:rPr>
          <w:sz w:val="20"/>
          <w:szCs w:val="20"/>
        </w:rPr>
        <w:t xml:space="preserve"> различных расчетных сеток. Характерное время решения подобных систем уравнений на </w:t>
      </w:r>
      <w:r w:rsidR="009F5AD5">
        <w:rPr>
          <w:sz w:val="20"/>
          <w:szCs w:val="20"/>
        </w:rPr>
        <w:t>расчетных</w:t>
      </w:r>
      <w:r w:rsidR="00085FDC">
        <w:rPr>
          <w:sz w:val="20"/>
          <w:szCs w:val="20"/>
        </w:rPr>
        <w:t xml:space="preserve"> сетках размером 256х64х128</w:t>
      </w:r>
      <w:r w:rsidR="00F466B5">
        <w:rPr>
          <w:sz w:val="20"/>
          <w:szCs w:val="20"/>
        </w:rPr>
        <w:t> </w:t>
      </w:r>
      <w:r w:rsidR="00085FDC">
        <w:rPr>
          <w:sz w:val="20"/>
          <w:szCs w:val="20"/>
        </w:rPr>
        <w:t xml:space="preserve">ячеек на одном вычислительном ядре </w:t>
      </w:r>
      <w:proofErr w:type="gramStart"/>
      <w:r w:rsidR="00085FDC">
        <w:rPr>
          <w:sz w:val="20"/>
          <w:szCs w:val="20"/>
        </w:rPr>
        <w:t xml:space="preserve">составило </w:t>
      </w:r>
      <w:r w:rsidR="00FD173F">
        <w:rPr>
          <w:sz w:val="20"/>
          <w:szCs w:val="20"/>
        </w:rPr>
        <w:t xml:space="preserve">порядка </w:t>
      </w:r>
      <w:r w:rsidR="009F5AD5" w:rsidRPr="009F5AD5">
        <w:rPr>
          <w:sz w:val="20"/>
          <w:szCs w:val="20"/>
        </w:rPr>
        <w:t>8-12</w:t>
      </w:r>
      <w:r w:rsidR="00085FDC">
        <w:rPr>
          <w:sz w:val="20"/>
          <w:szCs w:val="20"/>
        </w:rPr>
        <w:t xml:space="preserve"> сек</w:t>
      </w:r>
      <w:proofErr w:type="gramEnd"/>
      <w:r w:rsidR="00085FDC">
        <w:rPr>
          <w:sz w:val="20"/>
          <w:szCs w:val="20"/>
        </w:rPr>
        <w:t>.</w:t>
      </w:r>
      <w:r w:rsidR="009F5AD5">
        <w:rPr>
          <w:sz w:val="20"/>
          <w:szCs w:val="20"/>
        </w:rPr>
        <w:t>, при этом сходимость нормы относительной невязки до 10</w:t>
      </w:r>
      <w:r w:rsidR="009F5AD5" w:rsidRPr="009F5AD5">
        <w:rPr>
          <w:sz w:val="20"/>
          <w:szCs w:val="20"/>
          <w:vertAlign w:val="superscript"/>
        </w:rPr>
        <w:t>-8</w:t>
      </w:r>
      <w:r w:rsidR="009F5AD5">
        <w:rPr>
          <w:sz w:val="20"/>
          <w:szCs w:val="20"/>
        </w:rPr>
        <w:t xml:space="preserve"> достигалась за 6-8 итераций.</w:t>
      </w:r>
      <w:r w:rsidR="00085FDC">
        <w:rPr>
          <w:sz w:val="20"/>
          <w:szCs w:val="20"/>
        </w:rPr>
        <w:t xml:space="preserve"> </w:t>
      </w:r>
      <w:r w:rsidR="00FD173F">
        <w:rPr>
          <w:sz w:val="20"/>
          <w:szCs w:val="20"/>
        </w:rPr>
        <w:t>С</w:t>
      </w:r>
      <w:r w:rsidR="00085FDC">
        <w:rPr>
          <w:sz w:val="20"/>
          <w:szCs w:val="20"/>
        </w:rPr>
        <w:t>гущение сетки по радиальной координате (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max</m:t>
            </m:r>
          </m:sub>
        </m:sSub>
        <m:r>
          <w:rPr>
            <w:rFonts w:ascii="Cambria Math" w:hAnsi="Cambria Math"/>
            <w:sz w:val="20"/>
            <w:szCs w:val="20"/>
          </w:rPr>
          <m:t>/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min</m:t>
            </m:r>
          </m:sub>
        </m:sSub>
        <m:r>
          <w:rPr>
            <w:rFonts w:ascii="Cambria Math" w:hAnsi="Cambria Math"/>
            <w:sz w:val="20"/>
            <w:szCs w:val="20"/>
          </w:rPr>
          <m:t>=1, 5, 25</m:t>
        </m:r>
      </m:oMath>
      <w:r w:rsidR="00085FDC" w:rsidRPr="00085FDC">
        <w:rPr>
          <w:sz w:val="20"/>
          <w:szCs w:val="20"/>
        </w:rPr>
        <w:t>)</w:t>
      </w:r>
      <w:r w:rsidR="00FD173F">
        <w:rPr>
          <w:sz w:val="20"/>
          <w:szCs w:val="20"/>
        </w:rPr>
        <w:t xml:space="preserve"> и</w:t>
      </w:r>
      <w:r w:rsidR="00085FDC">
        <w:rPr>
          <w:sz w:val="20"/>
          <w:szCs w:val="20"/>
        </w:rPr>
        <w:t xml:space="preserve"> также изменение параметров кручения</w:t>
      </w:r>
      <w:r w:rsidR="00FD173F" w:rsidRPr="00FD173F">
        <w:rPr>
          <w:sz w:val="20"/>
          <w:szCs w:val="20"/>
        </w:rPr>
        <w:t xml:space="preserve"> </w:t>
      </w:r>
      <w:r w:rsidR="00FD173F">
        <w:rPr>
          <w:sz w:val="20"/>
          <w:szCs w:val="20"/>
        </w:rPr>
        <w:t>и кривизны</w:t>
      </w:r>
      <w:r w:rsidR="00085FDC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  <w:lang w:val="en-US"/>
          </w:rPr>
          <m:t>τ</m:t>
        </m:r>
        <m:r>
          <w:rPr>
            <w:rFonts w:ascii="Cambria Math" w:hAnsi="Cambria Math"/>
            <w:sz w:val="20"/>
            <w:szCs w:val="20"/>
          </w:rPr>
          <m:t xml:space="preserve">=0,0.1; </m:t>
        </m:r>
        <m:r>
          <w:rPr>
            <w:rFonts w:ascii="Cambria Math" w:hAnsi="Cambria Math"/>
            <w:sz w:val="20"/>
            <w:szCs w:val="20"/>
            <w:lang w:val="en-US"/>
          </w:rPr>
          <m:t>κ</m:t>
        </m:r>
        <m:r>
          <w:rPr>
            <w:rFonts w:ascii="Cambria Math" w:hAnsi="Cambria Math"/>
            <w:sz w:val="20"/>
            <w:szCs w:val="20"/>
          </w:rPr>
          <m:t>=0,π/5</m:t>
        </m:r>
      </m:oMath>
      <w:r w:rsidR="00085FDC">
        <w:rPr>
          <w:sz w:val="20"/>
          <w:szCs w:val="20"/>
        </w:rPr>
        <w:t>)</w:t>
      </w:r>
      <w:r w:rsidR="00085FDC" w:rsidRPr="00085FDC">
        <w:rPr>
          <w:sz w:val="20"/>
          <w:szCs w:val="20"/>
        </w:rPr>
        <w:t xml:space="preserve"> </w:t>
      </w:r>
      <w:r w:rsidR="00085FDC">
        <w:rPr>
          <w:sz w:val="20"/>
          <w:szCs w:val="20"/>
        </w:rPr>
        <w:t xml:space="preserve">практически не сказывается на скорости сходимости методов и времени решения задачи. </w:t>
      </w:r>
      <w:proofErr w:type="gramStart"/>
      <w:r w:rsidR="00085FDC">
        <w:rPr>
          <w:sz w:val="20"/>
          <w:szCs w:val="20"/>
        </w:rPr>
        <w:t xml:space="preserve">Используемые методы обеспечивают близкую к линейной зависимость </w:t>
      </w:r>
      <w:r w:rsidR="00F466B5">
        <w:rPr>
          <w:sz w:val="20"/>
          <w:szCs w:val="20"/>
        </w:rPr>
        <w:t xml:space="preserve">времени </w:t>
      </w:r>
      <w:r w:rsidR="00FD173F">
        <w:rPr>
          <w:sz w:val="20"/>
          <w:szCs w:val="20"/>
        </w:rPr>
        <w:t xml:space="preserve">решения </w:t>
      </w:r>
      <w:r w:rsidR="00085FDC">
        <w:rPr>
          <w:sz w:val="20"/>
          <w:szCs w:val="20"/>
        </w:rPr>
        <w:t>от</w:t>
      </w:r>
      <w:r w:rsidR="00F466B5">
        <w:rPr>
          <w:sz w:val="20"/>
          <w:szCs w:val="20"/>
        </w:rPr>
        <w:t xml:space="preserve"> </w:t>
      </w:r>
      <w:r w:rsidR="00085FDC">
        <w:rPr>
          <w:sz w:val="20"/>
          <w:szCs w:val="20"/>
        </w:rPr>
        <w:t xml:space="preserve">размера </w:t>
      </w:r>
      <w:r w:rsidR="00F466B5">
        <w:rPr>
          <w:sz w:val="20"/>
          <w:szCs w:val="20"/>
        </w:rPr>
        <w:t>задачи</w:t>
      </w:r>
      <w:r w:rsidR="009F5AD5">
        <w:rPr>
          <w:sz w:val="20"/>
          <w:szCs w:val="20"/>
        </w:rPr>
        <w:t>, при этом характерное время в пересчете на 1 млн. неизвестных матрицы составляет порядка 6 сек</w:t>
      </w:r>
      <w:r w:rsidR="00F466B5">
        <w:rPr>
          <w:sz w:val="20"/>
          <w:szCs w:val="20"/>
        </w:rPr>
        <w:t xml:space="preserve">. Оценки масштабируемости методов на вычислительной системе «Ломоносов» для сетки размером </w:t>
      </w:r>
      <w:r w:rsidR="009F5AD5">
        <w:rPr>
          <w:sz w:val="20"/>
          <w:szCs w:val="20"/>
        </w:rPr>
        <w:t>256х64х128</w:t>
      </w:r>
      <w:r w:rsidR="00F466B5">
        <w:rPr>
          <w:sz w:val="20"/>
          <w:szCs w:val="20"/>
        </w:rPr>
        <w:t xml:space="preserve"> ячеек продемонстрировали ускорение в </w:t>
      </w:r>
      <w:r w:rsidR="0004303E" w:rsidRPr="0004303E">
        <w:rPr>
          <w:sz w:val="20"/>
          <w:szCs w:val="20"/>
        </w:rPr>
        <w:t>3</w:t>
      </w:r>
      <w:r w:rsidR="00F466B5">
        <w:rPr>
          <w:sz w:val="20"/>
          <w:szCs w:val="20"/>
        </w:rPr>
        <w:t xml:space="preserve"> раза при использовании 8 ядер в пределах одного вычислительного узла, и ускорение до </w:t>
      </w:r>
      <w:r w:rsidR="0004303E" w:rsidRPr="0004303E">
        <w:rPr>
          <w:sz w:val="20"/>
          <w:szCs w:val="20"/>
        </w:rPr>
        <w:t>8</w:t>
      </w:r>
      <w:r w:rsidR="00F466B5">
        <w:rPr>
          <w:sz w:val="20"/>
          <w:szCs w:val="20"/>
        </w:rPr>
        <w:t xml:space="preserve"> раз на </w:t>
      </w:r>
      <w:proofErr w:type="gramEnd"/>
      <w:r w:rsidR="0004303E" w:rsidRPr="0004303E">
        <w:rPr>
          <w:sz w:val="20"/>
          <w:szCs w:val="20"/>
        </w:rPr>
        <w:t>4</w:t>
      </w:r>
      <w:r w:rsidR="00F466B5">
        <w:rPr>
          <w:sz w:val="20"/>
          <w:szCs w:val="20"/>
        </w:rPr>
        <w:t xml:space="preserve"> вычислительных </w:t>
      </w:r>
      <w:proofErr w:type="gramStart"/>
      <w:r w:rsidR="00F466B5">
        <w:rPr>
          <w:sz w:val="20"/>
          <w:szCs w:val="20"/>
        </w:rPr>
        <w:t>узлах</w:t>
      </w:r>
      <w:proofErr w:type="gramEnd"/>
      <w:r w:rsidR="00F466B5">
        <w:rPr>
          <w:sz w:val="20"/>
          <w:szCs w:val="20"/>
        </w:rPr>
        <w:t>.</w:t>
      </w:r>
    </w:p>
    <w:p w:rsidR="00233AD3" w:rsidRDefault="00233AD3" w:rsidP="00233AD3">
      <w:pPr>
        <w:pStyle w:val="a5"/>
        <w:spacing w:after="0"/>
        <w:ind w:firstLine="567"/>
        <w:jc w:val="both"/>
        <w:rPr>
          <w:sz w:val="20"/>
          <w:szCs w:val="20"/>
        </w:rPr>
      </w:pPr>
      <w:r w:rsidRPr="00C512DB">
        <w:rPr>
          <w:sz w:val="20"/>
          <w:szCs w:val="20"/>
        </w:rPr>
        <w:t>Работа выполнена с использованием ресурсов суперкомпьютерного комплекса МГУ имени М.В.</w:t>
      </w:r>
      <w:r w:rsidR="00B46CDD">
        <w:rPr>
          <w:sz w:val="20"/>
          <w:szCs w:val="20"/>
        </w:rPr>
        <w:t> </w:t>
      </w:r>
      <w:r w:rsidRPr="00C512DB">
        <w:rPr>
          <w:sz w:val="20"/>
          <w:szCs w:val="20"/>
        </w:rPr>
        <w:t>Ломоносова</w:t>
      </w:r>
      <w:r w:rsidR="00B46CDD">
        <w:rPr>
          <w:sz w:val="20"/>
          <w:szCs w:val="20"/>
        </w:rPr>
        <w:t> </w:t>
      </w:r>
      <w:r w:rsidRPr="00C512DB">
        <w:rPr>
          <w:sz w:val="20"/>
          <w:szCs w:val="20"/>
        </w:rPr>
        <w:t>[</w:t>
      </w:r>
      <w:r w:rsidR="00613C01" w:rsidRPr="00613C01">
        <w:rPr>
          <w:sz w:val="20"/>
          <w:szCs w:val="20"/>
        </w:rPr>
        <w:t>4</w:t>
      </w:r>
      <w:r w:rsidRPr="00C512DB">
        <w:rPr>
          <w:sz w:val="20"/>
          <w:szCs w:val="20"/>
        </w:rPr>
        <w:t>] при поддержке Российского фонда фундаме</w:t>
      </w:r>
      <w:r>
        <w:rPr>
          <w:sz w:val="20"/>
          <w:szCs w:val="20"/>
        </w:rPr>
        <w:t>нтальных исследований, проект 14</w:t>
      </w:r>
      <w:r w:rsidRPr="00C512DB">
        <w:rPr>
          <w:sz w:val="20"/>
          <w:szCs w:val="20"/>
        </w:rPr>
        <w:t>-01-0</w:t>
      </w:r>
      <w:r>
        <w:rPr>
          <w:sz w:val="20"/>
          <w:szCs w:val="20"/>
        </w:rPr>
        <w:t>0295-а</w:t>
      </w:r>
      <w:r w:rsidRPr="00C512DB">
        <w:rPr>
          <w:sz w:val="20"/>
          <w:szCs w:val="20"/>
        </w:rPr>
        <w:t>.</w:t>
      </w:r>
    </w:p>
    <w:p w:rsidR="0075446E" w:rsidRPr="003118B6" w:rsidRDefault="0075446E" w:rsidP="00CD1D13">
      <w:pPr>
        <w:pStyle w:val="1"/>
        <w:spacing w:before="160" w:after="0"/>
        <w:ind w:firstLine="567"/>
        <w:jc w:val="both"/>
        <w:rPr>
          <w:rFonts w:ascii="Times New Roman" w:hAnsi="Times New Roman" w:cs="Times New Roman"/>
          <w:b w:val="0"/>
          <w:sz w:val="20"/>
          <w:szCs w:val="20"/>
          <w:lang w:val="en-US"/>
        </w:rPr>
      </w:pPr>
      <w:r w:rsidRPr="003118B6">
        <w:rPr>
          <w:rFonts w:ascii="Times New Roman" w:hAnsi="Times New Roman" w:cs="Times New Roman"/>
          <w:b w:val="0"/>
          <w:sz w:val="20"/>
          <w:szCs w:val="20"/>
        </w:rPr>
        <w:t>ЛИТЕРАТУРА</w:t>
      </w:r>
      <w:r w:rsidRPr="003118B6">
        <w:rPr>
          <w:rFonts w:ascii="Times New Roman" w:hAnsi="Times New Roman" w:cs="Times New Roman"/>
          <w:b w:val="0"/>
          <w:sz w:val="20"/>
          <w:szCs w:val="20"/>
          <w:lang w:val="en-US"/>
        </w:rPr>
        <w:t>.</w:t>
      </w:r>
    </w:p>
    <w:p w:rsidR="00677CE5" w:rsidRPr="00677CE5" w:rsidRDefault="00677CE5" w:rsidP="00677CE5">
      <w:pPr>
        <w:pStyle w:val="TextBody"/>
        <w:spacing w:after="0"/>
        <w:jc w:val="both"/>
        <w:rPr>
          <w:color w:val="auto"/>
          <w:sz w:val="20"/>
          <w:szCs w:val="20"/>
          <w:lang w:val="en-US"/>
        </w:rPr>
      </w:pPr>
      <w:r w:rsidRPr="00677CE5">
        <w:rPr>
          <w:color w:val="auto"/>
          <w:sz w:val="20"/>
          <w:szCs w:val="20"/>
          <w:lang w:val="en-US"/>
        </w:rPr>
        <w:t>1.</w:t>
      </w:r>
      <w:r>
        <w:rPr>
          <w:color w:val="auto"/>
          <w:sz w:val="20"/>
          <w:szCs w:val="20"/>
          <w:lang w:val="en-US"/>
        </w:rPr>
        <w:t xml:space="preserve"> </w:t>
      </w:r>
      <w:r w:rsidRPr="00677CE5">
        <w:rPr>
          <w:color w:val="auto"/>
          <w:sz w:val="20"/>
          <w:szCs w:val="20"/>
          <w:lang w:val="en-US"/>
        </w:rPr>
        <w:t xml:space="preserve">N.V. </w:t>
      </w:r>
      <w:proofErr w:type="spellStart"/>
      <w:r w:rsidRPr="00677CE5">
        <w:rPr>
          <w:color w:val="auto"/>
          <w:sz w:val="20"/>
          <w:szCs w:val="20"/>
          <w:lang w:val="en-US"/>
        </w:rPr>
        <w:t>Nikitin</w:t>
      </w:r>
      <w:proofErr w:type="spellEnd"/>
      <w:r w:rsidRPr="00677CE5">
        <w:rPr>
          <w:color w:val="auto"/>
          <w:sz w:val="20"/>
          <w:szCs w:val="20"/>
          <w:lang w:val="en-US"/>
        </w:rPr>
        <w:t xml:space="preserve">. </w:t>
      </w:r>
      <w:proofErr w:type="gramStart"/>
      <w:r w:rsidRPr="00677CE5">
        <w:rPr>
          <w:color w:val="auto"/>
          <w:sz w:val="20"/>
          <w:szCs w:val="20"/>
          <w:lang w:val="en-US"/>
        </w:rPr>
        <w:t xml:space="preserve">Finite-difference method for incompressible </w:t>
      </w:r>
      <w:proofErr w:type="spellStart"/>
      <w:r w:rsidRPr="00677CE5">
        <w:rPr>
          <w:color w:val="auto"/>
          <w:sz w:val="20"/>
          <w:szCs w:val="20"/>
          <w:lang w:val="en-US"/>
        </w:rPr>
        <w:t>Navier</w:t>
      </w:r>
      <w:proofErr w:type="spellEnd"/>
      <w:r w:rsidRPr="00677CE5">
        <w:rPr>
          <w:color w:val="auto"/>
          <w:sz w:val="20"/>
          <w:szCs w:val="20"/>
          <w:lang w:val="en-US"/>
        </w:rPr>
        <w:t>-Stokes equations in arbitrary orthogonal curvilinear coordinates.</w:t>
      </w:r>
      <w:proofErr w:type="gramEnd"/>
      <w:r w:rsidRPr="00677CE5">
        <w:rPr>
          <w:color w:val="auto"/>
          <w:sz w:val="20"/>
          <w:szCs w:val="20"/>
          <w:lang w:val="en-US"/>
        </w:rPr>
        <w:t xml:space="preserve"> </w:t>
      </w:r>
      <w:proofErr w:type="spellStart"/>
      <w:proofErr w:type="gramStart"/>
      <w:r w:rsidRPr="00677CE5">
        <w:rPr>
          <w:color w:val="auto"/>
          <w:sz w:val="20"/>
          <w:szCs w:val="20"/>
          <w:lang w:val="en-US"/>
        </w:rPr>
        <w:t>Journ</w:t>
      </w:r>
      <w:proofErr w:type="spellEnd"/>
      <w:r w:rsidRPr="00677CE5">
        <w:rPr>
          <w:color w:val="auto"/>
          <w:sz w:val="20"/>
          <w:szCs w:val="20"/>
          <w:lang w:val="en-US"/>
        </w:rPr>
        <w:t>.</w:t>
      </w:r>
      <w:proofErr w:type="gramEnd"/>
      <w:r w:rsidRPr="00677CE5">
        <w:rPr>
          <w:color w:val="auto"/>
          <w:sz w:val="20"/>
          <w:szCs w:val="20"/>
          <w:lang w:val="en-US"/>
        </w:rPr>
        <w:t xml:space="preserve"> </w:t>
      </w:r>
      <w:proofErr w:type="gramStart"/>
      <w:r w:rsidRPr="00677CE5">
        <w:rPr>
          <w:color w:val="auto"/>
          <w:sz w:val="20"/>
          <w:szCs w:val="20"/>
          <w:lang w:val="en-US"/>
        </w:rPr>
        <w:t>of</w:t>
      </w:r>
      <w:proofErr w:type="gramEnd"/>
      <w:r w:rsidRPr="00677CE5">
        <w:rPr>
          <w:color w:val="auto"/>
          <w:sz w:val="20"/>
          <w:szCs w:val="20"/>
          <w:lang w:val="en-US"/>
        </w:rPr>
        <w:t xml:space="preserve"> Comp. Phys., 2006, 217, 759-781.</w:t>
      </w:r>
    </w:p>
    <w:p w:rsidR="00677CE5" w:rsidRPr="009F5AD5" w:rsidRDefault="00677CE5" w:rsidP="00677CE5">
      <w:pPr>
        <w:rPr>
          <w:color w:val="00000A"/>
          <w:sz w:val="20"/>
          <w:szCs w:val="20"/>
        </w:rPr>
      </w:pPr>
      <w:smartTag w:uri="urn:schemas-microsoft-com:office:smarttags" w:element="metricconverter">
        <w:smartTagPr>
          <w:attr w:name="ProductID" w:val="2. M"/>
        </w:smartTagPr>
        <w:r w:rsidRPr="00677CE5">
          <w:rPr>
            <w:sz w:val="20"/>
            <w:szCs w:val="20"/>
            <w:lang w:val="en-US"/>
          </w:rPr>
          <w:t xml:space="preserve">2. </w:t>
        </w:r>
        <w:r>
          <w:rPr>
            <w:sz w:val="20"/>
            <w:szCs w:val="20"/>
            <w:lang w:val="en-US"/>
          </w:rPr>
          <w:t>M</w:t>
        </w:r>
      </w:smartTag>
      <w:r>
        <w:rPr>
          <w:sz w:val="20"/>
          <w:szCs w:val="20"/>
          <w:lang w:val="en-US"/>
        </w:rPr>
        <w:t>.</w:t>
      </w:r>
      <w:r w:rsidRPr="00677CE5">
        <w:rPr>
          <w:color w:val="00000A"/>
          <w:sz w:val="20"/>
          <w:szCs w:val="20"/>
          <w:lang w:val="en-US"/>
        </w:rPr>
        <w:t xml:space="preserve">M. </w:t>
      </w:r>
      <w:proofErr w:type="spellStart"/>
      <w:r w:rsidRPr="00677CE5">
        <w:rPr>
          <w:color w:val="00000A"/>
          <w:sz w:val="20"/>
          <w:szCs w:val="20"/>
          <w:lang w:val="en-US"/>
        </w:rPr>
        <w:t>Germano</w:t>
      </w:r>
      <w:proofErr w:type="spellEnd"/>
      <w:r w:rsidRPr="00677CE5">
        <w:rPr>
          <w:color w:val="00000A"/>
          <w:sz w:val="20"/>
          <w:szCs w:val="20"/>
          <w:lang w:val="en-US"/>
        </w:rPr>
        <w:t>. The Dean e</w:t>
      </w:r>
      <w:r w:rsidR="002C4143">
        <w:rPr>
          <w:color w:val="00000A"/>
          <w:sz w:val="20"/>
          <w:szCs w:val="20"/>
          <w:lang w:val="en-US"/>
        </w:rPr>
        <w:t>quations extended to a helical p</w:t>
      </w:r>
      <w:r w:rsidRPr="00677CE5">
        <w:rPr>
          <w:color w:val="00000A"/>
          <w:sz w:val="20"/>
          <w:szCs w:val="20"/>
          <w:lang w:val="en-US"/>
        </w:rPr>
        <w:t>ipe flow. J</w:t>
      </w:r>
      <w:r w:rsidRPr="00B46CDD">
        <w:rPr>
          <w:color w:val="00000A"/>
          <w:sz w:val="20"/>
          <w:szCs w:val="20"/>
        </w:rPr>
        <w:t xml:space="preserve">. </w:t>
      </w:r>
      <w:r w:rsidRPr="00677CE5">
        <w:rPr>
          <w:color w:val="00000A"/>
          <w:sz w:val="20"/>
          <w:szCs w:val="20"/>
          <w:lang w:val="en-US"/>
        </w:rPr>
        <w:t>Fluid</w:t>
      </w:r>
      <w:r w:rsidRPr="00B46CDD">
        <w:rPr>
          <w:color w:val="00000A"/>
          <w:sz w:val="20"/>
          <w:szCs w:val="20"/>
        </w:rPr>
        <w:t xml:space="preserve"> </w:t>
      </w:r>
      <w:proofErr w:type="spellStart"/>
      <w:r w:rsidRPr="00677CE5">
        <w:rPr>
          <w:color w:val="00000A"/>
          <w:sz w:val="20"/>
          <w:szCs w:val="20"/>
          <w:lang w:val="en-US"/>
        </w:rPr>
        <w:t>Mech</w:t>
      </w:r>
      <w:proofErr w:type="spellEnd"/>
      <w:r w:rsidRPr="00B46CDD">
        <w:rPr>
          <w:color w:val="00000A"/>
          <w:sz w:val="20"/>
          <w:szCs w:val="20"/>
        </w:rPr>
        <w:t xml:space="preserve">., 1989, </w:t>
      </w:r>
      <w:proofErr w:type="spellStart"/>
      <w:r w:rsidRPr="00677CE5">
        <w:rPr>
          <w:color w:val="00000A"/>
          <w:sz w:val="20"/>
          <w:szCs w:val="20"/>
          <w:lang w:val="en-US"/>
        </w:rPr>
        <w:t>vol</w:t>
      </w:r>
      <w:proofErr w:type="spellEnd"/>
      <w:r w:rsidRPr="00B46CDD">
        <w:rPr>
          <w:color w:val="00000A"/>
          <w:sz w:val="20"/>
          <w:szCs w:val="20"/>
        </w:rPr>
        <w:t>. 203, 289-305.</w:t>
      </w:r>
    </w:p>
    <w:p w:rsidR="001F1C58" w:rsidRPr="001F1C58" w:rsidRDefault="00613C01" w:rsidP="00677CE5">
      <w:pPr>
        <w:rPr>
          <w:color w:val="00000A"/>
          <w:sz w:val="20"/>
          <w:szCs w:val="20"/>
        </w:rPr>
      </w:pPr>
      <w:r w:rsidRPr="00613C01">
        <w:rPr>
          <w:color w:val="00000A"/>
          <w:sz w:val="20"/>
          <w:szCs w:val="20"/>
        </w:rPr>
        <w:t xml:space="preserve">3. </w:t>
      </w:r>
      <w:r w:rsidR="001F1C58" w:rsidRPr="001F1C58">
        <w:rPr>
          <w:color w:val="00000A"/>
          <w:sz w:val="20"/>
          <w:szCs w:val="20"/>
        </w:rPr>
        <w:t>Б.И. Краснопольский. Об особенностях решения больших систем линейных алгебраических уравнений на многопроцессорных вычислительных системах различной архитектуры // Вычислительные методы и программирование. 2011. Т. 12, № 1, раздел 1. С. 176-182. (</w:t>
      </w:r>
      <w:hyperlink r:id="rId5" w:history="1">
        <w:r w:rsidR="001F1C58" w:rsidRPr="00D84A2E">
          <w:rPr>
            <w:rStyle w:val="ae"/>
            <w:sz w:val="20"/>
            <w:szCs w:val="20"/>
          </w:rPr>
          <w:t>http://num-meth.srcc.msu.ru/</w:t>
        </w:r>
      </w:hyperlink>
      <w:r w:rsidR="001F1C58" w:rsidRPr="001F1C58">
        <w:rPr>
          <w:color w:val="00000A"/>
          <w:sz w:val="20"/>
          <w:szCs w:val="20"/>
        </w:rPr>
        <w:t>).</w:t>
      </w:r>
    </w:p>
    <w:p w:rsidR="00F94784" w:rsidRPr="00F94784" w:rsidRDefault="00613C01" w:rsidP="00677CE5">
      <w:pPr>
        <w:rPr>
          <w:color w:val="00000A"/>
          <w:sz w:val="20"/>
          <w:szCs w:val="20"/>
        </w:rPr>
      </w:pPr>
      <w:r w:rsidRPr="00613C01">
        <w:rPr>
          <w:color w:val="00000A"/>
          <w:sz w:val="20"/>
          <w:szCs w:val="20"/>
        </w:rPr>
        <w:t>4</w:t>
      </w:r>
      <w:r w:rsidR="00F94784">
        <w:rPr>
          <w:color w:val="00000A"/>
          <w:sz w:val="20"/>
          <w:szCs w:val="20"/>
        </w:rPr>
        <w:t xml:space="preserve">. </w:t>
      </w:r>
      <w:proofErr w:type="gramStart"/>
      <w:r w:rsidR="00F94784" w:rsidRPr="00C512DB">
        <w:rPr>
          <w:sz w:val="20"/>
          <w:szCs w:val="20"/>
        </w:rPr>
        <w:t>Вл</w:t>
      </w:r>
      <w:r w:rsidR="00C94501">
        <w:rPr>
          <w:sz w:val="20"/>
          <w:szCs w:val="20"/>
        </w:rPr>
        <w:t>. </w:t>
      </w:r>
      <w:r w:rsidR="00F94784" w:rsidRPr="00C512DB">
        <w:rPr>
          <w:sz w:val="20"/>
          <w:szCs w:val="20"/>
        </w:rPr>
        <w:t>Воеводин, С</w:t>
      </w:r>
      <w:r w:rsidR="00C94501">
        <w:rPr>
          <w:sz w:val="20"/>
          <w:szCs w:val="20"/>
        </w:rPr>
        <w:t>. </w:t>
      </w:r>
      <w:proofErr w:type="spellStart"/>
      <w:r w:rsidR="00F94784" w:rsidRPr="00C512DB">
        <w:rPr>
          <w:sz w:val="20"/>
          <w:szCs w:val="20"/>
        </w:rPr>
        <w:t>Жуматий</w:t>
      </w:r>
      <w:proofErr w:type="spellEnd"/>
      <w:r w:rsidR="00F94784" w:rsidRPr="00C512DB">
        <w:rPr>
          <w:sz w:val="20"/>
          <w:szCs w:val="20"/>
        </w:rPr>
        <w:t>, С</w:t>
      </w:r>
      <w:r w:rsidR="00C94501">
        <w:rPr>
          <w:sz w:val="20"/>
          <w:szCs w:val="20"/>
        </w:rPr>
        <w:t>. </w:t>
      </w:r>
      <w:r w:rsidR="00F94784" w:rsidRPr="00C512DB">
        <w:rPr>
          <w:sz w:val="20"/>
          <w:szCs w:val="20"/>
        </w:rPr>
        <w:t>Соболев, А</w:t>
      </w:r>
      <w:r w:rsidR="00C94501">
        <w:rPr>
          <w:sz w:val="20"/>
          <w:szCs w:val="20"/>
        </w:rPr>
        <w:t>. </w:t>
      </w:r>
      <w:r w:rsidR="00F94784" w:rsidRPr="00C512DB">
        <w:rPr>
          <w:sz w:val="20"/>
          <w:szCs w:val="20"/>
        </w:rPr>
        <w:t>Антонов, П</w:t>
      </w:r>
      <w:r w:rsidR="00C94501">
        <w:rPr>
          <w:sz w:val="20"/>
          <w:szCs w:val="20"/>
        </w:rPr>
        <w:t>. </w:t>
      </w:r>
      <w:r w:rsidR="00F94784" w:rsidRPr="00C512DB">
        <w:rPr>
          <w:sz w:val="20"/>
          <w:szCs w:val="20"/>
        </w:rPr>
        <w:t>Брызгалов, Д</w:t>
      </w:r>
      <w:r w:rsidR="00C94501">
        <w:rPr>
          <w:sz w:val="20"/>
          <w:szCs w:val="20"/>
        </w:rPr>
        <w:t>. </w:t>
      </w:r>
      <w:r w:rsidR="00F94784" w:rsidRPr="00C512DB">
        <w:rPr>
          <w:sz w:val="20"/>
          <w:szCs w:val="20"/>
        </w:rPr>
        <w:t>Никитенко, К</w:t>
      </w:r>
      <w:r w:rsidR="00C94501">
        <w:rPr>
          <w:sz w:val="20"/>
          <w:szCs w:val="20"/>
        </w:rPr>
        <w:t>. </w:t>
      </w:r>
      <w:r w:rsidR="00F94784" w:rsidRPr="00C512DB">
        <w:rPr>
          <w:sz w:val="20"/>
          <w:szCs w:val="20"/>
        </w:rPr>
        <w:t>Стефанов, Вад</w:t>
      </w:r>
      <w:r w:rsidR="00C94501">
        <w:rPr>
          <w:sz w:val="20"/>
          <w:szCs w:val="20"/>
        </w:rPr>
        <w:t>.</w:t>
      </w:r>
      <w:proofErr w:type="gramEnd"/>
      <w:r w:rsidR="00C94501">
        <w:rPr>
          <w:sz w:val="20"/>
          <w:szCs w:val="20"/>
        </w:rPr>
        <w:t> </w:t>
      </w:r>
      <w:r w:rsidR="00F94784" w:rsidRPr="00C512DB">
        <w:rPr>
          <w:sz w:val="20"/>
          <w:szCs w:val="20"/>
        </w:rPr>
        <w:t xml:space="preserve">Воеводин. Практика суперкомпьютера "Ломоносов"// Открытые системы, </w:t>
      </w:r>
      <w:r w:rsidR="00F94784" w:rsidRPr="00C512DB">
        <w:rPr>
          <w:sz w:val="20"/>
          <w:szCs w:val="20"/>
          <w:lang w:val="en-US"/>
        </w:rPr>
        <w:t>N</w:t>
      </w:r>
      <w:r w:rsidR="00F94784" w:rsidRPr="00C512DB">
        <w:rPr>
          <w:sz w:val="20"/>
          <w:szCs w:val="20"/>
        </w:rPr>
        <w:t xml:space="preserve"> 7, 2012. С. 36-39.</w:t>
      </w:r>
    </w:p>
    <w:p w:rsidR="00677CE5" w:rsidRPr="009F5AD5" w:rsidRDefault="00677CE5" w:rsidP="001F1C58">
      <w:pPr>
        <w:pStyle w:val="TextBody"/>
        <w:spacing w:after="0"/>
        <w:rPr>
          <w:color w:val="auto"/>
          <w:sz w:val="20"/>
          <w:szCs w:val="20"/>
        </w:rPr>
      </w:pPr>
    </w:p>
    <w:sectPr w:rsidR="00677CE5" w:rsidRPr="009F5AD5" w:rsidSect="00056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82763"/>
    <w:multiLevelType w:val="hybridMultilevel"/>
    <w:tmpl w:val="A190AA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F6E5D63"/>
    <w:multiLevelType w:val="hybridMultilevel"/>
    <w:tmpl w:val="60A2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2462983"/>
    <w:multiLevelType w:val="hybridMultilevel"/>
    <w:tmpl w:val="EB5C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0DC4386"/>
    <w:multiLevelType w:val="multilevel"/>
    <w:tmpl w:val="56AA272C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stylePaneFormatFilter w:val="3F01"/>
  <w:defaultTabStop w:val="708"/>
  <w:characterSpacingControl w:val="doNotCompress"/>
  <w:compat/>
  <w:rsids>
    <w:rsidRoot w:val="00CF502E"/>
    <w:rsid w:val="00012FCE"/>
    <w:rsid w:val="0004303E"/>
    <w:rsid w:val="0005604C"/>
    <w:rsid w:val="00085FDC"/>
    <w:rsid w:val="00133C8D"/>
    <w:rsid w:val="001F1C58"/>
    <w:rsid w:val="00233AD3"/>
    <w:rsid w:val="002C4143"/>
    <w:rsid w:val="003118B6"/>
    <w:rsid w:val="003F710E"/>
    <w:rsid w:val="00474FF3"/>
    <w:rsid w:val="005772DB"/>
    <w:rsid w:val="005D3D6A"/>
    <w:rsid w:val="00603297"/>
    <w:rsid w:val="00613C01"/>
    <w:rsid w:val="0063299F"/>
    <w:rsid w:val="00677CE5"/>
    <w:rsid w:val="006D78A8"/>
    <w:rsid w:val="00700A4A"/>
    <w:rsid w:val="00704321"/>
    <w:rsid w:val="0075446E"/>
    <w:rsid w:val="00803B11"/>
    <w:rsid w:val="008155DA"/>
    <w:rsid w:val="009C37CC"/>
    <w:rsid w:val="009F4E70"/>
    <w:rsid w:val="009F5AD5"/>
    <w:rsid w:val="00A23242"/>
    <w:rsid w:val="00B20A3F"/>
    <w:rsid w:val="00B46CDD"/>
    <w:rsid w:val="00BA6F70"/>
    <w:rsid w:val="00C512DB"/>
    <w:rsid w:val="00C70898"/>
    <w:rsid w:val="00C94501"/>
    <w:rsid w:val="00CD1D13"/>
    <w:rsid w:val="00CF502E"/>
    <w:rsid w:val="00E65AF2"/>
    <w:rsid w:val="00EF4BBD"/>
    <w:rsid w:val="00F05426"/>
    <w:rsid w:val="00F466B5"/>
    <w:rsid w:val="00F94784"/>
    <w:rsid w:val="00FD173F"/>
    <w:rsid w:val="00FE0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604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560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04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Plain Text"/>
    <w:basedOn w:val="a"/>
    <w:link w:val="a4"/>
    <w:uiPriority w:val="99"/>
    <w:rsid w:val="0005604C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rsid w:val="0005604C"/>
    <w:rPr>
      <w:rFonts w:ascii="Courier New" w:hAnsi="Courier New" w:cs="Courier New"/>
    </w:rPr>
  </w:style>
  <w:style w:type="paragraph" w:styleId="a5">
    <w:name w:val="Body Text"/>
    <w:basedOn w:val="a"/>
    <w:link w:val="a6"/>
    <w:uiPriority w:val="99"/>
    <w:rsid w:val="0005604C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05604C"/>
    <w:rPr>
      <w:sz w:val="24"/>
      <w:szCs w:val="24"/>
    </w:rPr>
  </w:style>
  <w:style w:type="paragraph" w:styleId="a7">
    <w:name w:val="Body Text Indent"/>
    <w:basedOn w:val="a"/>
    <w:link w:val="a8"/>
    <w:uiPriority w:val="99"/>
    <w:rsid w:val="0005604C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05604C"/>
    <w:rPr>
      <w:sz w:val="24"/>
      <w:szCs w:val="24"/>
    </w:rPr>
  </w:style>
  <w:style w:type="paragraph" w:styleId="a9">
    <w:name w:val="Body Text First Indent"/>
    <w:basedOn w:val="a5"/>
    <w:link w:val="aa"/>
    <w:uiPriority w:val="99"/>
    <w:rsid w:val="0005604C"/>
    <w:pPr>
      <w:ind w:firstLine="210"/>
    </w:pPr>
  </w:style>
  <w:style w:type="character" w:customStyle="1" w:styleId="aa">
    <w:name w:val="Красная строка Знак"/>
    <w:basedOn w:val="a6"/>
    <w:link w:val="a9"/>
    <w:uiPriority w:val="99"/>
    <w:semiHidden/>
    <w:rsid w:val="0005604C"/>
  </w:style>
  <w:style w:type="paragraph" w:customStyle="1" w:styleId="TextBody">
    <w:name w:val="Text Body"/>
    <w:basedOn w:val="a"/>
    <w:rsid w:val="00677CE5"/>
    <w:pPr>
      <w:suppressAutoHyphens/>
      <w:spacing w:after="120" w:line="100" w:lineRule="atLeast"/>
    </w:pPr>
    <w:rPr>
      <w:color w:val="00000A"/>
    </w:rPr>
  </w:style>
  <w:style w:type="paragraph" w:styleId="ab">
    <w:name w:val="Balloon Text"/>
    <w:basedOn w:val="a"/>
    <w:link w:val="ac"/>
    <w:uiPriority w:val="99"/>
    <w:rsid w:val="0060329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locked/>
    <w:rsid w:val="00603297"/>
    <w:rPr>
      <w:rFonts w:ascii="Tahoma" w:hAnsi="Tahoma" w:cs="Tahoma"/>
      <w:sz w:val="16"/>
      <w:szCs w:val="16"/>
    </w:rPr>
  </w:style>
  <w:style w:type="character" w:styleId="ad">
    <w:name w:val="Placeholder Text"/>
    <w:basedOn w:val="a0"/>
    <w:uiPriority w:val="99"/>
    <w:semiHidden/>
    <w:rsid w:val="00603297"/>
    <w:rPr>
      <w:rFonts w:cs="Times New Roman"/>
      <w:color w:val="808080"/>
    </w:rPr>
  </w:style>
  <w:style w:type="character" w:styleId="ae">
    <w:name w:val="Hyperlink"/>
    <w:basedOn w:val="a0"/>
    <w:rsid w:val="001F1C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um-meth.srcc.msu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427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Конвективные неустойчивости в расплавах при больших числах Прандля в модели метода Чохральского (результаты международного теста)</vt:lpstr>
    </vt:vector>
  </TitlesOfParts>
  <Company>ИПМех РАН</Company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Конвективные неустойчивости в расплавах при больших числах Прандля в модели метода Чохральского (результаты международного теста)</dc:title>
  <dc:subject/>
  <dc:creator>О.А. Бессонов</dc:creator>
  <cp:keywords/>
  <dc:description/>
  <cp:lastModifiedBy>Krasnopolsky</cp:lastModifiedBy>
  <cp:revision>7</cp:revision>
  <dcterms:created xsi:type="dcterms:W3CDTF">2014-02-04T23:34:00Z</dcterms:created>
  <dcterms:modified xsi:type="dcterms:W3CDTF">2014-02-18T21:10:00Z</dcterms:modified>
</cp:coreProperties>
</file>