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6C5" w:rsidRDefault="00055AC2" w:rsidP="004151EB">
      <w:pPr>
        <w:pStyle w:val="Titre1"/>
      </w:pPr>
      <w:r w:rsidRPr="00055AC2">
        <w:t xml:space="preserve"> V. Réseaux de neurones</w:t>
      </w:r>
    </w:p>
    <w:p w:rsidR="004151EB" w:rsidRPr="004151EB" w:rsidRDefault="004151EB" w:rsidP="004151EB"/>
    <w:p w:rsidR="00055AC2" w:rsidRPr="006B66C5" w:rsidRDefault="006B66C5" w:rsidP="006B66C5">
      <w:pPr>
        <w:pStyle w:val="Titre2"/>
        <w:rPr>
          <w:color w:val="F79646" w:themeColor="accent6"/>
        </w:rPr>
      </w:pPr>
      <w:r>
        <w:rPr>
          <w:color w:val="F79646" w:themeColor="accent6"/>
        </w:rPr>
        <w:tab/>
        <w:t>A.</w:t>
      </w:r>
      <w:r w:rsidRPr="006B66C5">
        <w:rPr>
          <w:color w:val="F79646" w:themeColor="accent6"/>
        </w:rPr>
        <w:t xml:space="preserve"> Présentation</w:t>
      </w:r>
      <w:r w:rsidR="00055AC2" w:rsidRPr="006B66C5">
        <w:rPr>
          <w:color w:val="F79646" w:themeColor="accent6"/>
        </w:rPr>
        <w:t xml:space="preserve"> du procédé</w:t>
      </w:r>
    </w:p>
    <w:p w:rsidR="004151EB" w:rsidRPr="004151EB" w:rsidRDefault="004151EB" w:rsidP="00055AC2">
      <w:pPr>
        <w:jc w:val="both"/>
        <w:rPr>
          <w:b/>
          <w:color w:val="F79646" w:themeColor="accent6"/>
        </w:rPr>
      </w:pPr>
    </w:p>
    <w:p w:rsidR="00055AC2" w:rsidRPr="004151EB" w:rsidRDefault="00055AC2" w:rsidP="00055AC2">
      <w:pPr>
        <w:jc w:val="both"/>
      </w:pPr>
      <w:r w:rsidRPr="004151EB">
        <w:t xml:space="preserve">Le réseau de neurones artificiels a été inspiré du mécanisme du système nerveux humain, à travers l’histoire on a cherché à imiter son fonctionnement en commençant par le neurone formel apparu en 1943 avec une modélisation mathématique  du neurone biologique, puis par les premières règles d’apprentissage de </w:t>
      </w:r>
      <w:proofErr w:type="spellStart"/>
      <w:r w:rsidRPr="004151EB">
        <w:t>Hebb</w:t>
      </w:r>
      <w:proofErr w:type="spellEnd"/>
      <w:r w:rsidRPr="004151EB">
        <w:t xml:space="preserve"> en 1949 et de l’algorithme d’apprentissage de </w:t>
      </w:r>
      <w:proofErr w:type="spellStart"/>
      <w:r w:rsidR="00686F3F" w:rsidRPr="004151EB">
        <w:t>rétropropagation</w:t>
      </w:r>
      <w:proofErr w:type="spellEnd"/>
      <w:r w:rsidRPr="004151EB">
        <w:t xml:space="preserve"> en 1986 par </w:t>
      </w:r>
      <w:proofErr w:type="spellStart"/>
      <w:r w:rsidRPr="004151EB">
        <w:t>Rumelhart</w:t>
      </w:r>
      <w:proofErr w:type="spellEnd"/>
      <w:r w:rsidRPr="004151EB">
        <w:t>.</w:t>
      </w:r>
    </w:p>
    <w:p w:rsidR="00055AC2" w:rsidRPr="004151EB" w:rsidRDefault="00055AC2" w:rsidP="00055AC2">
      <w:pPr>
        <w:jc w:val="both"/>
      </w:pPr>
      <w:r w:rsidRPr="004151EB">
        <w:t>Cet algorithme  est utilisé dans le  cadre des problématiques de classification, de reconnaissance de formes, d’association, d’extractions  de caractéristiques, d’identification…</w:t>
      </w:r>
    </w:p>
    <w:p w:rsidR="00055AC2" w:rsidRPr="004151EB" w:rsidRDefault="00055AC2" w:rsidP="00055AC2">
      <w:pPr>
        <w:jc w:val="both"/>
      </w:pPr>
      <w:r w:rsidRPr="004151EB">
        <w:t>En assurance, l’avantage de cet algorithme est de pou voir capter les dépendances non linéaires entre les variables explicatives pour pouvoir affiner le tarif et appréhender le risque.</w:t>
      </w:r>
    </w:p>
    <w:p w:rsidR="00055AC2" w:rsidRPr="004151EB" w:rsidRDefault="00055AC2" w:rsidP="00055AC2">
      <w:pPr>
        <w:jc w:val="both"/>
      </w:pPr>
      <w:r w:rsidRPr="004151EB">
        <w:t>Pour les parties qui suivent, le  paramètre le plus  important  q</w:t>
      </w:r>
      <w:r w:rsidR="00064013">
        <w:t xml:space="preserve">ui serait à déterminer est  </w:t>
      </w:r>
      <w:r w:rsidRPr="004151EB">
        <w:t xml:space="preserve"> le nombre de neurones sur la couche cachée parallèlement aux conditions d’apprentissage que nous citerons par la suite.</w:t>
      </w:r>
    </w:p>
    <w:p w:rsidR="00055AC2" w:rsidRPr="004151EB" w:rsidRDefault="00055AC2" w:rsidP="00055AC2">
      <w:pPr>
        <w:jc w:val="both"/>
      </w:pPr>
      <w:r w:rsidRPr="004151EB">
        <w:t>Pour le calibrage des deux modèles Fréquence et Coût</w:t>
      </w:r>
      <w:r w:rsidR="00064013">
        <w:t xml:space="preserve"> Moyen</w:t>
      </w:r>
      <w:r w:rsidRPr="004151EB">
        <w:t>, nous avons utilisé plusieurs fonctions  intégrées sous R:</w:t>
      </w:r>
    </w:p>
    <w:p w:rsidR="003C0005" w:rsidRPr="004151EB" w:rsidRDefault="00055AC2" w:rsidP="003C0005">
      <w:pPr>
        <w:pStyle w:val="Paragraphedeliste"/>
        <w:numPr>
          <w:ilvl w:val="0"/>
          <w:numId w:val="1"/>
        </w:numPr>
        <w:jc w:val="both"/>
      </w:pPr>
      <w:proofErr w:type="spellStart"/>
      <w:r w:rsidRPr="004151EB">
        <w:rPr>
          <w:b/>
        </w:rPr>
        <w:t>Tune.nnet</w:t>
      </w:r>
      <w:proofErr w:type="spellEnd"/>
      <w:r w:rsidRPr="004151EB">
        <w:t xml:space="preserve"> du package e1070 permet par validation croisée de calibrer et d'optimiser simultanément le nombre de neurones sur la couche cachée </w:t>
      </w:r>
      <w:r w:rsidRPr="004151EB">
        <w:rPr>
          <w:b/>
        </w:rPr>
        <w:t xml:space="preserve">(size)  </w:t>
      </w:r>
      <w:r w:rsidRPr="004151EB">
        <w:t xml:space="preserve">et le paramètre de régularisation </w:t>
      </w:r>
      <w:r w:rsidRPr="004151EB">
        <w:rPr>
          <w:b/>
        </w:rPr>
        <w:t>(</w:t>
      </w:r>
      <w:proofErr w:type="spellStart"/>
      <w:r w:rsidRPr="004151EB">
        <w:rPr>
          <w:b/>
        </w:rPr>
        <w:t>decay</w:t>
      </w:r>
      <w:proofErr w:type="spellEnd"/>
      <w:r w:rsidRPr="004151EB">
        <w:rPr>
          <w:b/>
        </w:rPr>
        <w:t xml:space="preserve">) </w:t>
      </w:r>
      <w:r w:rsidR="00686F3F" w:rsidRPr="004151EB">
        <w:t>(ou</w:t>
      </w:r>
      <w:r w:rsidRPr="004151EB">
        <w:t xml:space="preserve">  le paramètre de décomposition) qui </w:t>
      </w:r>
      <w:r w:rsidR="00064013">
        <w:t xml:space="preserve"> permet d’</w:t>
      </w:r>
      <w:r w:rsidRPr="004151EB">
        <w:t>évite</w:t>
      </w:r>
      <w:r w:rsidR="00064013">
        <w:t>r</w:t>
      </w:r>
      <w:r w:rsidRPr="004151EB">
        <w:t xml:space="preserve"> le sur-ajustement du modèle, le temps d'exécution de cette fonction est très long nous avons donc réduit notre   échantillon d'apprent</w:t>
      </w:r>
      <w:r w:rsidR="00064013">
        <w:t>issage en prenant 6 839 polices, nous avons validé cet échantillon par le test sur la conservation de la moyenne et de la variance par rapport à l’échantillon d’apprentissage.</w:t>
      </w:r>
    </w:p>
    <w:p w:rsidR="006B66C5" w:rsidRPr="004151EB" w:rsidRDefault="006B66C5" w:rsidP="006B66C5">
      <w:pPr>
        <w:pStyle w:val="Paragraphedeliste"/>
        <w:numPr>
          <w:ilvl w:val="0"/>
          <w:numId w:val="1"/>
        </w:numPr>
        <w:jc w:val="both"/>
      </w:pPr>
      <w:proofErr w:type="spellStart"/>
      <w:r w:rsidRPr="004151EB">
        <w:rPr>
          <w:b/>
        </w:rPr>
        <w:t>Nnet</w:t>
      </w:r>
      <w:proofErr w:type="spellEnd"/>
      <w:r w:rsidRPr="004151EB">
        <w:t xml:space="preserve"> du package </w:t>
      </w:r>
      <w:proofErr w:type="spellStart"/>
      <w:r w:rsidRPr="004151EB">
        <w:t>Neuralnet</w:t>
      </w:r>
      <w:proofErr w:type="spellEnd"/>
      <w:r w:rsidRPr="004151EB">
        <w:t xml:space="preserve"> permet d'entraîner un modèle de perceptron multicouche  en ajustant notre réseau de neurones avec les paramètres  optimaux  précédemment trouvés avec la fonction </w:t>
      </w:r>
      <w:proofErr w:type="spellStart"/>
      <w:r w:rsidRPr="004151EB">
        <w:t>Tune.nnet</w:t>
      </w:r>
      <w:proofErr w:type="spellEnd"/>
      <w:r w:rsidRPr="004151EB">
        <w:t>.</w:t>
      </w:r>
    </w:p>
    <w:p w:rsidR="00393E56" w:rsidRDefault="00393E56" w:rsidP="00393E56">
      <w:pPr>
        <w:pStyle w:val="Titre2"/>
        <w:numPr>
          <w:ilvl w:val="0"/>
          <w:numId w:val="6"/>
        </w:numPr>
        <w:rPr>
          <w:color w:val="F79646" w:themeColor="accent6"/>
          <w:sz w:val="28"/>
        </w:rPr>
      </w:pPr>
      <w:r>
        <w:rPr>
          <w:color w:val="F79646" w:themeColor="accent6"/>
          <w:sz w:val="28"/>
        </w:rPr>
        <w:t>Modélisation du coût moyen</w:t>
      </w:r>
    </w:p>
    <w:p w:rsidR="00393E56" w:rsidRPr="00393E56" w:rsidRDefault="00393E56" w:rsidP="00393E56"/>
    <w:p w:rsidR="006B66C5" w:rsidRPr="004151EB" w:rsidRDefault="006B66C5" w:rsidP="006B66C5">
      <w:pPr>
        <w:jc w:val="both"/>
      </w:pPr>
      <w:r w:rsidRPr="004151EB">
        <w:t xml:space="preserve">  Dans cette partie, nous allons  calibrer un modèle  coût moyen, pour commencer nous allons par le biais du package Caret procéder par une régression  sur notr</w:t>
      </w:r>
      <w:r w:rsidR="001A26E3">
        <w:t>e échantillon réduit représenté</w:t>
      </w:r>
      <w:r w:rsidRPr="004151EB">
        <w:t xml:space="preserve"> par les 6 839 polices afin de déterminer nos paramètres optimaux </w:t>
      </w:r>
      <w:r w:rsidR="003C0005" w:rsidRPr="004151EB">
        <w:t>(le</w:t>
      </w:r>
      <w:r w:rsidR="00064013">
        <w:t xml:space="preserve"> Size et le </w:t>
      </w:r>
      <w:proofErr w:type="spellStart"/>
      <w:r w:rsidR="00064013">
        <w:t>D</w:t>
      </w:r>
      <w:r w:rsidRPr="004151EB">
        <w:t>ecay</w:t>
      </w:r>
      <w:proofErr w:type="spellEnd"/>
      <w:r w:rsidRPr="004151EB">
        <w:t>).</w:t>
      </w:r>
    </w:p>
    <w:p w:rsidR="006B66C5" w:rsidRPr="00925CCB" w:rsidRDefault="006B66C5" w:rsidP="006B66C5">
      <w:pPr>
        <w:jc w:val="both"/>
        <w:rPr>
          <w:i/>
        </w:rPr>
      </w:pPr>
      <w:r w:rsidRPr="004151EB">
        <w:t xml:space="preserve">  Grâce à  cette fonction, nous obtenons nos deux paramètres optimaux: </w:t>
      </w:r>
      <w:r w:rsidRPr="004151EB">
        <w:rPr>
          <w:b/>
          <w:color w:val="0070C0"/>
        </w:rPr>
        <w:t>Size optimal =</w:t>
      </w:r>
      <w:r w:rsidR="00925CCB">
        <w:rPr>
          <w:b/>
          <w:color w:val="0070C0"/>
        </w:rPr>
        <w:t>4</w:t>
      </w:r>
      <w:r w:rsidRPr="004151EB">
        <w:t xml:space="preserve"> et </w:t>
      </w:r>
      <w:proofErr w:type="spellStart"/>
      <w:r w:rsidRPr="004151EB">
        <w:rPr>
          <w:b/>
          <w:color w:val="0070C0"/>
        </w:rPr>
        <w:t>Decay</w:t>
      </w:r>
      <w:proofErr w:type="spellEnd"/>
      <w:r w:rsidRPr="004151EB">
        <w:rPr>
          <w:b/>
          <w:color w:val="0070C0"/>
        </w:rPr>
        <w:t xml:space="preserve"> optimal= </w:t>
      </w:r>
      <w:r w:rsidR="00925CCB">
        <w:rPr>
          <w:b/>
          <w:color w:val="0070C0"/>
        </w:rPr>
        <w:t>2</w:t>
      </w:r>
      <w:r w:rsidRPr="004151EB">
        <w:t xml:space="preserve">, cette méthode  se base sur le  RMSE comme critère  pour sélectionner </w:t>
      </w:r>
      <w:r w:rsidR="00064013">
        <w:t>c</w:t>
      </w:r>
      <w:r w:rsidRPr="004151EB">
        <w:t>es deux paramètres optimaux en utilisant la plus petite valeur.</w:t>
      </w:r>
      <w:r w:rsidR="00925CCB">
        <w:t xml:space="preserve"> </w:t>
      </w:r>
      <w:r w:rsidR="00925CCB" w:rsidRPr="00925CCB">
        <w:rPr>
          <w:i/>
        </w:rPr>
        <w:t>(</w:t>
      </w:r>
      <w:r w:rsidR="001A26E3" w:rsidRPr="00925CCB">
        <w:rPr>
          <w:i/>
        </w:rPr>
        <w:t>Annexe 1</w:t>
      </w:r>
      <w:r w:rsidR="001A26E3">
        <w:rPr>
          <w:i/>
        </w:rPr>
        <w:t> </w:t>
      </w:r>
      <w:r w:rsidR="00447CE9">
        <w:rPr>
          <w:i/>
        </w:rPr>
        <w:t>:</w:t>
      </w:r>
      <w:r w:rsidR="00447CE9" w:rsidRPr="00925CCB">
        <w:rPr>
          <w:i/>
        </w:rPr>
        <w:t xml:space="preserve"> RMSE</w:t>
      </w:r>
      <w:r w:rsidR="00925CCB" w:rsidRPr="00925CCB">
        <w:rPr>
          <w:i/>
        </w:rPr>
        <w:t xml:space="preserve"> Cross Validation) </w:t>
      </w:r>
    </w:p>
    <w:p w:rsidR="006B66C5" w:rsidRPr="004151EB" w:rsidRDefault="006B66C5" w:rsidP="006B66C5">
      <w:pPr>
        <w:jc w:val="both"/>
      </w:pPr>
      <w:r w:rsidRPr="004151EB">
        <w:lastRenderedPageBreak/>
        <w:t xml:space="preserve">L’optimisation des paramètres </w:t>
      </w:r>
      <w:r w:rsidR="003C0005" w:rsidRPr="004151EB">
        <w:t xml:space="preserve"> a nécessité</w:t>
      </w:r>
      <w:r w:rsidRPr="004151EB">
        <w:t xml:space="preserve"> encore le passage par la validation croisée</w:t>
      </w:r>
      <w:r w:rsidR="003C0005" w:rsidRPr="004151EB">
        <w:t>,</w:t>
      </w:r>
      <w:r w:rsidRPr="004151EB">
        <w:t xml:space="preserve"> la fonction </w:t>
      </w:r>
      <w:proofErr w:type="spellStart"/>
      <w:r w:rsidRPr="004151EB">
        <w:t>tune.nnet</w:t>
      </w:r>
      <w:proofErr w:type="spellEnd"/>
      <w:r w:rsidRPr="004151EB">
        <w:t xml:space="preserve"> est adaptée à </w:t>
      </w:r>
      <w:r w:rsidR="003C0005" w:rsidRPr="004151EB">
        <w:t xml:space="preserve">cette démarche, cette méthode nous  a suggérée d’utiliser  un </w:t>
      </w:r>
      <w:r w:rsidR="00F628F2" w:rsidRPr="004151EB">
        <w:rPr>
          <w:b/>
          <w:color w:val="0070C0"/>
        </w:rPr>
        <w:t>Size optimal =</w:t>
      </w:r>
      <w:r w:rsidR="00F628F2">
        <w:rPr>
          <w:b/>
          <w:color w:val="0070C0"/>
        </w:rPr>
        <w:t>7</w:t>
      </w:r>
      <w:r w:rsidR="00F628F2" w:rsidRPr="004151EB">
        <w:t xml:space="preserve"> et </w:t>
      </w:r>
      <w:proofErr w:type="spellStart"/>
      <w:r w:rsidR="00F628F2" w:rsidRPr="004151EB">
        <w:rPr>
          <w:b/>
          <w:color w:val="0070C0"/>
        </w:rPr>
        <w:t>Decay</w:t>
      </w:r>
      <w:proofErr w:type="spellEnd"/>
      <w:r w:rsidR="00F628F2" w:rsidRPr="004151EB">
        <w:rPr>
          <w:b/>
          <w:color w:val="0070C0"/>
        </w:rPr>
        <w:t xml:space="preserve"> optimal= </w:t>
      </w:r>
      <w:r w:rsidR="00F628F2">
        <w:rPr>
          <w:b/>
          <w:color w:val="0070C0"/>
        </w:rPr>
        <w:t>3</w:t>
      </w:r>
      <w:r w:rsidR="003C0005" w:rsidRPr="004151EB">
        <w:rPr>
          <w:b/>
          <w:color w:val="0070C0"/>
        </w:rPr>
        <w:t xml:space="preserve"> </w:t>
      </w:r>
      <w:r w:rsidR="003C0005" w:rsidRPr="004151EB">
        <w:t xml:space="preserve">mais nous avons retenu les deux premiers paramètres car nous </w:t>
      </w:r>
      <w:r w:rsidR="00686F3F" w:rsidRPr="004151EB">
        <w:t xml:space="preserve"> avons obtenu</w:t>
      </w:r>
      <w:r w:rsidR="003C0005" w:rsidRPr="004151EB">
        <w:t xml:space="preserve"> de meilleurs résultats</w:t>
      </w:r>
      <w:r w:rsidR="003C0005" w:rsidRPr="004151EB">
        <w:rPr>
          <w:i/>
        </w:rPr>
        <w:t>.</w:t>
      </w:r>
      <w:r w:rsidR="00686F3F" w:rsidRPr="004151EB">
        <w:rPr>
          <w:i/>
        </w:rPr>
        <w:t xml:space="preserve"> (Annexe</w:t>
      </w:r>
      <w:r w:rsidR="00925CCB">
        <w:rPr>
          <w:i/>
        </w:rPr>
        <w:t xml:space="preserve"> 2</w:t>
      </w:r>
      <w:r w:rsidR="00064013">
        <w:rPr>
          <w:i/>
        </w:rPr>
        <w:t xml:space="preserve"> </w:t>
      </w:r>
      <w:r w:rsidR="00064013" w:rsidRPr="004151EB">
        <w:rPr>
          <w:i/>
        </w:rPr>
        <w:t>Schéma représentatif</w:t>
      </w:r>
      <w:r w:rsidR="00064013">
        <w:rPr>
          <w:i/>
        </w:rPr>
        <w:t xml:space="preserve"> coût</w:t>
      </w:r>
      <w:r w:rsidR="00925CCB">
        <w:rPr>
          <w:i/>
        </w:rPr>
        <w:t>)</w:t>
      </w:r>
    </w:p>
    <w:p w:rsidR="006B66C5" w:rsidRPr="004151EB" w:rsidRDefault="006B66C5" w:rsidP="006B66C5">
      <w:pPr>
        <w:jc w:val="both"/>
      </w:pPr>
      <w:r w:rsidRPr="004151EB">
        <w:t xml:space="preserve">Nous avons pensé à faire varier le nombre total d’itérations mais cela nous a pris beaucoup de temps surtout que chaque </w:t>
      </w:r>
      <w:r w:rsidR="003C0005" w:rsidRPr="004151EB">
        <w:t xml:space="preserve">exécution donnait des résultats différents, en plus du temps d’exécutions assez long de la fonction </w:t>
      </w:r>
      <w:proofErr w:type="spellStart"/>
      <w:r w:rsidR="003C0005" w:rsidRPr="004151EB">
        <w:t>nnet</w:t>
      </w:r>
      <w:proofErr w:type="spellEnd"/>
      <w:r w:rsidR="003C0005" w:rsidRPr="004151EB">
        <w:t>.</w:t>
      </w:r>
      <w:r w:rsidRPr="004151EB">
        <w:t xml:space="preserve"> </w:t>
      </w:r>
    </w:p>
    <w:p w:rsidR="006B66C5" w:rsidRPr="004151EB" w:rsidRDefault="003C0005" w:rsidP="006B66C5">
      <w:pPr>
        <w:jc w:val="both"/>
      </w:pPr>
      <w:r w:rsidRPr="004151EB">
        <w:t>Nous  nous sommes limités à un nombre d’itérations égales à 500 et nous avons réalisé l</w:t>
      </w:r>
      <w:r w:rsidR="006B66C5" w:rsidRPr="004151EB">
        <w:t xml:space="preserve">a calibration du modèle </w:t>
      </w:r>
      <w:r w:rsidRPr="004151EB">
        <w:t xml:space="preserve"> coût moyen sur la totalité de l’échantillon d’</w:t>
      </w:r>
      <w:r w:rsidR="00686F3F" w:rsidRPr="004151EB">
        <w:t xml:space="preserve">apprentissage, nous avons effectué par la suite   notre  prévision </w:t>
      </w:r>
      <w:r w:rsidR="00DC605D" w:rsidRPr="004151EB">
        <w:t>sur l’échantillon test</w:t>
      </w:r>
      <w:r w:rsidR="003F78EF">
        <w:t xml:space="preserve"> assortie</w:t>
      </w:r>
      <w:r w:rsidR="00686F3F" w:rsidRPr="004151EB">
        <w:t xml:space="preserve"> des erreurs estim</w:t>
      </w:r>
      <w:r w:rsidR="00DC605D" w:rsidRPr="004151EB">
        <w:t>é</w:t>
      </w:r>
      <w:r w:rsidR="00686F3F" w:rsidRPr="004151EB">
        <w:t xml:space="preserve">es </w:t>
      </w:r>
      <w:r w:rsidR="00DC605D" w:rsidRPr="004151EB">
        <w:t xml:space="preserve"> MSE et RMSE :</w:t>
      </w:r>
    </w:p>
    <w:tbl>
      <w:tblPr>
        <w:tblStyle w:val="Grillemoyenne3-Accent1"/>
        <w:tblpPr w:leftFromText="141" w:rightFromText="141" w:vertAnchor="text" w:horzAnchor="margin" w:tblpY="310"/>
        <w:tblW w:w="0" w:type="auto"/>
        <w:tblLook w:val="04A0"/>
      </w:tblPr>
      <w:tblGrid>
        <w:gridCol w:w="1342"/>
        <w:gridCol w:w="1295"/>
      </w:tblGrid>
      <w:tr w:rsidR="00CD1F83" w:rsidRPr="004151EB" w:rsidTr="005B0987">
        <w:trPr>
          <w:cnfStyle w:val="100000000000"/>
          <w:trHeight w:val="224"/>
        </w:trPr>
        <w:tc>
          <w:tcPr>
            <w:cnfStyle w:val="001000000000"/>
            <w:tcW w:w="1342" w:type="dxa"/>
          </w:tcPr>
          <w:p w:rsidR="00CD1F83" w:rsidRPr="004151EB" w:rsidRDefault="00CD1F83" w:rsidP="005B0987">
            <w:pPr>
              <w:rPr>
                <w:rFonts w:cstheme="minorHAnsi"/>
                <w:sz w:val="20"/>
              </w:rPr>
            </w:pPr>
            <w:r w:rsidRPr="004151EB">
              <w:rPr>
                <w:rFonts w:cstheme="minorHAnsi"/>
                <w:sz w:val="20"/>
              </w:rPr>
              <w:t>Indicateur</w:t>
            </w:r>
            <w:r w:rsidR="004151EB" w:rsidRPr="004151EB">
              <w:rPr>
                <w:rFonts w:cstheme="minorHAnsi"/>
                <w:sz w:val="20"/>
              </w:rPr>
              <w:t>s d’écart</w:t>
            </w:r>
          </w:p>
        </w:tc>
        <w:tc>
          <w:tcPr>
            <w:tcW w:w="1295" w:type="dxa"/>
          </w:tcPr>
          <w:p w:rsidR="00CD1F83" w:rsidRPr="004151EB" w:rsidRDefault="004151EB" w:rsidP="005B0987">
            <w:pPr>
              <w:cnfStyle w:val="100000000000"/>
              <w:rPr>
                <w:rFonts w:cstheme="minorHAnsi"/>
                <w:sz w:val="20"/>
              </w:rPr>
            </w:pPr>
            <w:r w:rsidRPr="004151EB">
              <w:rPr>
                <w:rFonts w:cstheme="minorHAnsi"/>
                <w:sz w:val="20"/>
              </w:rPr>
              <w:t xml:space="preserve"> Value</w:t>
            </w:r>
          </w:p>
        </w:tc>
      </w:tr>
      <w:tr w:rsidR="00CD1F83" w:rsidRPr="004151EB" w:rsidTr="005B0987">
        <w:trPr>
          <w:cnfStyle w:val="000000100000"/>
          <w:trHeight w:val="224"/>
        </w:trPr>
        <w:tc>
          <w:tcPr>
            <w:cnfStyle w:val="001000000000"/>
            <w:tcW w:w="1342" w:type="dxa"/>
          </w:tcPr>
          <w:p w:rsidR="00CD1F83" w:rsidRPr="004151EB" w:rsidRDefault="00CD1F83" w:rsidP="005B0987">
            <w:pPr>
              <w:rPr>
                <w:rFonts w:cstheme="minorHAnsi"/>
                <w:sz w:val="20"/>
              </w:rPr>
            </w:pPr>
            <w:r w:rsidRPr="004151EB">
              <w:rPr>
                <w:rFonts w:cstheme="minorHAnsi"/>
                <w:sz w:val="20"/>
              </w:rPr>
              <w:t>MSE</w:t>
            </w:r>
          </w:p>
        </w:tc>
        <w:tc>
          <w:tcPr>
            <w:tcW w:w="1295" w:type="dxa"/>
          </w:tcPr>
          <w:p w:rsidR="00CD1F83" w:rsidRPr="004151EB" w:rsidRDefault="00CD1F83" w:rsidP="005B0987">
            <w:pPr>
              <w:cnfStyle w:val="000000100000"/>
              <w:rPr>
                <w:rFonts w:cstheme="minorHAnsi"/>
              </w:rPr>
            </w:pPr>
            <w:r w:rsidRPr="004151EB">
              <w:rPr>
                <w:rFonts w:cstheme="minorHAnsi"/>
              </w:rPr>
              <w:t xml:space="preserve">3  </w:t>
            </w:r>
            <w:r w:rsidR="00925CCB">
              <w:rPr>
                <w:rFonts w:cstheme="minorHAnsi"/>
              </w:rPr>
              <w:t>161</w:t>
            </w:r>
            <w:r w:rsidRPr="004151EB">
              <w:rPr>
                <w:rFonts w:cstheme="minorHAnsi"/>
              </w:rPr>
              <w:t xml:space="preserve"> </w:t>
            </w:r>
            <w:r w:rsidR="00925CCB">
              <w:rPr>
                <w:rFonts w:cstheme="minorHAnsi"/>
              </w:rPr>
              <w:t>619</w:t>
            </w:r>
          </w:p>
        </w:tc>
      </w:tr>
      <w:tr w:rsidR="00CD1F83" w:rsidRPr="004151EB" w:rsidTr="005B0987">
        <w:trPr>
          <w:trHeight w:val="239"/>
        </w:trPr>
        <w:tc>
          <w:tcPr>
            <w:cnfStyle w:val="001000000000"/>
            <w:tcW w:w="1342" w:type="dxa"/>
          </w:tcPr>
          <w:p w:rsidR="00CD1F83" w:rsidRPr="004151EB" w:rsidRDefault="00CD1F83" w:rsidP="005B0987">
            <w:pPr>
              <w:rPr>
                <w:rFonts w:cstheme="minorHAnsi"/>
                <w:sz w:val="20"/>
              </w:rPr>
            </w:pPr>
            <w:r w:rsidRPr="004151EB">
              <w:rPr>
                <w:rFonts w:cstheme="minorHAnsi"/>
                <w:sz w:val="20"/>
              </w:rPr>
              <w:t>RMSE</w:t>
            </w:r>
          </w:p>
        </w:tc>
        <w:tc>
          <w:tcPr>
            <w:tcW w:w="1295" w:type="dxa"/>
          </w:tcPr>
          <w:p w:rsidR="00CD1F83" w:rsidRPr="004151EB" w:rsidRDefault="00925CCB" w:rsidP="005B0987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  <w:r w:rsidR="00CD1F83" w:rsidRPr="004151EB">
              <w:rPr>
                <w:rFonts w:cstheme="minorHAnsi"/>
              </w:rPr>
              <w:t>1 </w:t>
            </w:r>
            <w:r>
              <w:rPr>
                <w:rFonts w:cstheme="minorHAnsi"/>
              </w:rPr>
              <w:t>778</w:t>
            </w:r>
            <w:r w:rsidR="00CD1F83" w:rsidRPr="004151EB">
              <w:rPr>
                <w:rFonts w:cstheme="minorHAnsi"/>
              </w:rPr>
              <w:t>.</w:t>
            </w:r>
            <w:r>
              <w:rPr>
                <w:rFonts w:cstheme="minorHAnsi"/>
              </w:rPr>
              <w:t>094</w:t>
            </w:r>
          </w:p>
        </w:tc>
      </w:tr>
    </w:tbl>
    <w:tbl>
      <w:tblPr>
        <w:tblStyle w:val="Grillemoyenne3-Accent1"/>
        <w:tblpPr w:leftFromText="141" w:rightFromText="141" w:vertAnchor="text" w:horzAnchor="page" w:tblpX="4138" w:tblpY="325"/>
        <w:tblW w:w="0" w:type="auto"/>
        <w:tblLook w:val="04A0"/>
      </w:tblPr>
      <w:tblGrid>
        <w:gridCol w:w="1899"/>
        <w:gridCol w:w="1899"/>
        <w:gridCol w:w="1901"/>
        <w:gridCol w:w="1901"/>
      </w:tblGrid>
      <w:tr w:rsidR="005B0987" w:rsidRPr="004151EB" w:rsidTr="005B0987">
        <w:trPr>
          <w:cnfStyle w:val="100000000000"/>
          <w:trHeight w:val="501"/>
        </w:trPr>
        <w:tc>
          <w:tcPr>
            <w:cnfStyle w:val="001000000000"/>
            <w:tcW w:w="1899" w:type="dxa"/>
          </w:tcPr>
          <w:p w:rsidR="00CD1F83" w:rsidRPr="004151EB" w:rsidRDefault="004151EB" w:rsidP="004151EB">
            <w:pPr>
              <w:jc w:val="center"/>
              <w:rPr>
                <w:sz w:val="18"/>
              </w:rPr>
            </w:pPr>
            <w:r w:rsidRPr="004151EB">
              <w:rPr>
                <w:sz w:val="18"/>
              </w:rPr>
              <w:t>Echantillons</w:t>
            </w:r>
          </w:p>
        </w:tc>
        <w:tc>
          <w:tcPr>
            <w:tcW w:w="1899" w:type="dxa"/>
          </w:tcPr>
          <w:p w:rsidR="00CD1F83" w:rsidRPr="004151EB" w:rsidRDefault="00CD1F83" w:rsidP="005B0987">
            <w:pPr>
              <w:jc w:val="center"/>
              <w:cnfStyle w:val="100000000000"/>
              <w:rPr>
                <w:sz w:val="18"/>
              </w:rPr>
            </w:pPr>
            <w:r w:rsidRPr="004151EB">
              <w:rPr>
                <w:sz w:val="18"/>
              </w:rPr>
              <w:t>Echantillon Apprentissage</w:t>
            </w:r>
          </w:p>
        </w:tc>
        <w:tc>
          <w:tcPr>
            <w:tcW w:w="1901" w:type="dxa"/>
          </w:tcPr>
          <w:p w:rsidR="00CD1F83" w:rsidRPr="004151EB" w:rsidRDefault="00CD1F83" w:rsidP="005B0987">
            <w:pPr>
              <w:jc w:val="center"/>
              <w:cnfStyle w:val="100000000000"/>
              <w:rPr>
                <w:sz w:val="18"/>
              </w:rPr>
            </w:pPr>
            <w:r w:rsidRPr="004151EB">
              <w:rPr>
                <w:sz w:val="18"/>
              </w:rPr>
              <w:t>Echantillon Test</w:t>
            </w:r>
          </w:p>
          <w:p w:rsidR="00CD1F83" w:rsidRPr="004151EB" w:rsidRDefault="00CD1F83" w:rsidP="005B0987">
            <w:pPr>
              <w:jc w:val="center"/>
              <w:cnfStyle w:val="100000000000"/>
              <w:rPr>
                <w:sz w:val="18"/>
              </w:rPr>
            </w:pPr>
          </w:p>
        </w:tc>
        <w:tc>
          <w:tcPr>
            <w:tcW w:w="1901" w:type="dxa"/>
          </w:tcPr>
          <w:p w:rsidR="00CD1F83" w:rsidRPr="004151EB" w:rsidRDefault="00CD1F83" w:rsidP="005B0987">
            <w:pPr>
              <w:jc w:val="center"/>
              <w:cnfStyle w:val="100000000000"/>
              <w:rPr>
                <w:sz w:val="18"/>
              </w:rPr>
            </w:pPr>
            <w:r w:rsidRPr="004151EB">
              <w:rPr>
                <w:sz w:val="18"/>
              </w:rPr>
              <w:t>Prédiction</w:t>
            </w:r>
          </w:p>
        </w:tc>
      </w:tr>
      <w:tr w:rsidR="005B0987" w:rsidRPr="004151EB" w:rsidTr="005B0987">
        <w:trPr>
          <w:cnfStyle w:val="000000100000"/>
          <w:trHeight w:val="301"/>
        </w:trPr>
        <w:tc>
          <w:tcPr>
            <w:cnfStyle w:val="001000000000"/>
            <w:tcW w:w="1899" w:type="dxa"/>
          </w:tcPr>
          <w:p w:rsidR="00CD1F83" w:rsidRPr="004151EB" w:rsidRDefault="005B0987" w:rsidP="004151EB">
            <w:pPr>
              <w:jc w:val="center"/>
              <w:rPr>
                <w:sz w:val="18"/>
              </w:rPr>
            </w:pPr>
            <w:r w:rsidRPr="004151EB">
              <w:rPr>
                <w:sz w:val="18"/>
              </w:rPr>
              <w:t>Coût moyen</w:t>
            </w:r>
          </w:p>
        </w:tc>
        <w:tc>
          <w:tcPr>
            <w:tcW w:w="1899" w:type="dxa"/>
          </w:tcPr>
          <w:p w:rsidR="00CD1F83" w:rsidRPr="004151EB" w:rsidRDefault="005B0987" w:rsidP="00925CCB">
            <w:pPr>
              <w:jc w:val="center"/>
              <w:cnfStyle w:val="000000100000"/>
            </w:pPr>
            <w:r w:rsidRPr="004151EB">
              <w:t>1</w:t>
            </w:r>
            <w:r w:rsidR="004151EB" w:rsidRPr="004151EB">
              <w:t xml:space="preserve"> </w:t>
            </w:r>
            <w:r w:rsidRPr="004151EB">
              <w:t>434</w:t>
            </w:r>
          </w:p>
        </w:tc>
        <w:tc>
          <w:tcPr>
            <w:tcW w:w="1901" w:type="dxa"/>
          </w:tcPr>
          <w:p w:rsidR="00CD1F83" w:rsidRPr="004151EB" w:rsidRDefault="005B0987" w:rsidP="00925CCB">
            <w:pPr>
              <w:jc w:val="center"/>
              <w:cnfStyle w:val="000000100000"/>
            </w:pPr>
            <w:r w:rsidRPr="004151EB">
              <w:t>1 452</w:t>
            </w:r>
          </w:p>
        </w:tc>
        <w:tc>
          <w:tcPr>
            <w:tcW w:w="1901" w:type="dxa"/>
          </w:tcPr>
          <w:p w:rsidR="00CD1F83" w:rsidRPr="004151EB" w:rsidRDefault="005B0987" w:rsidP="00925CCB">
            <w:pPr>
              <w:jc w:val="center"/>
              <w:cnfStyle w:val="000000100000"/>
            </w:pPr>
            <w:r w:rsidRPr="004151EB">
              <w:t>1</w:t>
            </w:r>
            <w:r w:rsidR="00925CCB">
              <w:t> </w:t>
            </w:r>
            <w:r w:rsidRPr="004151EB">
              <w:t>434</w:t>
            </w:r>
            <w:r w:rsidR="00925CCB">
              <w:t>.6</w:t>
            </w:r>
          </w:p>
        </w:tc>
      </w:tr>
    </w:tbl>
    <w:p w:rsidR="00CD1F83" w:rsidRPr="004151EB" w:rsidRDefault="00CD1F83" w:rsidP="006B66C5">
      <w:pPr>
        <w:jc w:val="both"/>
      </w:pPr>
      <w:r w:rsidRPr="004151EB">
        <w:t xml:space="preserve">            </w:t>
      </w:r>
    </w:p>
    <w:p w:rsidR="004151EB" w:rsidRPr="004151EB" w:rsidRDefault="005B0987" w:rsidP="004151EB">
      <w:pPr>
        <w:jc w:val="both"/>
      </w:pPr>
      <w:r w:rsidRPr="004151EB">
        <w:t xml:space="preserve">Nous  pouvons remarquer que le coût moyen prédit est proche de celui </w:t>
      </w:r>
      <w:r w:rsidR="004151EB" w:rsidRPr="004151EB">
        <w:t>ajusté, nous  comparerons par la suite avec  les résultats obtenus  des autres modèles pour choisir celui qui minimise les deux critères : MSE et RMSE.</w:t>
      </w:r>
    </w:p>
    <w:p w:rsidR="003F78EF" w:rsidRPr="003F78EF" w:rsidRDefault="00406F9B" w:rsidP="003F78EF">
      <w:pPr>
        <w:pStyle w:val="Titre2"/>
        <w:rPr>
          <w:color w:val="F79646" w:themeColor="accent6"/>
          <w:sz w:val="28"/>
        </w:rPr>
      </w:pPr>
      <w:r w:rsidRPr="004151EB">
        <w:rPr>
          <w:sz w:val="28"/>
        </w:rPr>
        <w:tab/>
      </w:r>
      <w:r w:rsidR="00873A66">
        <w:rPr>
          <w:color w:val="F79646" w:themeColor="accent6"/>
          <w:sz w:val="28"/>
        </w:rPr>
        <w:t>C</w:t>
      </w:r>
      <w:r w:rsidR="00393E56">
        <w:rPr>
          <w:color w:val="F79646" w:themeColor="accent6"/>
          <w:sz w:val="28"/>
        </w:rPr>
        <w:t>. Modélisation de la fréquence</w:t>
      </w:r>
    </w:p>
    <w:p w:rsidR="00BB326C" w:rsidRDefault="005406AA" w:rsidP="006B66C5">
      <w:pPr>
        <w:jc w:val="both"/>
      </w:pPr>
      <w:r>
        <w:t>Dans cette partie nous avons choisi de modéliser</w:t>
      </w:r>
      <w:r w:rsidRPr="005406AA">
        <w:t xml:space="preserve"> le nombre de sinistres, et nous </w:t>
      </w:r>
      <w:r w:rsidR="00B458BD">
        <w:t xml:space="preserve"> avons utilisé </w:t>
      </w:r>
      <w:r w:rsidRPr="005406AA">
        <w:t xml:space="preserve">l’exposition comme </w:t>
      </w:r>
      <w:r w:rsidR="00B458BD">
        <w:t>pondération tout en considérant les polices avec une exposition inférieure ou égale à 1.</w:t>
      </w:r>
    </w:p>
    <w:p w:rsidR="006832D5" w:rsidRPr="00BB326C" w:rsidRDefault="00B458BD" w:rsidP="006B66C5">
      <w:pPr>
        <w:jc w:val="both"/>
      </w:pPr>
      <w:r>
        <w:t>Nous obtenons nos paramètres optimaux grâce à la fonction Caret</w:t>
      </w:r>
      <w:r w:rsidR="00B03D5E">
        <w:t xml:space="preserve"> appliquée à notre échantillon réduit</w:t>
      </w:r>
      <w:r>
        <w:t xml:space="preserve"> : </w:t>
      </w:r>
      <w:r w:rsidRPr="004151EB">
        <w:rPr>
          <w:b/>
          <w:color w:val="0070C0"/>
        </w:rPr>
        <w:t>Size optimal =</w:t>
      </w:r>
      <w:r w:rsidRPr="00BD6129">
        <w:rPr>
          <w:b/>
          <w:color w:val="0070C0"/>
        </w:rPr>
        <w:t xml:space="preserve"> </w:t>
      </w:r>
      <w:r w:rsidR="005F2AFA" w:rsidRPr="00BD6129">
        <w:rPr>
          <w:b/>
          <w:color w:val="0070C0"/>
        </w:rPr>
        <w:t>2</w:t>
      </w:r>
      <w:r w:rsidR="005F2AFA">
        <w:t xml:space="preserve"> </w:t>
      </w:r>
      <w:r w:rsidRPr="004151EB">
        <w:t xml:space="preserve">et </w:t>
      </w:r>
      <w:proofErr w:type="spellStart"/>
      <w:r w:rsidRPr="004151EB">
        <w:rPr>
          <w:b/>
          <w:color w:val="0070C0"/>
        </w:rPr>
        <w:t>Decay</w:t>
      </w:r>
      <w:proofErr w:type="spellEnd"/>
      <w:r w:rsidRPr="004151EB">
        <w:rPr>
          <w:b/>
          <w:color w:val="0070C0"/>
        </w:rPr>
        <w:t xml:space="preserve"> optimal=</w:t>
      </w:r>
      <w:r w:rsidR="005F2AFA">
        <w:rPr>
          <w:b/>
          <w:color w:val="0070C0"/>
        </w:rPr>
        <w:t xml:space="preserve"> 1</w:t>
      </w:r>
      <w:r w:rsidR="005F2AFA" w:rsidRPr="004151EB">
        <w:rPr>
          <w:b/>
          <w:color w:val="0070C0"/>
        </w:rPr>
        <w:t xml:space="preserve">. </w:t>
      </w:r>
      <w:r>
        <w:t xml:space="preserve">Etant donné que la validation croisée est très </w:t>
      </w:r>
      <w:r w:rsidRPr="00537F4C">
        <w:rPr>
          <w:rFonts w:cstheme="minorHAnsi"/>
        </w:rPr>
        <w:t>chronophage</w:t>
      </w:r>
      <w:r>
        <w:rPr>
          <w:rFonts w:cstheme="minorHAnsi"/>
        </w:rPr>
        <w:t xml:space="preserve"> et comme les paramètres optimaux déjà obtenus sont satisfaisants nous nous sommes contentés des paramètres optimaux que nous avons eus grâce à la fonction caret</w:t>
      </w:r>
      <w:r w:rsidR="00BB326C">
        <w:rPr>
          <w:rFonts w:cstheme="minorHAnsi"/>
        </w:rPr>
        <w:t xml:space="preserve">, nous avons essayé de tracer la performance of </w:t>
      </w:r>
      <w:proofErr w:type="spellStart"/>
      <w:r w:rsidR="00BB326C">
        <w:rPr>
          <w:rFonts w:cstheme="minorHAnsi"/>
        </w:rPr>
        <w:t>nnet</w:t>
      </w:r>
      <w:proofErr w:type="spellEnd"/>
      <w:r w:rsidR="00BB326C">
        <w:rPr>
          <w:rFonts w:cstheme="minorHAnsi"/>
        </w:rPr>
        <w:t xml:space="preserve"> sur un tout petit échantillon et en réduisant le nombre d’itérations à 100. </w:t>
      </w:r>
      <w:r w:rsidR="00BB326C" w:rsidRPr="00BB326C">
        <w:rPr>
          <w:rFonts w:cstheme="minorHAnsi"/>
          <w:i/>
        </w:rPr>
        <w:t xml:space="preserve">(Annexe 3 : RMSE Cross Validation Fréquence, Annexe 5 : Performance of </w:t>
      </w:r>
      <w:proofErr w:type="spellStart"/>
      <w:r w:rsidR="00BB326C" w:rsidRPr="00BB326C">
        <w:rPr>
          <w:rFonts w:cstheme="minorHAnsi"/>
          <w:i/>
        </w:rPr>
        <w:t>nnet</w:t>
      </w:r>
      <w:proofErr w:type="spellEnd"/>
      <w:r w:rsidR="00BB326C" w:rsidRPr="00BB326C">
        <w:rPr>
          <w:rFonts w:cstheme="minorHAnsi"/>
          <w:i/>
        </w:rPr>
        <w:t xml:space="preserve"> </w:t>
      </w:r>
      <w:proofErr w:type="spellStart"/>
      <w:r w:rsidR="00BB326C" w:rsidRPr="00BB326C">
        <w:rPr>
          <w:rFonts w:cstheme="minorHAnsi"/>
          <w:i/>
        </w:rPr>
        <w:t>Frequency</w:t>
      </w:r>
      <w:proofErr w:type="spellEnd"/>
      <w:r w:rsidR="00BB326C" w:rsidRPr="00BB326C">
        <w:rPr>
          <w:rFonts w:cstheme="minorHAnsi"/>
          <w:i/>
        </w:rPr>
        <w:t>)</w:t>
      </w:r>
    </w:p>
    <w:p w:rsidR="00B03D5E" w:rsidRDefault="00B458BD" w:rsidP="006B66C5">
      <w:pPr>
        <w:jc w:val="both"/>
        <w:rPr>
          <w:i/>
        </w:rPr>
      </w:pPr>
      <w:r w:rsidRPr="00B458BD">
        <w:t>Nous construisons</w:t>
      </w:r>
      <w:r w:rsidR="00B03D5E">
        <w:t xml:space="preserve"> par la suite notre modèle fréquence</w:t>
      </w:r>
      <w:r w:rsidR="00855F7B">
        <w:t xml:space="preserve"> en </w:t>
      </w:r>
      <w:r w:rsidR="00B03D5E">
        <w:t xml:space="preserve"> intégrant toutes les 8 variables </w:t>
      </w:r>
      <w:r w:rsidR="005F2AFA">
        <w:t>explicatives avec</w:t>
      </w:r>
      <w:r w:rsidR="00E43560">
        <w:t xml:space="preserve"> les 2</w:t>
      </w:r>
      <w:r w:rsidR="00B03D5E">
        <w:t xml:space="preserve">  neurones dans la couche cachée du réseau.</w:t>
      </w:r>
      <w:r w:rsidR="00E43560">
        <w:t xml:space="preserve"> </w:t>
      </w:r>
      <w:r w:rsidR="00E43560" w:rsidRPr="004151EB">
        <w:rPr>
          <w:i/>
        </w:rPr>
        <w:t xml:space="preserve">(Schéma représentatif </w:t>
      </w:r>
      <w:r w:rsidR="00064013">
        <w:rPr>
          <w:i/>
        </w:rPr>
        <w:t xml:space="preserve"> fréquence </w:t>
      </w:r>
      <w:r w:rsidR="00E43560" w:rsidRPr="004151EB">
        <w:rPr>
          <w:i/>
        </w:rPr>
        <w:t>Annexe</w:t>
      </w:r>
      <w:r w:rsidR="00E43560">
        <w:rPr>
          <w:i/>
        </w:rPr>
        <w:t xml:space="preserve"> 4)</w:t>
      </w:r>
    </w:p>
    <w:p w:rsidR="005426A5" w:rsidRDefault="00BB326C" w:rsidP="005426A5">
      <w:pPr>
        <w:jc w:val="both"/>
        <w:rPr>
          <w:i/>
        </w:rPr>
      </w:pPr>
      <w:r w:rsidRPr="006832D5">
        <w:t xml:space="preserve">La calibration de ce modèle a été réalisée sur la totalité de l’échantillon apprentissage, nous </w:t>
      </w:r>
      <w:r w:rsidR="005426A5" w:rsidRPr="006832D5">
        <w:t>présentons ci-</w:t>
      </w:r>
      <w:r w:rsidR="005426A5" w:rsidRPr="003F78EF">
        <w:t xml:space="preserve"> </w:t>
      </w:r>
      <w:r w:rsidR="005426A5" w:rsidRPr="006832D5">
        <w:t>dessous nos résultats de prévision avec les erreurs estimé</w:t>
      </w:r>
      <w:r w:rsidR="005426A5">
        <w:t>e</w:t>
      </w:r>
      <w:r w:rsidR="005426A5" w:rsidRPr="006832D5">
        <w:t>s.</w:t>
      </w:r>
    </w:p>
    <w:tbl>
      <w:tblPr>
        <w:tblStyle w:val="Grillemoyenne3-Accent1"/>
        <w:tblpPr w:leftFromText="141" w:rightFromText="141" w:vertAnchor="text" w:horzAnchor="page" w:tblpX="3928" w:tblpY="281"/>
        <w:tblW w:w="0" w:type="auto"/>
        <w:tblLook w:val="04A0"/>
      </w:tblPr>
      <w:tblGrid>
        <w:gridCol w:w="1899"/>
        <w:gridCol w:w="1899"/>
        <w:gridCol w:w="1901"/>
        <w:gridCol w:w="1901"/>
      </w:tblGrid>
      <w:tr w:rsidR="005426A5" w:rsidRPr="004151EB" w:rsidTr="005426A5">
        <w:trPr>
          <w:cnfStyle w:val="100000000000"/>
          <w:trHeight w:val="501"/>
        </w:trPr>
        <w:tc>
          <w:tcPr>
            <w:cnfStyle w:val="001000000000"/>
            <w:tcW w:w="1899" w:type="dxa"/>
          </w:tcPr>
          <w:p w:rsidR="005426A5" w:rsidRPr="004151EB" w:rsidRDefault="005426A5" w:rsidP="005426A5">
            <w:pPr>
              <w:jc w:val="center"/>
              <w:rPr>
                <w:sz w:val="18"/>
              </w:rPr>
            </w:pPr>
            <w:r w:rsidRPr="004151EB">
              <w:rPr>
                <w:sz w:val="18"/>
              </w:rPr>
              <w:t>Echantillons</w:t>
            </w:r>
          </w:p>
        </w:tc>
        <w:tc>
          <w:tcPr>
            <w:tcW w:w="1899" w:type="dxa"/>
          </w:tcPr>
          <w:p w:rsidR="005426A5" w:rsidRPr="004151EB" w:rsidRDefault="005426A5" w:rsidP="005426A5">
            <w:pPr>
              <w:jc w:val="center"/>
              <w:cnfStyle w:val="100000000000"/>
              <w:rPr>
                <w:sz w:val="18"/>
              </w:rPr>
            </w:pPr>
            <w:r w:rsidRPr="004151EB">
              <w:rPr>
                <w:sz w:val="18"/>
              </w:rPr>
              <w:t>Echantillon Apprentissage</w:t>
            </w:r>
          </w:p>
        </w:tc>
        <w:tc>
          <w:tcPr>
            <w:tcW w:w="1901" w:type="dxa"/>
          </w:tcPr>
          <w:p w:rsidR="005426A5" w:rsidRPr="004151EB" w:rsidRDefault="005426A5" w:rsidP="005426A5">
            <w:pPr>
              <w:jc w:val="center"/>
              <w:cnfStyle w:val="100000000000"/>
              <w:rPr>
                <w:sz w:val="18"/>
              </w:rPr>
            </w:pPr>
            <w:r w:rsidRPr="004151EB">
              <w:rPr>
                <w:sz w:val="18"/>
              </w:rPr>
              <w:t>Echantillon Test</w:t>
            </w:r>
          </w:p>
          <w:p w:rsidR="005426A5" w:rsidRPr="004151EB" w:rsidRDefault="005426A5" w:rsidP="005426A5">
            <w:pPr>
              <w:jc w:val="center"/>
              <w:cnfStyle w:val="100000000000"/>
              <w:rPr>
                <w:sz w:val="18"/>
              </w:rPr>
            </w:pPr>
          </w:p>
        </w:tc>
        <w:tc>
          <w:tcPr>
            <w:tcW w:w="1901" w:type="dxa"/>
          </w:tcPr>
          <w:p w:rsidR="005426A5" w:rsidRPr="004151EB" w:rsidRDefault="005426A5" w:rsidP="005426A5">
            <w:pPr>
              <w:jc w:val="center"/>
              <w:cnfStyle w:val="100000000000"/>
              <w:rPr>
                <w:sz w:val="18"/>
              </w:rPr>
            </w:pPr>
            <w:r w:rsidRPr="004151EB">
              <w:rPr>
                <w:sz w:val="18"/>
              </w:rPr>
              <w:t>Prédiction</w:t>
            </w:r>
          </w:p>
        </w:tc>
      </w:tr>
      <w:tr w:rsidR="005426A5" w:rsidRPr="004151EB" w:rsidTr="005426A5">
        <w:trPr>
          <w:cnfStyle w:val="000000100000"/>
          <w:trHeight w:val="301"/>
        </w:trPr>
        <w:tc>
          <w:tcPr>
            <w:cnfStyle w:val="001000000000"/>
            <w:tcW w:w="1899" w:type="dxa"/>
          </w:tcPr>
          <w:p w:rsidR="005426A5" w:rsidRPr="004151EB" w:rsidRDefault="005426A5" w:rsidP="005426A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Fréquence</w:t>
            </w:r>
          </w:p>
        </w:tc>
        <w:tc>
          <w:tcPr>
            <w:tcW w:w="1899" w:type="dxa"/>
          </w:tcPr>
          <w:p w:rsidR="005426A5" w:rsidRPr="004151EB" w:rsidRDefault="005426A5" w:rsidP="005426A5">
            <w:pPr>
              <w:jc w:val="center"/>
              <w:cnfStyle w:val="000000100000"/>
            </w:pPr>
            <w:r>
              <w:t>0.05283</w:t>
            </w:r>
          </w:p>
        </w:tc>
        <w:tc>
          <w:tcPr>
            <w:tcW w:w="1901" w:type="dxa"/>
          </w:tcPr>
          <w:p w:rsidR="005426A5" w:rsidRPr="004151EB" w:rsidRDefault="005426A5" w:rsidP="005426A5">
            <w:pPr>
              <w:jc w:val="center"/>
              <w:cnfStyle w:val="000000100000"/>
            </w:pPr>
            <w:r>
              <w:t>0.05322</w:t>
            </w:r>
          </w:p>
        </w:tc>
        <w:tc>
          <w:tcPr>
            <w:tcW w:w="1901" w:type="dxa"/>
          </w:tcPr>
          <w:p w:rsidR="005426A5" w:rsidRPr="004151EB" w:rsidRDefault="005426A5" w:rsidP="005426A5">
            <w:pPr>
              <w:jc w:val="center"/>
              <w:cnfStyle w:val="000000100000"/>
            </w:pPr>
            <w:r>
              <w:t>0.06564</w:t>
            </w:r>
          </w:p>
        </w:tc>
      </w:tr>
    </w:tbl>
    <w:tbl>
      <w:tblPr>
        <w:tblStyle w:val="Grillemoyenne3-Accent1"/>
        <w:tblpPr w:leftFromText="141" w:rightFromText="141" w:vertAnchor="text" w:horzAnchor="page" w:tblpX="238" w:tblpY="221"/>
        <w:tblW w:w="0" w:type="auto"/>
        <w:tblLook w:val="04A0"/>
      </w:tblPr>
      <w:tblGrid>
        <w:gridCol w:w="1051"/>
        <w:gridCol w:w="1803"/>
      </w:tblGrid>
      <w:tr w:rsidR="005426A5" w:rsidRPr="006832D5" w:rsidTr="005426A5">
        <w:trPr>
          <w:cnfStyle w:val="100000000000"/>
          <w:trHeight w:val="178"/>
        </w:trPr>
        <w:tc>
          <w:tcPr>
            <w:cnfStyle w:val="001000000000"/>
            <w:tcW w:w="1051" w:type="dxa"/>
          </w:tcPr>
          <w:p w:rsidR="005426A5" w:rsidRPr="006832D5" w:rsidRDefault="005426A5" w:rsidP="005426A5">
            <w:pPr>
              <w:rPr>
                <w:rFonts w:cstheme="minorHAnsi"/>
                <w:sz w:val="18"/>
              </w:rPr>
            </w:pPr>
            <w:r w:rsidRPr="006832D5">
              <w:rPr>
                <w:rFonts w:cstheme="minorHAnsi"/>
                <w:sz w:val="18"/>
              </w:rPr>
              <w:t>Indicateurs d’écart</w:t>
            </w:r>
          </w:p>
        </w:tc>
        <w:tc>
          <w:tcPr>
            <w:tcW w:w="1803" w:type="dxa"/>
          </w:tcPr>
          <w:p w:rsidR="005426A5" w:rsidRPr="006832D5" w:rsidRDefault="005426A5" w:rsidP="005426A5">
            <w:pPr>
              <w:cnfStyle w:val="100000000000"/>
              <w:rPr>
                <w:rFonts w:cstheme="minorHAnsi"/>
                <w:sz w:val="18"/>
              </w:rPr>
            </w:pPr>
            <w:r w:rsidRPr="006832D5">
              <w:rPr>
                <w:rFonts w:cstheme="minorHAnsi"/>
                <w:sz w:val="18"/>
              </w:rPr>
              <w:t xml:space="preserve"> Value</w:t>
            </w:r>
          </w:p>
        </w:tc>
      </w:tr>
      <w:tr w:rsidR="005426A5" w:rsidRPr="006832D5" w:rsidTr="005426A5">
        <w:trPr>
          <w:cnfStyle w:val="000000100000"/>
          <w:trHeight w:val="178"/>
        </w:trPr>
        <w:tc>
          <w:tcPr>
            <w:cnfStyle w:val="001000000000"/>
            <w:tcW w:w="1051" w:type="dxa"/>
          </w:tcPr>
          <w:p w:rsidR="005426A5" w:rsidRPr="006832D5" w:rsidRDefault="005426A5" w:rsidP="005426A5">
            <w:pPr>
              <w:rPr>
                <w:rFonts w:cstheme="minorHAnsi"/>
                <w:sz w:val="18"/>
              </w:rPr>
            </w:pPr>
            <w:r w:rsidRPr="006832D5">
              <w:rPr>
                <w:rFonts w:cstheme="minorHAnsi"/>
                <w:sz w:val="18"/>
              </w:rPr>
              <w:t>MSE</w:t>
            </w:r>
          </w:p>
        </w:tc>
        <w:tc>
          <w:tcPr>
            <w:tcW w:w="1803" w:type="dxa"/>
          </w:tcPr>
          <w:p w:rsidR="005426A5" w:rsidRPr="006832D5" w:rsidRDefault="005426A5" w:rsidP="005426A5">
            <w:pPr>
              <w:pStyle w:val="Paragraphedeliste"/>
              <w:cnfStyle w:val="000000100000"/>
              <w:rPr>
                <w:rFonts w:cstheme="minorHAnsi"/>
                <w:sz w:val="18"/>
              </w:rPr>
            </w:pPr>
            <w:r w:rsidRPr="006832D5">
              <w:rPr>
                <w:rFonts w:cstheme="minorHAnsi"/>
                <w:sz w:val="18"/>
              </w:rPr>
              <w:t>0.05876905</w:t>
            </w:r>
          </w:p>
        </w:tc>
      </w:tr>
      <w:tr w:rsidR="005426A5" w:rsidRPr="006832D5" w:rsidTr="005426A5">
        <w:trPr>
          <w:trHeight w:val="190"/>
        </w:trPr>
        <w:tc>
          <w:tcPr>
            <w:cnfStyle w:val="001000000000"/>
            <w:tcW w:w="1051" w:type="dxa"/>
          </w:tcPr>
          <w:p w:rsidR="005426A5" w:rsidRPr="006832D5" w:rsidRDefault="005426A5" w:rsidP="005426A5">
            <w:pPr>
              <w:rPr>
                <w:rFonts w:cstheme="minorHAnsi"/>
                <w:sz w:val="18"/>
              </w:rPr>
            </w:pPr>
            <w:r w:rsidRPr="006832D5">
              <w:rPr>
                <w:rFonts w:cstheme="minorHAnsi"/>
                <w:sz w:val="18"/>
              </w:rPr>
              <w:t>RMSE</w:t>
            </w:r>
          </w:p>
        </w:tc>
        <w:tc>
          <w:tcPr>
            <w:tcW w:w="1803" w:type="dxa"/>
          </w:tcPr>
          <w:p w:rsidR="005426A5" w:rsidRPr="006832D5" w:rsidRDefault="005426A5" w:rsidP="005426A5">
            <w:pPr>
              <w:cnfStyle w:val="000000000000"/>
              <w:rPr>
                <w:rFonts w:cstheme="minorHAnsi"/>
                <w:sz w:val="18"/>
              </w:rPr>
            </w:pPr>
            <w:r w:rsidRPr="006832D5">
              <w:rPr>
                <w:rFonts w:cstheme="minorHAnsi"/>
                <w:sz w:val="18"/>
              </w:rPr>
              <w:t xml:space="preserve">          </w:t>
            </w:r>
            <w:r>
              <w:rPr>
                <w:rFonts w:cstheme="minorHAnsi"/>
                <w:sz w:val="18"/>
              </w:rPr>
              <w:t xml:space="preserve">      </w:t>
            </w:r>
            <w:r w:rsidRPr="006832D5">
              <w:rPr>
                <w:rFonts w:cstheme="minorHAnsi"/>
                <w:sz w:val="18"/>
              </w:rPr>
              <w:t xml:space="preserve">   0.2424233</w:t>
            </w:r>
          </w:p>
        </w:tc>
      </w:tr>
    </w:tbl>
    <w:p w:rsidR="00BB326C" w:rsidRDefault="00BB326C" w:rsidP="00BB326C">
      <w:pPr>
        <w:jc w:val="both"/>
      </w:pPr>
    </w:p>
    <w:p w:rsidR="005426A5" w:rsidRDefault="005426A5" w:rsidP="00BB326C">
      <w:pPr>
        <w:jc w:val="both"/>
      </w:pPr>
    </w:p>
    <w:p w:rsidR="006832D5" w:rsidRDefault="006832D5" w:rsidP="006832D5">
      <w:pPr>
        <w:jc w:val="both"/>
      </w:pPr>
    </w:p>
    <w:p w:rsidR="006832D5" w:rsidRDefault="006832D5" w:rsidP="006B66C5">
      <w:pPr>
        <w:jc w:val="both"/>
        <w:rPr>
          <w:i/>
        </w:rPr>
      </w:pPr>
    </w:p>
    <w:p w:rsidR="00D3765D" w:rsidRDefault="00D3765D" w:rsidP="00D3765D">
      <w:pPr>
        <w:pStyle w:val="Titre1"/>
      </w:pPr>
      <w:r>
        <w:lastRenderedPageBreak/>
        <w:t>ANNEXES</w:t>
      </w:r>
    </w:p>
    <w:p w:rsidR="00D3765D" w:rsidRDefault="00D3765D" w:rsidP="006B66C5">
      <w:pPr>
        <w:jc w:val="both"/>
      </w:pPr>
    </w:p>
    <w:p w:rsidR="006A74EF" w:rsidRDefault="006A74EF" w:rsidP="006A74EF">
      <w:pPr>
        <w:pStyle w:val="Titre3"/>
      </w:pPr>
      <w:r>
        <w:t>Annexe 1 : RMSE CROSS VALIDATION COUT</w:t>
      </w:r>
    </w:p>
    <w:p w:rsidR="000A41B4" w:rsidRDefault="000A41B4" w:rsidP="006A74EF">
      <w:pPr>
        <w:jc w:val="center"/>
      </w:pPr>
    </w:p>
    <w:p w:rsidR="000A41B4" w:rsidRPr="000A41B4" w:rsidRDefault="006A74EF" w:rsidP="000A41B4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665819" cy="2600307"/>
            <wp:effectExtent l="19050" t="0" r="1181" b="0"/>
            <wp:docPr id="1" name="Image 0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641" cy="260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B4" w:rsidRPr="000A41B4" w:rsidRDefault="000A41B4" w:rsidP="000A41B4"/>
    <w:p w:rsidR="000A41B4" w:rsidRDefault="000A41B4" w:rsidP="000A41B4">
      <w:pPr>
        <w:pStyle w:val="Titre3"/>
      </w:pPr>
      <w:r>
        <w:t>Annexe 2 : Schéma représentatif du modèle construit pour le coût</w:t>
      </w:r>
    </w:p>
    <w:p w:rsidR="000A41B4" w:rsidRDefault="000A41B4" w:rsidP="000A41B4"/>
    <w:p w:rsidR="000A41B4" w:rsidRDefault="000A41B4" w:rsidP="000A41B4">
      <w:pPr>
        <w:pStyle w:val="Titre3"/>
      </w:pPr>
      <w:r>
        <w:tab/>
        <w:t xml:space="preserve"> </w:t>
      </w:r>
    </w:p>
    <w:p w:rsidR="00D3765D" w:rsidRDefault="000A41B4" w:rsidP="000A41B4">
      <w:pPr>
        <w:tabs>
          <w:tab w:val="left" w:pos="1440"/>
        </w:tabs>
      </w:pPr>
      <w:r w:rsidRPr="000A41B4">
        <w:rPr>
          <w:noProof/>
          <w:lang w:eastAsia="fr-FR"/>
        </w:rPr>
        <w:drawing>
          <wp:inline distT="0" distB="0" distL="0" distR="0">
            <wp:extent cx="5760720" cy="2908300"/>
            <wp:effectExtent l="19050" t="0" r="0" b="0"/>
            <wp:docPr id="3" name="Image 1" descr="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B4" w:rsidRDefault="000A41B4" w:rsidP="000A41B4">
      <w:pPr>
        <w:tabs>
          <w:tab w:val="left" w:pos="1440"/>
        </w:tabs>
      </w:pPr>
    </w:p>
    <w:p w:rsidR="000A41B4" w:rsidRDefault="000A41B4" w:rsidP="000A41B4">
      <w:pPr>
        <w:pStyle w:val="Titre3"/>
      </w:pPr>
    </w:p>
    <w:p w:rsidR="000A41B4" w:rsidRDefault="000A41B4" w:rsidP="000A41B4">
      <w:pPr>
        <w:pStyle w:val="Titre3"/>
      </w:pPr>
      <w:r>
        <w:t>Annexe 3 : RMSE CROSS VALIDATION FREQUENCE</w:t>
      </w:r>
    </w:p>
    <w:p w:rsidR="000A41B4" w:rsidRPr="000A41B4" w:rsidRDefault="000A41B4" w:rsidP="000A41B4"/>
    <w:p w:rsidR="000A41B4" w:rsidRDefault="000A41B4" w:rsidP="000A41B4">
      <w:pPr>
        <w:tabs>
          <w:tab w:val="left" w:pos="1440"/>
        </w:tabs>
        <w:jc w:val="center"/>
      </w:pPr>
      <w:r>
        <w:rPr>
          <w:noProof/>
          <w:lang w:eastAsia="fr-FR"/>
        </w:rPr>
        <w:drawing>
          <wp:inline distT="0" distB="0" distL="0" distR="0">
            <wp:extent cx="3568065" cy="2756282"/>
            <wp:effectExtent l="19050" t="0" r="0" b="0"/>
            <wp:docPr id="4" name="Image 3" descr="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9131" cy="275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B4" w:rsidRDefault="000A41B4" w:rsidP="000A41B4">
      <w:pPr>
        <w:tabs>
          <w:tab w:val="left" w:pos="1440"/>
        </w:tabs>
        <w:jc w:val="center"/>
      </w:pPr>
    </w:p>
    <w:p w:rsidR="000A41B4" w:rsidRDefault="000A41B4" w:rsidP="000A41B4">
      <w:pPr>
        <w:pStyle w:val="Titre3"/>
      </w:pPr>
      <w:r>
        <w:t>Annexe 4 : Schéma représentatif du modèle construit pour la fréquence</w:t>
      </w:r>
    </w:p>
    <w:p w:rsidR="00064013" w:rsidRDefault="00064013" w:rsidP="00064013">
      <w:pPr>
        <w:pStyle w:val="Titre3"/>
      </w:pPr>
    </w:p>
    <w:p w:rsidR="00064013" w:rsidRDefault="000A41B4" w:rsidP="000A41B4">
      <w:pPr>
        <w:tabs>
          <w:tab w:val="left" w:pos="1440"/>
        </w:tabs>
        <w:jc w:val="center"/>
      </w:pPr>
      <w:r>
        <w:rPr>
          <w:noProof/>
          <w:lang w:eastAsia="fr-FR"/>
        </w:rPr>
        <w:drawing>
          <wp:inline distT="0" distB="0" distL="0" distR="0">
            <wp:extent cx="5220195" cy="2791354"/>
            <wp:effectExtent l="19050" t="0" r="0" b="0"/>
            <wp:docPr id="5" name="Image 4" descr="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660" cy="279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13" w:rsidRDefault="00064013" w:rsidP="00064013">
      <w:pPr>
        <w:pStyle w:val="Titre3"/>
      </w:pPr>
    </w:p>
    <w:p w:rsidR="00064013" w:rsidRDefault="00064013" w:rsidP="00064013">
      <w:pPr>
        <w:pStyle w:val="Titre3"/>
      </w:pPr>
    </w:p>
    <w:p w:rsidR="00064013" w:rsidRDefault="00064013" w:rsidP="00064013"/>
    <w:p w:rsidR="00064013" w:rsidRPr="00064013" w:rsidRDefault="00064013" w:rsidP="00064013"/>
    <w:p w:rsidR="000A41B4" w:rsidRDefault="00064013" w:rsidP="00064013">
      <w:pPr>
        <w:pStyle w:val="Titre3"/>
      </w:pPr>
      <w:r>
        <w:lastRenderedPageBreak/>
        <w:t>Annexe 5 : Performance</w:t>
      </w:r>
      <w:r w:rsidR="005426A5">
        <w:t xml:space="preserve"> of  </w:t>
      </w:r>
      <w:proofErr w:type="spellStart"/>
      <w:r w:rsidR="005426A5">
        <w:t>N</w:t>
      </w:r>
      <w:r>
        <w:t>net</w:t>
      </w:r>
      <w:proofErr w:type="spellEnd"/>
      <w:r>
        <w:t xml:space="preserve"> (Fréquence)</w:t>
      </w:r>
    </w:p>
    <w:p w:rsidR="00064013" w:rsidRDefault="00064013" w:rsidP="00064013"/>
    <w:p w:rsidR="00064013" w:rsidRPr="00064013" w:rsidRDefault="00064013" w:rsidP="0006401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333750" cy="2996764"/>
            <wp:effectExtent l="19050" t="0" r="0" b="0"/>
            <wp:docPr id="6" name="Image 5" descr="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9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013" w:rsidRPr="00064013" w:rsidSect="00030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4468D"/>
    <w:multiLevelType w:val="hybridMultilevel"/>
    <w:tmpl w:val="DF80D7EC"/>
    <w:lvl w:ilvl="0" w:tplc="382A0A8C">
      <w:start w:val="2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ED77086"/>
    <w:multiLevelType w:val="hybridMultilevel"/>
    <w:tmpl w:val="5F162D34"/>
    <w:lvl w:ilvl="0" w:tplc="5C7A270C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42A4D49"/>
    <w:multiLevelType w:val="hybridMultilevel"/>
    <w:tmpl w:val="56E059F4"/>
    <w:lvl w:ilvl="0" w:tplc="5394AB98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4AC613C"/>
    <w:multiLevelType w:val="hybridMultilevel"/>
    <w:tmpl w:val="838C1574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FC541B"/>
    <w:multiLevelType w:val="multilevel"/>
    <w:tmpl w:val="9CBC4A68"/>
    <w:lvl w:ilvl="0">
      <w:start w:val="1"/>
      <w:numFmt w:val="decimal"/>
      <w:lvlText w:val="%1.0"/>
      <w:lvlJc w:val="left"/>
      <w:pPr>
        <w:ind w:left="1185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37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13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8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9" w:hanging="2160"/>
      </w:pPr>
      <w:rPr>
        <w:rFonts w:hint="default"/>
      </w:rPr>
    </w:lvl>
  </w:abstractNum>
  <w:abstractNum w:abstractNumId="5">
    <w:nsid w:val="7CB15726"/>
    <w:multiLevelType w:val="hybridMultilevel"/>
    <w:tmpl w:val="A5C0552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5AC2"/>
    <w:rsid w:val="00030D7D"/>
    <w:rsid w:val="00055AC2"/>
    <w:rsid w:val="00064013"/>
    <w:rsid w:val="000A41B4"/>
    <w:rsid w:val="001A26E3"/>
    <w:rsid w:val="00213F4B"/>
    <w:rsid w:val="002677DE"/>
    <w:rsid w:val="002C7F34"/>
    <w:rsid w:val="0034152B"/>
    <w:rsid w:val="00393E56"/>
    <w:rsid w:val="003C0005"/>
    <w:rsid w:val="003F78EF"/>
    <w:rsid w:val="00406F9B"/>
    <w:rsid w:val="004151EB"/>
    <w:rsid w:val="0042509E"/>
    <w:rsid w:val="00447CE9"/>
    <w:rsid w:val="004C2D12"/>
    <w:rsid w:val="004D79AE"/>
    <w:rsid w:val="005406AA"/>
    <w:rsid w:val="005426A5"/>
    <w:rsid w:val="005B0987"/>
    <w:rsid w:val="005F2AFA"/>
    <w:rsid w:val="006832D5"/>
    <w:rsid w:val="00686F3F"/>
    <w:rsid w:val="006A74EF"/>
    <w:rsid w:val="006B66C5"/>
    <w:rsid w:val="00855F7B"/>
    <w:rsid w:val="00873A66"/>
    <w:rsid w:val="008775BE"/>
    <w:rsid w:val="00925CCB"/>
    <w:rsid w:val="00B03D5E"/>
    <w:rsid w:val="00B458BD"/>
    <w:rsid w:val="00BB326C"/>
    <w:rsid w:val="00BD6129"/>
    <w:rsid w:val="00CD1F83"/>
    <w:rsid w:val="00D3765D"/>
    <w:rsid w:val="00DB42E4"/>
    <w:rsid w:val="00DC605D"/>
    <w:rsid w:val="00E203C8"/>
    <w:rsid w:val="00E43560"/>
    <w:rsid w:val="00E70060"/>
    <w:rsid w:val="00E73757"/>
    <w:rsid w:val="00EC2BB6"/>
    <w:rsid w:val="00F0191B"/>
    <w:rsid w:val="00F03D2F"/>
    <w:rsid w:val="00F068B1"/>
    <w:rsid w:val="00F62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7D"/>
  </w:style>
  <w:style w:type="paragraph" w:styleId="Titre1">
    <w:name w:val="heading 1"/>
    <w:basedOn w:val="Normal"/>
    <w:next w:val="Normal"/>
    <w:link w:val="Titre1Car"/>
    <w:uiPriority w:val="9"/>
    <w:qFormat/>
    <w:rsid w:val="006B6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66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74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5AC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B6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B66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39"/>
    <w:rsid w:val="00CD1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1">
    <w:name w:val="Medium Grid 3 Accent 1"/>
    <w:basedOn w:val="TableauNormal"/>
    <w:uiPriority w:val="69"/>
    <w:rsid w:val="00CD1F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5B09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PrformatHTML">
    <w:name w:val="HTML Preformatted"/>
    <w:basedOn w:val="Normal"/>
    <w:link w:val="PrformatHTMLCar"/>
    <w:uiPriority w:val="99"/>
    <w:unhideWhenUsed/>
    <w:rsid w:val="00683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832D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ghfmyibcob">
    <w:name w:val="gghfmyibcob"/>
    <w:basedOn w:val="Policepardfaut"/>
    <w:rsid w:val="002677DE"/>
  </w:style>
  <w:style w:type="character" w:customStyle="1" w:styleId="gghfmyibcpb">
    <w:name w:val="gghfmyibcpb"/>
    <w:basedOn w:val="Policepardfaut"/>
    <w:rsid w:val="002677DE"/>
  </w:style>
  <w:style w:type="paragraph" w:styleId="Textedebulles">
    <w:name w:val="Balloon Text"/>
    <w:basedOn w:val="Normal"/>
    <w:link w:val="TextedebullesCar"/>
    <w:uiPriority w:val="99"/>
    <w:semiHidden/>
    <w:unhideWhenUsed/>
    <w:rsid w:val="006A7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74EF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6A74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836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afaf</dc:creator>
  <cp:lastModifiedBy>afaf</cp:lastModifiedBy>
  <cp:revision>2</cp:revision>
  <cp:lastPrinted>2018-05-13T14:28:00Z</cp:lastPrinted>
  <dcterms:created xsi:type="dcterms:W3CDTF">2018-05-13T14:53:00Z</dcterms:created>
  <dcterms:modified xsi:type="dcterms:W3CDTF">2018-05-13T14:53:00Z</dcterms:modified>
</cp:coreProperties>
</file>