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53B2B"/>
          <w:sz w:val="48"/>
        </w:rPr>
        <w:t>AgriKB 项目介绍书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E65"/>
          <w:sz w:val="26"/>
        </w:rPr>
        <w:t>面向比赛评委、农业部门、合作伙伴和投资人的项目介绍材料。</w:t>
      </w:r>
    </w:p>
    <w:p>
      <w:pPr>
        <w:jc w:val="center"/>
      </w:pPr>
      <w:r>
        <w:rPr>
          <w:rFonts w:ascii="Microsoft YaHei" w:hAnsi="Microsoft YaHei" w:eastAsia="Microsoft YaHei"/>
          <w:b/>
          <w:color w:val="A87224"/>
          <w:sz w:val="22"/>
        </w:rPr>
        <w:t>增强版 V1.3 / 2026-05-25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F2A24"/>
          <w:sz w:val="21"/>
        </w:rPr>
        <w:t>适用场景：江苏句容样板、县域农业局、合作社、家庭农场、收购企业与新农人创业团队</w:t>
      </w:r>
    </w:p>
    <w:p/>
    <w:p>
      <w:pPr>
        <w:pStyle w:val="Heading1"/>
      </w:pPr>
      <w:r>
        <w:t>项目一句话</w:t>
      </w:r>
    </w:p>
    <w:p>
      <w:r>
        <w:rPr>
          <w:rFonts w:ascii="Microsoft YaHei" w:hAnsi="Microsoft YaHei" w:eastAsia="Microsoft YaHei"/>
          <w:b w:val="0"/>
          <w:color w:val="1F2A24"/>
          <w:sz w:val="21"/>
        </w:rPr>
        <w:t>AgriKB 用 AI 把政策、行情、天气、收购、物流和作物监测变成新农人每天能执行的经营建议，并把每一次使用沉淀成县域农业知识资产。</w:t>
      </w:r>
    </w:p>
    <w:p>
      <w:pPr>
        <w:pStyle w:val="Heading1"/>
      </w:pPr>
      <w:r>
        <w:t>参赛主题契合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数智信息：通过实时资讯、模型分析、知识图谱、RLM 递归推理和本地知识沉淀，让农业信息从“能查到”变成“能决策”。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新农人：面向返乡创业、家庭农场、合作社和大学生创业团队，提供政策、经营、渠道、品牌和技术咨询。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江苏句容样板：围绕本地农业、人才、科技、招商、乡村产业和福地青年英才创业大赛主题构建演示场景。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可复制交付：可信电脑一键包、手机扫码、PWA 页面、IOT 接入预留和材料包，适合比赛、试点和商业拓展。</w:t>
      </w:r>
    </w:p>
    <w:p>
      <w:pPr>
        <w:pStyle w:val="Heading1"/>
      </w:pPr>
      <w:r>
        <w:t>演示路径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首页展示六类头条与 AI 趋势分析，说明系统如何抓取聚合与农业创业相关的信息。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进入作物监测，展示草莓大棚数据、阈值、传感器动画和调整建议。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查询草莓行情，生成价格小结、目标市场建议、收购渠道和本地 ontology 沉淀记录。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打开天气滑页，查看当天到三周的生产风险，说明如何决定抢采、防潮和运输。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进入政策雷达，点击对象、材料、窗口、部门，展示气泡式 AI 解读和导出能力。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A24"/>
          <w:sz w:val="21"/>
        </w:rPr>
        <w:t>打开设置，展示模型配置、联网开关、手机二维码和可信电脑交付能力。</w:t>
      </w:r>
    </w:p>
    <w:p>
      <w:pPr>
        <w:pStyle w:val="Heading1"/>
      </w:pPr>
      <w:r>
        <w:t>IOT 与现场连接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现场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接入数据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AI 输出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温室大棚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温湿度、光照、土壤水分、EC、CO2、摄像头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达标判断、调控动作、病虫害风险和采收建议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仓储冷库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库温、湿度、开关门、库存批次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保鲜风险、出库顺序、冷链安排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运输车辆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GPS、温控、路线、预计到达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路径调整、沿途散货、目标市场到货窗口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农业局监测屏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政策申报、价格波动、天气预警、舆情热点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产业扶持研判、服务对象清单和风险处置优先级</w:t>
            </w:r>
          </w:p>
        </w:tc>
      </w:tr>
    </w:tbl>
    <w:p>
      <w:pPr>
        <w:pStyle w:val="Heading1"/>
      </w:pPr>
      <w:r>
        <w:t>阶段计划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比赛阶段：以江苏句容样板完成路演、手机扫码、PPT 视频和全功能截图演示。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试点阶段：接入真实乡镇、合作社、市场和部门数据，建立 3 到 5 个品类的稳定经营知识包。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商业阶段：形成县域部署、农企订阅、IOT 集成、培训服务和数据报告五类收入。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复制阶段：把 ontology、RLM 和交付脚本迁移到其它县域，实现一地试点、多地复制。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872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AgriKB 项目介绍书</dc:title>
  <dc:subject>AgriKB 数智新农人经营中枢交付材料增强版</dc:subject>
  <dc:creator>AgriKB Project</dc:creator>
  <cp:keywords/>
  <dc:description>Generated on 2026-05-25. API keys are intentionally not printed in document body.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