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53B2B"/>
          <w:sz w:val="48"/>
        </w:rPr>
        <w:t>AgriKB 专利申请书与技术交底</w:t>
      </w:r>
    </w:p>
    <w:p>
      <w:pPr>
        <w:jc w:val="center"/>
      </w:pPr>
      <w:r>
        <w:rPr>
          <w:rFonts w:ascii="Microsoft YaHei" w:hAnsi="Microsoft YaHei" w:eastAsia="Microsoft YaHei"/>
          <w:b w:val="0"/>
          <w:color w:val="5F6E65"/>
          <w:sz w:val="26"/>
        </w:rPr>
        <w:t>面向知识产权代理人的方法、系统、设备和存储介质申请初稿。</w:t>
      </w:r>
    </w:p>
    <w:p>
      <w:pPr>
        <w:jc w:val="center"/>
      </w:pPr>
      <w:r>
        <w:rPr>
          <w:rFonts w:ascii="Microsoft YaHei" w:hAnsi="Microsoft YaHei" w:eastAsia="Microsoft YaHei"/>
          <w:b/>
          <w:color w:val="A87224"/>
          <w:sz w:val="22"/>
        </w:rPr>
        <w:t>增强版 V1.3 / 2026-05-25</w:t>
      </w:r>
    </w:p>
    <w:p>
      <w:pPr>
        <w:jc w:val="center"/>
      </w:pPr>
      <w:r>
        <w:rPr>
          <w:rFonts w:ascii="Microsoft YaHei" w:hAnsi="Microsoft YaHei" w:eastAsia="Microsoft YaHei"/>
          <w:b w:val="0"/>
          <w:color w:val="1F2A24"/>
          <w:sz w:val="21"/>
        </w:rPr>
        <w:t>适用场景：江苏句容样板、县域农业局、合作社、家庭农场、收购企业与新农人创业团队</w:t>
      </w:r>
    </w:p>
    <w:p/>
    <w:p>
      <w:pPr>
        <w:pStyle w:val="Heading1"/>
      </w:pPr>
      <w:r>
        <w:t>建议专利名称</w:t>
      </w:r>
    </w:p>
    <w:p>
      <w:r>
        <w:rPr>
          <w:rFonts w:ascii="Microsoft YaHei" w:hAnsi="Microsoft YaHei" w:eastAsia="Microsoft YaHei"/>
          <w:b w:val="0"/>
          <w:color w:val="1F2A24"/>
          <w:sz w:val="21"/>
        </w:rPr>
        <w:t>一种面向新农人经营决策的农业知识图谱与实时情报融合方法、系统、设备及存储介质。</w:t>
      </w:r>
    </w:p>
    <w:p>
      <w:pPr>
        <w:pStyle w:val="Heading1"/>
      </w:pPr>
      <w:r>
        <w:t>摘要</w:t>
      </w:r>
    </w:p>
    <w:p>
      <w:r>
        <w:rPr>
          <w:rFonts w:ascii="Microsoft YaHei" w:hAnsi="Microsoft YaHei" w:eastAsia="Microsoft YaHei"/>
          <w:b w:val="0"/>
          <w:color w:val="1F2A24"/>
          <w:sz w:val="21"/>
        </w:rPr>
        <w:t>本发明公开了一种面向新农人经营决策的农业知识图谱与实时情报融合方法、系统、设备及存储介质。该方法获取用户问题、当前位置、目标市场、作物品类、天气、行情、政策、物流、公开知识源和本地经验数据；通过农业 ontology 将作物、性状、观测变量、政策对象、市场主体、路线节点和经营动作标准化；再利用混合检索和 RLM 递归推理生成证据对象、因果规则、风险判断和执行建议。系统支持证据链折叠展示、规则气泡解释、用户查询沉淀、实时头条聚合、路线与沿途销售建议、IOT 监测联动以及可信电脑一键部署。</w:t>
      </w:r>
    </w:p>
    <w:p>
      <w:pPr>
        <w:pStyle w:val="Heading1"/>
      </w:pPr>
      <w:r>
        <w:t>权利要求书初稿</w:t>
      </w:r>
    </w:p>
    <w:p>
      <w:pPr>
        <w:pStyle w:val="ListNumber"/>
      </w:pPr>
      <w:r>
        <w:rPr>
          <w:rFonts w:ascii="Microsoft YaHei" w:hAnsi="Microsoft YaHei" w:eastAsia="Microsoft YaHei"/>
          <w:b w:val="0"/>
          <w:color w:val="1F2A24"/>
          <w:sz w:val="21"/>
        </w:rPr>
        <w:t>一种农业经营决策生成方法，其特征在于：接收用户问题、产地位置、目标市场、作物或农资品类，并同步获取天气、价格、政策、物流、新闻和本地知识库数据。</w:t>
      </w:r>
    </w:p>
    <w:p>
      <w:pPr>
        <w:pStyle w:val="ListNumber"/>
      </w:pPr>
      <w:r>
        <w:rPr>
          <w:rFonts w:ascii="Microsoft YaHei" w:hAnsi="Microsoft YaHei" w:eastAsia="Microsoft YaHei"/>
          <w:b w:val="0"/>
          <w:color w:val="1F2A24"/>
          <w:sz w:val="21"/>
        </w:rPr>
        <w:t>根据权利要求1所述的方法，其中将输入数据映射到农业 ontology，形成作物实体、观测变量、阈值、政策对象、市场主体、运输节点和经营动作之间的结构化关系。</w:t>
      </w:r>
    </w:p>
    <w:p>
      <w:pPr>
        <w:pStyle w:val="ListNumber"/>
      </w:pPr>
      <w:r>
        <w:rPr>
          <w:rFonts w:ascii="Microsoft YaHei" w:hAnsi="Microsoft YaHei" w:eastAsia="Microsoft YaHei"/>
          <w:b w:val="0"/>
          <w:color w:val="1F2A24"/>
          <w:sz w:val="21"/>
        </w:rPr>
        <w:t>根据权利要求1所述的方法，其中通过向量检索、关键词检索、规则检索和实时网络检索生成候选证据对象，并对证据来源、时间、地区、许可和可信度进行标注。</w:t>
      </w:r>
    </w:p>
    <w:p>
      <w:pPr>
        <w:pStyle w:val="ListNumber"/>
      </w:pPr>
      <w:r>
        <w:rPr>
          <w:rFonts w:ascii="Microsoft YaHei" w:hAnsi="Microsoft YaHei" w:eastAsia="Microsoft YaHei"/>
          <w:b w:val="0"/>
          <w:color w:val="1F2A24"/>
          <w:sz w:val="21"/>
        </w:rPr>
        <w:t>根据权利要求1所述的方法，其中采用 RLM 递归推理流程，将经营问题拆解为政策、市场、气象、生产、物流和风险六类子问题，分别检索、校验、合并后输出分层建议。</w:t>
      </w:r>
    </w:p>
    <w:p>
      <w:pPr>
        <w:pStyle w:val="ListNumber"/>
      </w:pPr>
      <w:r>
        <w:rPr>
          <w:rFonts w:ascii="Microsoft YaHei" w:hAnsi="Microsoft YaHei" w:eastAsia="Microsoft YaHei"/>
          <w:b w:val="0"/>
          <w:color w:val="1F2A24"/>
          <w:sz w:val="21"/>
        </w:rPr>
        <w:t>根据权利要求4所述的方法，其中答案先输出一句话建议，再输出行动清单、政策判断、市场判断、天气风险、路线物流和证据折叠入口。</w:t>
      </w:r>
    </w:p>
    <w:p>
      <w:pPr>
        <w:pStyle w:val="ListNumber"/>
      </w:pPr>
      <w:r>
        <w:rPr>
          <w:rFonts w:ascii="Microsoft YaHei" w:hAnsi="Microsoft YaHei" w:eastAsia="Microsoft YaHei"/>
          <w:b w:val="0"/>
          <w:color w:val="1F2A24"/>
          <w:sz w:val="21"/>
        </w:rPr>
        <w:t>根据权利要求1所述的方法，其中用户查询品类后，系统自动将价格、来源、AI 小结、规则解释和操作记录沉淀至本地 ontology 文件夹。</w:t>
      </w:r>
    </w:p>
    <w:p>
      <w:pPr>
        <w:pStyle w:val="ListNumber"/>
      </w:pPr>
      <w:r>
        <w:rPr>
          <w:rFonts w:ascii="Microsoft YaHei" w:hAnsi="Microsoft YaHei" w:eastAsia="Microsoft YaHei"/>
          <w:b w:val="0"/>
          <w:color w:val="1F2A24"/>
          <w:sz w:val="21"/>
        </w:rPr>
        <w:t>根据权利要求1所述的方法，其中地图选点或手动输入位置后，系统自动更新产地和目标市场文本框，并生成路线、运输时间、冷链或普货建议及沿途散货销售建议。</w:t>
      </w:r>
    </w:p>
    <w:p>
      <w:pPr>
        <w:pStyle w:val="ListNumber"/>
      </w:pPr>
      <w:r>
        <w:rPr>
          <w:rFonts w:ascii="Microsoft YaHei" w:hAnsi="Microsoft YaHei" w:eastAsia="Microsoft YaHei"/>
          <w:b w:val="0"/>
          <w:color w:val="1F2A24"/>
          <w:sz w:val="21"/>
        </w:rPr>
        <w:t>根据权利要求1所述的方法，其中资讯聚合模块按农业创业、科技农业、青年人才、招商孵化、新媒体助农和政策资金六类动态滚动，并对每类头条生成 AI 趋势分析。</w:t>
      </w:r>
    </w:p>
    <w:p>
      <w:pPr>
        <w:pStyle w:val="ListNumber"/>
      </w:pPr>
      <w:r>
        <w:rPr>
          <w:rFonts w:ascii="Microsoft YaHei" w:hAnsi="Microsoft YaHei" w:eastAsia="Microsoft YaHei"/>
          <w:b w:val="0"/>
          <w:color w:val="1F2A24"/>
          <w:sz w:val="21"/>
        </w:rPr>
        <w:t>根据权利要求1所述的方法，其中规则知识以因果图、气泡解释和俗语化总领展示，并允许导出为材料或沉淀为本地经验。</w:t>
      </w:r>
    </w:p>
    <w:p>
      <w:pPr>
        <w:pStyle w:val="ListNumber"/>
      </w:pPr>
      <w:r>
        <w:rPr>
          <w:rFonts w:ascii="Microsoft YaHei" w:hAnsi="Microsoft YaHei" w:eastAsia="Microsoft YaHei"/>
          <w:b w:val="0"/>
          <w:color w:val="1F2A24"/>
          <w:sz w:val="21"/>
        </w:rPr>
        <w:t>一种农业经营决策系统，包括前端交互模块、模型服务模块、混合检索模块、ontology 管理模块、RLM 递归推理模块、实时情报模块、IOT 接入模块和交付部署模块。</w:t>
      </w:r>
    </w:p>
    <w:p>
      <w:pPr>
        <w:pStyle w:val="ListNumber"/>
      </w:pPr>
      <w:r>
        <w:rPr>
          <w:rFonts w:ascii="Microsoft YaHei" w:hAnsi="Microsoft YaHei" w:eastAsia="Microsoft YaHei"/>
          <w:b w:val="0"/>
          <w:color w:val="1F2A24"/>
          <w:sz w:val="21"/>
        </w:rPr>
        <w:t>根据权利要求10所述的系统，其中 IOT 接入模块可连接大棚温湿度、光照、土壤水分、EC、CO2、摄像头、冷库温控和物流节点数据。</w:t>
      </w:r>
    </w:p>
    <w:p>
      <w:pPr>
        <w:pStyle w:val="ListNumber"/>
      </w:pPr>
      <w:r>
        <w:rPr>
          <w:rFonts w:ascii="Microsoft YaHei" w:hAnsi="Microsoft YaHei" w:eastAsia="Microsoft YaHei"/>
          <w:b w:val="0"/>
          <w:color w:val="1F2A24"/>
          <w:sz w:val="21"/>
        </w:rPr>
        <w:t>一种电子设备和一种计算机可读存储介质，其上存储有程序，所述程序被处理器执行时实现权利要求1至9任一项所述方法。</w:t>
      </w:r>
    </w:p>
    <w:p>
      <w:pPr>
        <w:pStyle w:val="Heading1"/>
      </w:pPr>
      <w:r>
        <w:t>技术方案与实施例</w:t>
      </w:r>
    </w:p>
    <w:p>
      <w:pPr>
        <w:pStyle w:val="ListBullet"/>
      </w:pPr>
      <w:r>
        <w:rPr>
          <w:rFonts w:ascii="Microsoft YaHei" w:hAnsi="Microsoft YaHei" w:eastAsia="Microsoft YaHei"/>
          <w:b w:val="0"/>
          <w:color w:val="1F2A24"/>
          <w:sz w:val="21"/>
        </w:rPr>
        <w:t>实施例一：草莓大棚监测。系统把温湿度、光照、土壤水分、EC 等传感器数据映射到作物本体，判断是否达标，并给出通风、补光、控水、病害预防和采收建议。</w:t>
      </w:r>
    </w:p>
    <w:p>
      <w:pPr>
        <w:pStyle w:val="ListBullet"/>
      </w:pPr>
      <w:r>
        <w:rPr>
          <w:rFonts w:ascii="Microsoft YaHei" w:hAnsi="Microsoft YaHei" w:eastAsia="Microsoft YaHei"/>
          <w:b w:val="0"/>
          <w:color w:val="1F2A24"/>
          <w:sz w:val="21"/>
        </w:rPr>
        <w:t>实施例二：政策申报。用户输入“能不能申请补贴”，系统结合主体类型、材料清单、政策窗口和部门入口，生成先准备、再申报、后留痕的流程图。</w:t>
      </w:r>
    </w:p>
    <w:p>
      <w:pPr>
        <w:pStyle w:val="ListBullet"/>
      </w:pPr>
      <w:r>
        <w:rPr>
          <w:rFonts w:ascii="Microsoft YaHei" w:hAnsi="Microsoft YaHei" w:eastAsia="Microsoft YaHei"/>
          <w:b w:val="0"/>
          <w:color w:val="1F2A24"/>
          <w:sz w:val="21"/>
        </w:rPr>
        <w:t>实施例三：行情与收购。用户查询草莓或农资价格，系统获取行情表、相似品类、目标市场和收购渠道，输出议价判断和分级包装建议。</w:t>
      </w:r>
    </w:p>
    <w:p>
      <w:pPr>
        <w:pStyle w:val="ListBullet"/>
      </w:pPr>
      <w:r>
        <w:rPr>
          <w:rFonts w:ascii="Microsoft YaHei" w:hAnsi="Microsoft YaHei" w:eastAsia="Microsoft YaHei"/>
          <w:b w:val="0"/>
          <w:color w:val="1F2A24"/>
          <w:sz w:val="21"/>
        </w:rPr>
        <w:t>实施例四：两地路线。用户在地图选择产地和目标市场，系统规划路线，结合天气、路况、冷链和沿途消费节点给出配送与散货销售建议。</w:t>
      </w:r>
    </w:p>
    <w:p>
      <w:pPr>
        <w:pStyle w:val="ListBullet"/>
      </w:pPr>
      <w:r>
        <w:rPr>
          <w:rFonts w:ascii="Microsoft YaHei" w:hAnsi="Microsoft YaHei" w:eastAsia="Microsoft YaHei"/>
          <w:b w:val="0"/>
          <w:color w:val="1F2A24"/>
          <w:sz w:val="21"/>
        </w:rPr>
        <w:t>实施例五：赛事与招商。系统围绕创业大赛主题聚合农业、科技、人才、招商和新媒体信息，形成路演趋势和项目申报建议。</w:t>
      </w:r>
    </w:p>
    <w:p>
      <w:pPr>
        <w:pStyle w:val="Heading1"/>
      </w:pPr>
      <w:r>
        <w:t>有益效果</w:t>
      </w:r>
    </w:p>
    <w:p>
      <w:pPr>
        <w:pStyle w:val="ListBullet"/>
      </w:pPr>
      <w:r>
        <w:rPr>
          <w:rFonts w:ascii="Microsoft YaHei" w:hAnsi="Microsoft YaHei" w:eastAsia="Microsoft YaHei"/>
          <w:b w:val="0"/>
          <w:color w:val="1F2A24"/>
          <w:sz w:val="21"/>
        </w:rPr>
        <w:t>把分散的政策、市场、天气和技术知识转化为用户能执行的经营动作。</w:t>
      </w:r>
    </w:p>
    <w:p>
      <w:pPr>
        <w:pStyle w:val="ListBullet"/>
      </w:pPr>
      <w:r>
        <w:rPr>
          <w:rFonts w:ascii="Microsoft YaHei" w:hAnsi="Microsoft YaHei" w:eastAsia="Microsoft YaHei"/>
          <w:b w:val="0"/>
          <w:color w:val="1F2A24"/>
          <w:sz w:val="21"/>
        </w:rPr>
        <w:t>通过 ontology 管理和用户查询沉淀，使每一次咨询都成为本地农业知识资产。</w:t>
      </w:r>
    </w:p>
    <w:p>
      <w:pPr>
        <w:pStyle w:val="ListBullet"/>
      </w:pPr>
      <w:r>
        <w:rPr>
          <w:rFonts w:ascii="Microsoft YaHei" w:hAnsi="Microsoft YaHei" w:eastAsia="Microsoft YaHei"/>
          <w:b w:val="0"/>
          <w:color w:val="1F2A24"/>
          <w:sz w:val="21"/>
        </w:rPr>
        <w:t>通过 RLM 递归推理减少固定模板回答，提高复杂农业问题的解释性和一致性。</w:t>
      </w:r>
    </w:p>
    <w:p>
      <w:pPr>
        <w:pStyle w:val="ListBullet"/>
      </w:pPr>
      <w:r>
        <w:rPr>
          <w:rFonts w:ascii="Microsoft YaHei" w:hAnsi="Microsoft YaHei" w:eastAsia="Microsoft YaHei"/>
          <w:b w:val="0"/>
          <w:color w:val="1F2A24"/>
          <w:sz w:val="21"/>
        </w:rPr>
        <w:t>通过可信电脑一键部署降低县域现场交付门槛，适合比赛演示、农业局试点和合作社使用。</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6B4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53B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A872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AgriKB 专利申请书与技术交底</dc:title>
  <dc:subject>AgriKB 数智新农人经营中枢交付材料增强版</dc:subject>
  <dc:creator>AgriKB Project</dc:creator>
  <cp:keywords/>
  <dc:description>Generated on 2026-05-25. API keys are intentionally not printed in document body.</dc:description>
  <cp:lastModifiedBy/>
  <cp:revision>1</cp:revision>
  <dcterms:created xsi:type="dcterms:W3CDTF">2013-12-23T23:15:00Z</dcterms:created>
  <dcterms:modified xsi:type="dcterms:W3CDTF">2013-12-23T23:15:00Z</dcterms:modified>
  <cp:category/>
</cp:coreProperties>
</file>