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spacing w:line="300" w:lineRule="auto" w:after="80"/>
        <w:ind w:firstLine="420"/>
        <w:jc w:val="center"/>
      </w:pPr>
      <w:r>
        <w:rPr>
          <w:rFonts w:ascii="宋体" w:hAnsi="宋体" w:eastAsia="宋体"/>
          <w:sz w:val="22"/>
        </w:rPr>
        <w:t>西北工业大学风格详细平衡稿（技术交底/代理人整理稿）</w:t>
      </w:r>
    </w:p>
    <w:p>
      <w:pPr>
        <w:spacing w:line="300" w:lineRule="auto" w:after="80"/>
        <w:ind w:firstLine="420"/>
        <w:jc w:val="center"/>
      </w:pPr>
      <w:r>
        <w:rPr>
          <w:rFonts w:ascii="宋体" w:hAnsi="宋体" w:eastAsia="宋体"/>
          <w:sz w:val="22"/>
        </w:rPr>
        <w:t>发明名称：一种面向民机适航认证的本体约束型知识图谱构建与证据锚定分析方法及系统</w:t>
      </w:r>
    </w:p>
    <w:p>
      <w:pPr>
        <w:spacing w:line="300" w:lineRule="auto" w:after="80"/>
        <w:ind w:firstLine="420"/>
        <w:jc w:val="center"/>
      </w:pPr>
      <w:r>
        <w:rPr>
          <w:rFonts w:ascii="宋体" w:hAnsi="宋体" w:eastAsia="宋体"/>
          <w:sz w:val="22"/>
        </w:rPr>
        <w:t>申请人：（建议填写：西北工业大学；以最终申请主体确认为准）</w:t>
      </w:r>
    </w:p>
    <w:p>
      <w:pPr>
        <w:spacing w:line="300" w:lineRule="auto" w:after="80"/>
        <w:ind w:firstLine="420"/>
        <w:jc w:val="center"/>
      </w:pPr>
      <w:r>
        <w:rPr>
          <w:rFonts w:ascii="宋体" w:hAnsi="宋体" w:eastAsia="宋体"/>
          <w:sz w:val="22"/>
        </w:rPr>
        <w:t>发明人：（待填写）</w:t>
      </w:r>
    </w:p>
    <w:p>
      <w:pPr>
        <w:spacing w:line="300" w:lineRule="auto" w:after="80"/>
        <w:ind w:firstLine="420"/>
        <w:jc w:val="center"/>
      </w:pPr>
      <w:r>
        <w:rPr>
          <w:rFonts w:ascii="宋体" w:hAnsi="宋体" w:eastAsia="宋体"/>
          <w:sz w:val="22"/>
        </w:rPr>
        <w:t>整理日期：2026年05月03日</w:t>
      </w:r>
    </w:p>
    <w:p>
      <w:r>
        <w:br w:type="page"/>
      </w:r>
    </w:p>
    <w:p>
      <w:pPr>
        <w:pStyle w:val="Heading1"/>
      </w:pPr>
      <w:r>
        <w:t>第一部分  发明专利请求书信息</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spacing w:after="0"/>
            </w:pPr>
            <w:r>
              <w:rPr>
                <w:rFonts w:ascii="宋体" w:hAnsi="宋体" w:eastAsia="宋体"/>
                <w:sz w:val="20"/>
              </w:rPr>
            </w:r>
            <w:r>
              <w:rPr>
                <w:rFonts w:ascii="宋体" w:hAnsi="宋体" w:eastAsia="宋体"/>
                <w:b/>
                <w:sz w:val="20"/>
              </w:rPr>
              <w:t>项目</w:t>
            </w:r>
          </w:p>
        </w:tc>
        <w:tc>
          <w:tcPr>
            <w:tcW w:type="dxa" w:w="4702"/>
            <w:vAlign w:val="center"/>
          </w:tcPr>
          <w:p>
            <w:pPr>
              <w:spacing w:after="0"/>
            </w:pPr>
            <w:r>
              <w:rPr>
                <w:rFonts w:ascii="宋体" w:hAnsi="宋体" w:eastAsia="宋体"/>
                <w:sz w:val="20"/>
              </w:rPr>
            </w:r>
            <w:r>
              <w:rPr>
                <w:rFonts w:ascii="宋体" w:hAnsi="宋体" w:eastAsia="宋体"/>
                <w:b/>
                <w:sz w:val="20"/>
              </w:rPr>
              <w:t>内容</w:t>
            </w:r>
          </w:p>
        </w:tc>
      </w:tr>
      <w:tr>
        <w:tc>
          <w:tcPr>
            <w:tcW w:type="dxa" w:w="4702"/>
            <w:vAlign w:val="center"/>
          </w:tcPr>
          <w:p>
            <w:pPr>
              <w:spacing w:after="0"/>
            </w:pPr>
            <w:r>
              <w:rPr>
                <w:rFonts w:ascii="宋体" w:hAnsi="宋体" w:eastAsia="宋体"/>
                <w:sz w:val="20"/>
              </w:rPr>
            </w:r>
            <w:r>
              <w:rPr>
                <w:rFonts w:ascii="宋体" w:hAnsi="宋体" w:eastAsia="宋体"/>
                <w:b w:val="0"/>
                <w:sz w:val="20"/>
              </w:rPr>
              <w:t>发明名称</w:t>
            </w:r>
          </w:p>
        </w:tc>
        <w:tc>
          <w:tcPr>
            <w:tcW w:type="dxa" w:w="4702"/>
            <w:vAlign w:val="center"/>
          </w:tcPr>
          <w:p>
            <w:pPr>
              <w:spacing w:after="0"/>
            </w:pPr>
            <w:r>
              <w:rPr>
                <w:rFonts w:ascii="宋体" w:hAnsi="宋体" w:eastAsia="宋体"/>
                <w:sz w:val="20"/>
              </w:rPr>
            </w:r>
            <w:r>
              <w:rPr>
                <w:rFonts w:ascii="宋体" w:hAnsi="宋体" w:eastAsia="宋体"/>
                <w:b w:val="0"/>
                <w:sz w:val="20"/>
              </w:rPr>
              <w:t>一种面向民机适航认证的本体约束型知识图谱构建与证据锚定分析方法及系统</w:t>
            </w:r>
          </w:p>
        </w:tc>
      </w:tr>
      <w:tr>
        <w:tc>
          <w:tcPr>
            <w:tcW w:type="dxa" w:w="4702"/>
            <w:vAlign w:val="center"/>
          </w:tcPr>
          <w:p>
            <w:pPr>
              <w:spacing w:after="0"/>
            </w:pPr>
            <w:r>
              <w:rPr>
                <w:rFonts w:ascii="宋体" w:hAnsi="宋体" w:eastAsia="宋体"/>
                <w:sz w:val="20"/>
              </w:rPr>
            </w:r>
            <w:r>
              <w:rPr>
                <w:rFonts w:ascii="宋体" w:hAnsi="宋体" w:eastAsia="宋体"/>
                <w:b w:val="0"/>
                <w:sz w:val="20"/>
              </w:rPr>
              <w:t>申请人</w:t>
            </w:r>
          </w:p>
        </w:tc>
        <w:tc>
          <w:tcPr>
            <w:tcW w:type="dxa" w:w="4702"/>
            <w:vAlign w:val="center"/>
          </w:tcPr>
          <w:p>
            <w:pPr>
              <w:spacing w:after="0"/>
            </w:pPr>
            <w:r>
              <w:rPr>
                <w:rFonts w:ascii="宋体" w:hAnsi="宋体" w:eastAsia="宋体"/>
                <w:sz w:val="20"/>
              </w:rPr>
            </w:r>
            <w:r>
              <w:rPr>
                <w:rFonts w:ascii="宋体" w:hAnsi="宋体" w:eastAsia="宋体"/>
                <w:b w:val="0"/>
                <w:sz w:val="20"/>
              </w:rPr>
              <w:t>（建议填写：西北工业大学；以最终确认信息为准）</w:t>
            </w:r>
          </w:p>
        </w:tc>
      </w:tr>
      <w:tr>
        <w:tc>
          <w:tcPr>
            <w:tcW w:type="dxa" w:w="4702"/>
            <w:vAlign w:val="center"/>
          </w:tcPr>
          <w:p>
            <w:pPr>
              <w:spacing w:after="0"/>
            </w:pPr>
            <w:r>
              <w:rPr>
                <w:rFonts w:ascii="宋体" w:hAnsi="宋体" w:eastAsia="宋体"/>
                <w:sz w:val="20"/>
              </w:rPr>
            </w:r>
            <w:r>
              <w:rPr>
                <w:rFonts w:ascii="宋体" w:hAnsi="宋体" w:eastAsia="宋体"/>
                <w:b w:val="0"/>
                <w:sz w:val="20"/>
              </w:rPr>
              <w:t>发明人</w:t>
            </w:r>
          </w:p>
        </w:tc>
        <w:tc>
          <w:tcPr>
            <w:tcW w:type="dxa" w:w="4702"/>
            <w:vAlign w:val="center"/>
          </w:tcPr>
          <w:p>
            <w:pPr>
              <w:spacing w:after="0"/>
            </w:pPr>
            <w:r>
              <w:rPr>
                <w:rFonts w:ascii="宋体" w:hAnsi="宋体" w:eastAsia="宋体"/>
                <w:sz w:val="20"/>
              </w:rPr>
            </w:r>
            <w:r>
              <w:rPr>
                <w:rFonts w:ascii="宋体" w:hAnsi="宋体" w:eastAsia="宋体"/>
                <w:b w:val="0"/>
                <w:sz w:val="20"/>
              </w:rPr>
              <w:t>（待填写）</w:t>
            </w:r>
          </w:p>
        </w:tc>
      </w:tr>
      <w:tr>
        <w:tc>
          <w:tcPr>
            <w:tcW w:type="dxa" w:w="4702"/>
            <w:vAlign w:val="center"/>
          </w:tcPr>
          <w:p>
            <w:pPr>
              <w:spacing w:after="0"/>
            </w:pPr>
            <w:r>
              <w:rPr>
                <w:rFonts w:ascii="宋体" w:hAnsi="宋体" w:eastAsia="宋体"/>
                <w:sz w:val="20"/>
              </w:rPr>
            </w:r>
            <w:r>
              <w:rPr>
                <w:rFonts w:ascii="宋体" w:hAnsi="宋体" w:eastAsia="宋体"/>
                <w:b w:val="0"/>
                <w:sz w:val="20"/>
              </w:rPr>
              <w:t>技术领域</w:t>
            </w:r>
          </w:p>
        </w:tc>
        <w:tc>
          <w:tcPr>
            <w:tcW w:type="dxa" w:w="4702"/>
            <w:vAlign w:val="center"/>
          </w:tcPr>
          <w:p>
            <w:pPr>
              <w:spacing w:after="0"/>
            </w:pPr>
            <w:r>
              <w:rPr>
                <w:rFonts w:ascii="宋体" w:hAnsi="宋体" w:eastAsia="宋体"/>
                <w:sz w:val="20"/>
              </w:rPr>
            </w:r>
            <w:r>
              <w:rPr>
                <w:rFonts w:ascii="宋体" w:hAnsi="宋体" w:eastAsia="宋体"/>
                <w:b w:val="0"/>
                <w:sz w:val="20"/>
              </w:rPr>
              <w:t>航空工程；适航认证；知识图谱；大语言模型；检索增强生成</w:t>
            </w:r>
          </w:p>
        </w:tc>
      </w:tr>
      <w:tr>
        <w:tc>
          <w:tcPr>
            <w:tcW w:type="dxa" w:w="4702"/>
            <w:vAlign w:val="center"/>
          </w:tcPr>
          <w:p>
            <w:pPr>
              <w:spacing w:after="0"/>
            </w:pPr>
            <w:r>
              <w:rPr>
                <w:rFonts w:ascii="宋体" w:hAnsi="宋体" w:eastAsia="宋体"/>
                <w:sz w:val="20"/>
              </w:rPr>
            </w:r>
            <w:r>
              <w:rPr>
                <w:rFonts w:ascii="宋体" w:hAnsi="宋体" w:eastAsia="宋体"/>
                <w:b w:val="0"/>
                <w:sz w:val="20"/>
              </w:rPr>
              <w:t>建议IPC</w:t>
            </w:r>
          </w:p>
        </w:tc>
        <w:tc>
          <w:tcPr>
            <w:tcW w:type="dxa" w:w="4702"/>
            <w:vAlign w:val="center"/>
          </w:tcPr>
          <w:p>
            <w:pPr>
              <w:spacing w:after="0"/>
            </w:pPr>
            <w:r>
              <w:rPr>
                <w:rFonts w:ascii="宋体" w:hAnsi="宋体" w:eastAsia="宋体"/>
                <w:sz w:val="20"/>
              </w:rPr>
            </w:r>
            <w:r>
              <w:rPr>
                <w:rFonts w:ascii="宋体" w:hAnsi="宋体" w:eastAsia="宋体"/>
                <w:b w:val="0"/>
                <w:sz w:val="20"/>
              </w:rPr>
              <w:t>G06F 16/36；G06F 16/332；G06F 40/30；G06N 5/04；B64F 5/00</w:t>
            </w:r>
          </w:p>
        </w:tc>
      </w:tr>
      <w:tr>
        <w:tc>
          <w:tcPr>
            <w:tcW w:type="dxa" w:w="4702"/>
            <w:vAlign w:val="center"/>
          </w:tcPr>
          <w:p>
            <w:pPr>
              <w:spacing w:after="0"/>
            </w:pPr>
            <w:r>
              <w:rPr>
                <w:rFonts w:ascii="宋体" w:hAnsi="宋体" w:eastAsia="宋体"/>
                <w:sz w:val="20"/>
              </w:rPr>
            </w:r>
            <w:r>
              <w:rPr>
                <w:rFonts w:ascii="宋体" w:hAnsi="宋体" w:eastAsia="宋体"/>
                <w:b w:val="0"/>
                <w:sz w:val="20"/>
              </w:rPr>
              <w:t>关键词</w:t>
            </w:r>
          </w:p>
        </w:tc>
        <w:tc>
          <w:tcPr>
            <w:tcW w:type="dxa" w:w="4702"/>
            <w:vAlign w:val="center"/>
          </w:tcPr>
          <w:p>
            <w:pPr>
              <w:spacing w:after="0"/>
            </w:pPr>
            <w:r>
              <w:rPr>
                <w:rFonts w:ascii="宋体" w:hAnsi="宋体" w:eastAsia="宋体"/>
                <w:sz w:val="20"/>
              </w:rPr>
            </w:r>
            <w:r>
              <w:rPr>
                <w:rFonts w:ascii="宋体" w:hAnsi="宋体" w:eastAsia="宋体"/>
                <w:b w:val="0"/>
                <w:sz w:val="20"/>
              </w:rPr>
              <w:t>民机适航；工业本体；知识图谱；标准注入；证据锚定；经验闭环</w:t>
            </w:r>
          </w:p>
        </w:tc>
      </w:tr>
    </w:tbl>
    <w:p/>
    <w:p>
      <w:pPr>
        <w:spacing w:line="300" w:lineRule="auto" w:after="80"/>
        <w:ind w:firstLine="420"/>
      </w:pPr>
      <w:r>
        <w:rPr>
          <w:rFonts w:ascii="宋体" w:hAnsi="宋体" w:eastAsia="宋体"/>
          <w:sz w:val="22"/>
        </w:rPr>
        <w:t>说明：本稿在证据全集稿基础上整理为正式申请书风格。申请主体、发明人排序、代理机构、联系人、地址、签章和日期应由申请人最终确认。</w:t>
      </w:r>
    </w:p>
    <w:p>
      <w:r>
        <w:br w:type="page"/>
      </w:r>
    </w:p>
    <w:p>
      <w:pPr>
        <w:pStyle w:val="Heading1"/>
      </w:pPr>
      <w:r>
        <w:t>第二部分  权利要求书</w:t>
      </w:r>
    </w:p>
    <w:p>
      <w:pPr>
        <w:spacing w:line="300" w:lineRule="auto" w:after="80"/>
        <w:ind w:firstLine="420"/>
      </w:pPr>
      <w:r>
        <w:rPr>
          <w:rFonts w:ascii="宋体" w:hAnsi="宋体" w:eastAsia="宋体"/>
          <w:sz w:val="22"/>
        </w:rPr>
        <w:t>1. 一种面向民机适航认证的本体约束型知识图谱构建与证据锚定分析方法，其特征在于，包括以下步骤：S1，获取多格式民机适航资料并进行统一解析，得到包含正文、来源路径、页码或章节、文件属性和元数据的解析对象；S2，对解析对象进行语义边界识别和分块，并将分块标注为证据型、规则型、原因型、症状型或操作型；S3，构建包括BFO顶层、IOF核心层和航空领域层的三层本体约束；S4，基于所述三层本体约束从分块中抽取实体、关系、证据跨度、置信度和标准引用；S5，检索CAAC、FAA和EASA适航标准条款并注入知识抽取上下文；S6，对抽取结果执行一致性校验；S7，将通过校验的实体和关系写入知识图谱；S8，根据用户查询执行混合检索、查询路由和证据锚定生成；S9，生成可回指来源的分析报告、图谱或问答结果；S10，将分析结果提炼为可审核和可复用的经验条目。</w:t>
      </w:r>
    </w:p>
    <w:p>
      <w:pPr>
        <w:spacing w:line="300" w:lineRule="auto" w:after="80"/>
        <w:ind w:firstLine="420"/>
      </w:pPr>
      <w:r>
        <w:rPr>
          <w:rFonts w:ascii="宋体" w:hAnsi="宋体" w:eastAsia="宋体"/>
          <w:sz w:val="22"/>
        </w:rPr>
        <w:t>2. 根据权利要求1所述的方法，其特征在于，步骤S2中的每一分块包括分块标识、来源文档、正文、分块类型、实体列表、适用条件和元数据；其中证据型分块用于存储原文证据或测试结果，规则型分块用于存储标准条款或操作规程，原因型分块用于存储故障机理，症状型分块用于存储告警或故障表现，操作型分块用于存储处置措施。</w:t>
      </w:r>
    </w:p>
    <w:p>
      <w:pPr>
        <w:spacing w:line="300" w:lineRule="auto" w:after="80"/>
        <w:ind w:firstLine="420"/>
      </w:pPr>
      <w:r>
        <w:rPr>
          <w:rFonts w:ascii="宋体" w:hAnsi="宋体" w:eastAsia="宋体"/>
          <w:sz w:val="22"/>
        </w:rPr>
        <w:t>3. 根据权利要求1所述的方法，其特征在于，步骤S3中的航空领域层包括需求层级、安全评估、MBSE架构、验证认证和变更管理五类实体，并定义满足、分解、测试验证、失效导致、缓解、分配DAL、符合标准和影响等关系类型。</w:t>
      </w:r>
    </w:p>
    <w:p>
      <w:pPr>
        <w:spacing w:line="300" w:lineRule="auto" w:after="80"/>
        <w:ind w:firstLine="420"/>
      </w:pPr>
      <w:r>
        <w:rPr>
          <w:rFonts w:ascii="宋体" w:hAnsi="宋体" w:eastAsia="宋体"/>
          <w:sz w:val="22"/>
        </w:rPr>
        <w:t>4. 根据权利要求1所述的方法，其特征在于，步骤S5中的标准条款检索根据查询词、实体类型、机型项目和标准适用范围进行匹配，融合BM25词项相关性、稠密向量相似度、类型匹配和项目上下文匹配分数。</w:t>
      </w:r>
    </w:p>
    <w:p>
      <w:pPr>
        <w:spacing w:line="300" w:lineRule="auto" w:after="80"/>
        <w:ind w:firstLine="420"/>
      </w:pPr>
      <w:r>
        <w:rPr>
          <w:rFonts w:ascii="宋体" w:hAnsi="宋体" w:eastAsia="宋体"/>
          <w:sz w:val="22"/>
        </w:rPr>
        <w:t>5. 根据权利要求1所述的方法，其特征在于，步骤S4中的关系关联强度由关系类型权重、证据距离权重、标准支持权重、图结构支持权重和模型置信度权重加权得到，并映射为赤、橙、黄、绿、青、蓝、紫七级色谱。</w:t>
      </w:r>
    </w:p>
    <w:p>
      <w:pPr>
        <w:spacing w:line="300" w:lineRule="auto" w:after="80"/>
        <w:ind w:firstLine="420"/>
      </w:pPr>
      <w:r>
        <w:rPr>
          <w:rFonts w:ascii="宋体" w:hAnsi="宋体" w:eastAsia="宋体"/>
          <w:sz w:val="22"/>
        </w:rPr>
        <w:t>6. 根据权利要求1所述的方法，其特征在于，步骤S6中的一致性校验包括JSON Schema校验、本体端点校验、标准引用校验、证据跨度校验、冲突检测和置信度阈值控制；未通过校验的实体或关系进入候选池或人工复核队列。</w:t>
      </w:r>
    </w:p>
    <w:p>
      <w:pPr>
        <w:spacing w:line="300" w:lineRule="auto" w:after="80"/>
        <w:ind w:firstLine="420"/>
      </w:pPr>
      <w:r>
        <w:rPr>
          <w:rFonts w:ascii="宋体" w:hAnsi="宋体" w:eastAsia="宋体"/>
          <w:sz w:val="22"/>
        </w:rPr>
        <w:t>7. 根据权利要求1所述的方法，其特征在于，步骤S7中的知识图谱同时支持JSON、RDF、NetworkX和GraphML中的至少一种存储或导出形式，并支持追溯链完整性检测、缺失链接预测、桥接节点发现和变更影响传播分析。</w:t>
      </w:r>
    </w:p>
    <w:p>
      <w:pPr>
        <w:spacing w:line="300" w:lineRule="auto" w:after="80"/>
        <w:ind w:firstLine="420"/>
      </w:pPr>
      <w:r>
        <w:rPr>
          <w:rFonts w:ascii="宋体" w:hAnsi="宋体" w:eastAsia="宋体"/>
          <w:sz w:val="22"/>
        </w:rPr>
        <w:t>8. 根据权利要求1所述的方法，其特征在于，步骤S8中的混合检索包括BM25稀疏检索、稠密语义检索、加权线性融合、倒排融合RRF和启发式重排；证据锚定生成要求生成结果包含来源编号或证据跨度。</w:t>
      </w:r>
    </w:p>
    <w:p>
      <w:pPr>
        <w:spacing w:line="300" w:lineRule="auto" w:after="80"/>
        <w:ind w:firstLine="420"/>
      </w:pPr>
      <w:r>
        <w:rPr>
          <w:rFonts w:ascii="宋体" w:hAnsi="宋体" w:eastAsia="宋体"/>
          <w:sz w:val="22"/>
        </w:rPr>
        <w:t>9. 根据权利要求1所述的方法，其特征在于，步骤S8中的查询路由根据查询复杂度、关键词和检索证据数量，在基线检索路径、智能体多步检索路径和递归语言模型路径之间选择，并在目标路径不可用时降级至基线检索路径。</w:t>
      </w:r>
    </w:p>
    <w:p>
      <w:pPr>
        <w:spacing w:line="300" w:lineRule="auto" w:after="80"/>
        <w:ind w:firstLine="420"/>
      </w:pPr>
      <w:r>
        <w:rPr>
          <w:rFonts w:ascii="宋体" w:hAnsi="宋体" w:eastAsia="宋体"/>
          <w:sz w:val="22"/>
        </w:rPr>
        <w:t>10. 根据权利要求9所述的方法，其特征在于，所述智能体多步检索路径包括查询重写、多轮检索、证据充分性自校验、补充查询生成和证据汇聚。</w:t>
      </w:r>
    </w:p>
    <w:p>
      <w:pPr>
        <w:spacing w:line="300" w:lineRule="auto" w:after="80"/>
        <w:ind w:firstLine="420"/>
      </w:pPr>
      <w:r>
        <w:rPr>
          <w:rFonts w:ascii="宋体" w:hAnsi="宋体" w:eastAsia="宋体"/>
          <w:sz w:val="22"/>
        </w:rPr>
        <w:t>11. 根据权利要求9所述的方法，其特征在于，所述递归语言模型路径将检索证据、来源映射和标准约束写入受限REPL环境变量，由大语言模型生成代码对证据进行分组、递归调用、聚合和审计。</w:t>
      </w:r>
    </w:p>
    <w:p>
      <w:pPr>
        <w:spacing w:line="300" w:lineRule="auto" w:after="80"/>
        <w:ind w:firstLine="420"/>
      </w:pPr>
      <w:r>
        <w:rPr>
          <w:rFonts w:ascii="宋体" w:hAnsi="宋体" w:eastAsia="宋体"/>
          <w:sz w:val="22"/>
        </w:rPr>
        <w:t>12. 根据权利要求1所述的方法，其特征在于，步骤S10中的经验条目包括机型项目、经验类别、适用条件、经验内容、证据来源、关联标准、置信度和审核状态，并支持临时经验向永久经验的人工审核转换。</w:t>
      </w:r>
    </w:p>
    <w:p>
      <w:pPr>
        <w:spacing w:line="300" w:lineRule="auto" w:after="80"/>
        <w:ind w:firstLine="420"/>
      </w:pPr>
      <w:r>
        <w:rPr>
          <w:rFonts w:ascii="宋体" w:hAnsi="宋体" w:eastAsia="宋体"/>
          <w:sz w:val="22"/>
        </w:rPr>
        <w:t>13. 根据权利要求1所述的方法，其特征在于，还包括安全审计与权限控制步骤，所述步骤记录模型调用摘要、输入输出摘要、来源信任标签、版本信息和回滚路径，并根据用户权限控制图谱写入、经验审核和标准更新操作。</w:t>
      </w:r>
    </w:p>
    <w:p>
      <w:pPr>
        <w:spacing w:line="300" w:lineRule="auto" w:after="80"/>
        <w:ind w:firstLine="420"/>
      </w:pPr>
      <w:r>
        <w:rPr>
          <w:rFonts w:ascii="宋体" w:hAnsi="宋体" w:eastAsia="宋体"/>
          <w:sz w:val="22"/>
        </w:rPr>
        <w:t>14. 一种面向民机适航认证的本体约束型知识图谱构建与证据锚定分析系统，其特征在于，包括文档解析模块、语义分块模块、本体知识图谱模块、标准条款注入模块、关系强度计算模块、输出一致性校验模块、混合检索模块、查询路由模块、证据锚定生成模块、递归语言模型模块、经验闭环模块、安全审计模块和图形用户界面模块，用于执行权利要求1至13任一项所述的方法。</w:t>
      </w:r>
    </w:p>
    <w:p>
      <w:pPr>
        <w:spacing w:line="300" w:lineRule="auto" w:after="80"/>
        <w:ind w:firstLine="420"/>
      </w:pPr>
      <w:r>
        <w:rPr>
          <w:rFonts w:ascii="宋体" w:hAnsi="宋体" w:eastAsia="宋体"/>
          <w:sz w:val="22"/>
        </w:rPr>
        <w:t>15. 根据权利要求14所述的系统，其特征在于，所述系统支持本地Ollama推理后端和vLLM-Ascend推理后端，并通过配置文件控制模型版本、索引版本、检索参数、特征开关和回滚参数。</w:t>
      </w:r>
    </w:p>
    <w:p>
      <w:pPr>
        <w:spacing w:line="300" w:lineRule="auto" w:after="80"/>
        <w:ind w:firstLine="420"/>
      </w:pPr>
      <w:r>
        <w:rPr>
          <w:rFonts w:ascii="宋体" w:hAnsi="宋体" w:eastAsia="宋体"/>
          <w:sz w:val="22"/>
        </w:rPr>
        <w:t>16. 一种电子设备，包括处理器和存储器，所述存储器中存储有计算机程序，所述计算机程序被处理器执行时实现权利要求1至13任一项所述的方法。</w:t>
      </w:r>
    </w:p>
    <w:p>
      <w:pPr>
        <w:spacing w:line="300" w:lineRule="auto" w:after="80"/>
        <w:ind w:firstLine="420"/>
      </w:pPr>
      <w:r>
        <w:rPr>
          <w:rFonts w:ascii="宋体" w:hAnsi="宋体" w:eastAsia="宋体"/>
          <w:sz w:val="22"/>
        </w:rPr>
        <w:t>17. 一种计算机可读存储介质，其上存储有计算机程序，所述计算机程序被处理器执行时实现权利要求1至13任一项所述的方法。</w:t>
      </w:r>
    </w:p>
    <w:p>
      <w:pPr>
        <w:pStyle w:val="Heading2"/>
      </w:pPr>
      <w:r>
        <w:t>权利要求支撑关系表</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pPr>
              <w:spacing w:after="0"/>
            </w:pPr>
            <w:r>
              <w:rPr>
                <w:rFonts w:ascii="宋体" w:hAnsi="宋体" w:eastAsia="宋体"/>
                <w:sz w:val="20"/>
              </w:rPr>
            </w:r>
            <w:r>
              <w:rPr>
                <w:rFonts w:ascii="宋体" w:hAnsi="宋体" w:eastAsia="宋体"/>
                <w:b/>
                <w:sz w:val="20"/>
              </w:rPr>
              <w:t>权利要求</w:t>
            </w:r>
          </w:p>
        </w:tc>
        <w:tc>
          <w:tcPr>
            <w:tcW w:type="dxa" w:w="1881"/>
            <w:vAlign w:val="center"/>
          </w:tcPr>
          <w:p>
            <w:pPr>
              <w:spacing w:after="0"/>
            </w:pPr>
            <w:r>
              <w:rPr>
                <w:rFonts w:ascii="宋体" w:hAnsi="宋体" w:eastAsia="宋体"/>
                <w:sz w:val="20"/>
              </w:rPr>
            </w:r>
            <w:r>
              <w:rPr>
                <w:rFonts w:ascii="宋体" w:hAnsi="宋体" w:eastAsia="宋体"/>
                <w:b/>
                <w:sz w:val="20"/>
              </w:rPr>
              <w:t>保护点</w:t>
            </w:r>
          </w:p>
        </w:tc>
        <w:tc>
          <w:tcPr>
            <w:tcW w:type="dxa" w:w="1881"/>
            <w:vAlign w:val="center"/>
          </w:tcPr>
          <w:p>
            <w:pPr>
              <w:spacing w:after="0"/>
            </w:pPr>
            <w:r>
              <w:rPr>
                <w:rFonts w:ascii="宋体" w:hAnsi="宋体" w:eastAsia="宋体"/>
                <w:sz w:val="20"/>
              </w:rPr>
            </w:r>
            <w:r>
              <w:rPr>
                <w:rFonts w:ascii="宋体" w:hAnsi="宋体" w:eastAsia="宋体"/>
                <w:b/>
                <w:sz w:val="20"/>
              </w:rPr>
              <w:t>发明内容依据</w:t>
            </w:r>
          </w:p>
        </w:tc>
        <w:tc>
          <w:tcPr>
            <w:tcW w:type="dxa" w:w="1881"/>
            <w:vAlign w:val="center"/>
          </w:tcPr>
          <w:p>
            <w:pPr>
              <w:spacing w:after="0"/>
            </w:pPr>
            <w:r>
              <w:rPr>
                <w:rFonts w:ascii="宋体" w:hAnsi="宋体" w:eastAsia="宋体"/>
                <w:sz w:val="20"/>
              </w:rPr>
            </w:r>
            <w:r>
              <w:rPr>
                <w:rFonts w:ascii="宋体" w:hAnsi="宋体" w:eastAsia="宋体"/>
                <w:b/>
                <w:sz w:val="20"/>
              </w:rPr>
              <w:t>实施例依据</w:t>
            </w:r>
          </w:p>
        </w:tc>
        <w:tc>
          <w:tcPr>
            <w:tcW w:type="dxa" w:w="1881"/>
            <w:vAlign w:val="center"/>
          </w:tcPr>
          <w:p>
            <w:pPr>
              <w:spacing w:after="0"/>
            </w:pPr>
            <w:r>
              <w:rPr>
                <w:rFonts w:ascii="宋体" w:hAnsi="宋体" w:eastAsia="宋体"/>
                <w:sz w:val="20"/>
              </w:rPr>
            </w:r>
            <w:r>
              <w:rPr>
                <w:rFonts w:ascii="宋体" w:hAnsi="宋体" w:eastAsia="宋体"/>
                <w:b/>
                <w:sz w:val="20"/>
              </w:rPr>
              <w:t>附图依据</w:t>
            </w:r>
          </w:p>
        </w:tc>
      </w:tr>
      <w:tr>
        <w:tc>
          <w:tcPr>
            <w:tcW w:type="dxa" w:w="1881"/>
            <w:vAlign w:val="center"/>
          </w:tcPr>
          <w:p>
            <w:pPr>
              <w:spacing w:after="0"/>
            </w:pPr>
            <w:r>
              <w:rPr>
                <w:rFonts w:ascii="宋体" w:hAnsi="宋体" w:eastAsia="宋体"/>
                <w:sz w:val="20"/>
              </w:rPr>
            </w:r>
            <w:r>
              <w:rPr>
                <w:rFonts w:ascii="宋体" w:hAnsi="宋体" w:eastAsia="宋体"/>
                <w:b w:val="0"/>
                <w:sz w:val="20"/>
              </w:rPr>
              <w:t>1</w:t>
            </w:r>
          </w:p>
        </w:tc>
        <w:tc>
          <w:tcPr>
            <w:tcW w:type="dxa" w:w="1881"/>
            <w:vAlign w:val="center"/>
          </w:tcPr>
          <w:p>
            <w:pPr>
              <w:spacing w:after="0"/>
            </w:pPr>
            <w:r>
              <w:rPr>
                <w:rFonts w:ascii="宋体" w:hAnsi="宋体" w:eastAsia="宋体"/>
                <w:sz w:val="20"/>
              </w:rPr>
            </w:r>
            <w:r>
              <w:rPr>
                <w:rFonts w:ascii="宋体" w:hAnsi="宋体" w:eastAsia="宋体"/>
                <w:b w:val="0"/>
                <w:sz w:val="20"/>
              </w:rPr>
              <w:t>总体方法S1-S10</w:t>
            </w:r>
          </w:p>
        </w:tc>
        <w:tc>
          <w:tcPr>
            <w:tcW w:type="dxa" w:w="1881"/>
            <w:vAlign w:val="center"/>
          </w:tcPr>
          <w:p>
            <w:pPr>
              <w:spacing w:after="0"/>
            </w:pPr>
            <w:r>
              <w:rPr>
                <w:rFonts w:ascii="宋体" w:hAnsi="宋体" w:eastAsia="宋体"/>
                <w:sz w:val="20"/>
              </w:rPr>
            </w:r>
            <w:r>
              <w:rPr>
                <w:rFonts w:ascii="宋体" w:hAnsi="宋体" w:eastAsia="宋体"/>
                <w:b w:val="0"/>
                <w:sz w:val="20"/>
              </w:rPr>
              <w:t>发明内容四（一）至四（十）</w:t>
            </w:r>
          </w:p>
        </w:tc>
        <w:tc>
          <w:tcPr>
            <w:tcW w:type="dxa" w:w="1881"/>
            <w:vAlign w:val="center"/>
          </w:tcPr>
          <w:p>
            <w:pPr>
              <w:spacing w:after="0"/>
            </w:pPr>
            <w:r>
              <w:rPr>
                <w:rFonts w:ascii="宋体" w:hAnsi="宋体" w:eastAsia="宋体"/>
                <w:sz w:val="20"/>
              </w:rPr>
            </w:r>
            <w:r>
              <w:rPr>
                <w:rFonts w:ascii="宋体" w:hAnsi="宋体" w:eastAsia="宋体"/>
                <w:b w:val="0"/>
                <w:sz w:val="20"/>
              </w:rPr>
              <w:t>实施例1-4</w:t>
            </w:r>
          </w:p>
        </w:tc>
        <w:tc>
          <w:tcPr>
            <w:tcW w:type="dxa" w:w="1881"/>
            <w:vAlign w:val="center"/>
          </w:tcPr>
          <w:p>
            <w:pPr>
              <w:spacing w:after="0"/>
            </w:pPr>
            <w:r>
              <w:rPr>
                <w:rFonts w:ascii="宋体" w:hAnsi="宋体" w:eastAsia="宋体"/>
                <w:sz w:val="20"/>
              </w:rPr>
            </w:r>
            <w:r>
              <w:rPr>
                <w:rFonts w:ascii="宋体" w:hAnsi="宋体" w:eastAsia="宋体"/>
                <w:b w:val="0"/>
                <w:sz w:val="20"/>
              </w:rPr>
              <w:t>图1</w:t>
            </w:r>
          </w:p>
        </w:tc>
      </w:tr>
      <w:tr>
        <w:tc>
          <w:tcPr>
            <w:tcW w:type="dxa" w:w="1881"/>
            <w:vAlign w:val="center"/>
          </w:tcPr>
          <w:p>
            <w:pPr>
              <w:spacing w:after="0"/>
            </w:pPr>
            <w:r>
              <w:rPr>
                <w:rFonts w:ascii="宋体" w:hAnsi="宋体" w:eastAsia="宋体"/>
                <w:sz w:val="20"/>
              </w:rPr>
            </w:r>
            <w:r>
              <w:rPr>
                <w:rFonts w:ascii="宋体" w:hAnsi="宋体" w:eastAsia="宋体"/>
                <w:b w:val="0"/>
                <w:sz w:val="20"/>
              </w:rPr>
              <w:t>2</w:t>
            </w:r>
          </w:p>
        </w:tc>
        <w:tc>
          <w:tcPr>
            <w:tcW w:type="dxa" w:w="1881"/>
            <w:vAlign w:val="center"/>
          </w:tcPr>
          <w:p>
            <w:pPr>
              <w:spacing w:after="0"/>
            </w:pPr>
            <w:r>
              <w:rPr>
                <w:rFonts w:ascii="宋体" w:hAnsi="宋体" w:eastAsia="宋体"/>
                <w:sz w:val="20"/>
              </w:rPr>
            </w:r>
            <w:r>
              <w:rPr>
                <w:rFonts w:ascii="宋体" w:hAnsi="宋体" w:eastAsia="宋体"/>
                <w:b w:val="0"/>
                <w:sz w:val="20"/>
              </w:rPr>
              <w:t>多格式解析与五类型分块</w:t>
            </w:r>
          </w:p>
        </w:tc>
        <w:tc>
          <w:tcPr>
            <w:tcW w:type="dxa" w:w="1881"/>
            <w:vAlign w:val="center"/>
          </w:tcPr>
          <w:p>
            <w:pPr>
              <w:spacing w:after="0"/>
            </w:pPr>
            <w:r>
              <w:rPr>
                <w:rFonts w:ascii="宋体" w:hAnsi="宋体" w:eastAsia="宋体"/>
                <w:sz w:val="20"/>
              </w:rPr>
            </w:r>
            <w:r>
              <w:rPr>
                <w:rFonts w:ascii="宋体" w:hAnsi="宋体" w:eastAsia="宋体"/>
                <w:b w:val="0"/>
                <w:sz w:val="20"/>
              </w:rPr>
              <w:t>发明内容四（一）</w:t>
            </w:r>
          </w:p>
        </w:tc>
        <w:tc>
          <w:tcPr>
            <w:tcW w:type="dxa" w:w="1881"/>
            <w:vAlign w:val="center"/>
          </w:tcPr>
          <w:p>
            <w:pPr>
              <w:spacing w:after="0"/>
            </w:pPr>
            <w:r>
              <w:rPr>
                <w:rFonts w:ascii="宋体" w:hAnsi="宋体" w:eastAsia="宋体"/>
                <w:sz w:val="20"/>
              </w:rPr>
            </w:r>
            <w:r>
              <w:rPr>
                <w:rFonts w:ascii="宋体" w:hAnsi="宋体" w:eastAsia="宋体"/>
                <w:b w:val="0"/>
                <w:sz w:val="20"/>
              </w:rPr>
              <w:t>实施例1、2</w:t>
            </w:r>
          </w:p>
        </w:tc>
        <w:tc>
          <w:tcPr>
            <w:tcW w:type="dxa" w:w="1881"/>
            <w:vAlign w:val="center"/>
          </w:tcPr>
          <w:p>
            <w:pPr>
              <w:spacing w:after="0"/>
            </w:pPr>
            <w:r>
              <w:rPr>
                <w:rFonts w:ascii="宋体" w:hAnsi="宋体" w:eastAsia="宋体"/>
                <w:sz w:val="20"/>
              </w:rPr>
            </w:r>
            <w:r>
              <w:rPr>
                <w:rFonts w:ascii="宋体" w:hAnsi="宋体" w:eastAsia="宋体"/>
                <w:b w:val="0"/>
                <w:sz w:val="20"/>
              </w:rPr>
              <w:t>图1、图7</w:t>
            </w:r>
          </w:p>
        </w:tc>
      </w:tr>
      <w:tr>
        <w:tc>
          <w:tcPr>
            <w:tcW w:type="dxa" w:w="1881"/>
            <w:vAlign w:val="center"/>
          </w:tcPr>
          <w:p>
            <w:pPr>
              <w:spacing w:after="0"/>
            </w:pPr>
            <w:r>
              <w:rPr>
                <w:rFonts w:ascii="宋体" w:hAnsi="宋体" w:eastAsia="宋体"/>
                <w:sz w:val="20"/>
              </w:rPr>
            </w:r>
            <w:r>
              <w:rPr>
                <w:rFonts w:ascii="宋体" w:hAnsi="宋体" w:eastAsia="宋体"/>
                <w:b w:val="0"/>
                <w:sz w:val="20"/>
              </w:rPr>
              <w:t>3</w:t>
            </w:r>
          </w:p>
        </w:tc>
        <w:tc>
          <w:tcPr>
            <w:tcW w:type="dxa" w:w="1881"/>
            <w:vAlign w:val="center"/>
          </w:tcPr>
          <w:p>
            <w:pPr>
              <w:spacing w:after="0"/>
            </w:pPr>
            <w:r>
              <w:rPr>
                <w:rFonts w:ascii="宋体" w:hAnsi="宋体" w:eastAsia="宋体"/>
                <w:sz w:val="20"/>
              </w:rPr>
            </w:r>
            <w:r>
              <w:rPr>
                <w:rFonts w:ascii="宋体" w:hAnsi="宋体" w:eastAsia="宋体"/>
                <w:b w:val="0"/>
                <w:sz w:val="20"/>
              </w:rPr>
              <w:t>BFO/IOF/航空三层本体</w:t>
            </w:r>
          </w:p>
        </w:tc>
        <w:tc>
          <w:tcPr>
            <w:tcW w:type="dxa" w:w="1881"/>
            <w:vAlign w:val="center"/>
          </w:tcPr>
          <w:p>
            <w:pPr>
              <w:spacing w:after="0"/>
            </w:pPr>
            <w:r>
              <w:rPr>
                <w:rFonts w:ascii="宋体" w:hAnsi="宋体" w:eastAsia="宋体"/>
                <w:sz w:val="20"/>
              </w:rPr>
            </w:r>
            <w:r>
              <w:rPr>
                <w:rFonts w:ascii="宋体" w:hAnsi="宋体" w:eastAsia="宋体"/>
                <w:b w:val="0"/>
                <w:sz w:val="20"/>
              </w:rPr>
              <w:t>发明内容四（二）</w:t>
            </w:r>
          </w:p>
        </w:tc>
        <w:tc>
          <w:tcPr>
            <w:tcW w:type="dxa" w:w="1881"/>
            <w:vAlign w:val="center"/>
          </w:tcPr>
          <w:p>
            <w:pPr>
              <w:spacing w:after="0"/>
            </w:pPr>
            <w:r>
              <w:rPr>
                <w:rFonts w:ascii="宋体" w:hAnsi="宋体" w:eastAsia="宋体"/>
                <w:sz w:val="20"/>
              </w:rPr>
            </w:r>
            <w:r>
              <w:rPr>
                <w:rFonts w:ascii="宋体" w:hAnsi="宋体" w:eastAsia="宋体"/>
                <w:b w:val="0"/>
                <w:sz w:val="20"/>
              </w:rPr>
              <w:t>实施例1、3</w:t>
            </w:r>
          </w:p>
        </w:tc>
        <w:tc>
          <w:tcPr>
            <w:tcW w:type="dxa" w:w="1881"/>
            <w:vAlign w:val="center"/>
          </w:tcPr>
          <w:p>
            <w:pPr>
              <w:spacing w:after="0"/>
            </w:pPr>
            <w:r>
              <w:rPr>
                <w:rFonts w:ascii="宋体" w:hAnsi="宋体" w:eastAsia="宋体"/>
                <w:sz w:val="20"/>
              </w:rPr>
            </w:r>
            <w:r>
              <w:rPr>
                <w:rFonts w:ascii="宋体" w:hAnsi="宋体" w:eastAsia="宋体"/>
                <w:b w:val="0"/>
                <w:sz w:val="20"/>
              </w:rPr>
              <w:t>图2</w:t>
            </w:r>
          </w:p>
        </w:tc>
      </w:tr>
      <w:tr>
        <w:tc>
          <w:tcPr>
            <w:tcW w:type="dxa" w:w="1881"/>
            <w:vAlign w:val="center"/>
          </w:tcPr>
          <w:p>
            <w:pPr>
              <w:spacing w:after="0"/>
            </w:pPr>
            <w:r>
              <w:rPr>
                <w:rFonts w:ascii="宋体" w:hAnsi="宋体" w:eastAsia="宋体"/>
                <w:sz w:val="20"/>
              </w:rPr>
            </w:r>
            <w:r>
              <w:rPr>
                <w:rFonts w:ascii="宋体" w:hAnsi="宋体" w:eastAsia="宋体"/>
                <w:b w:val="0"/>
                <w:sz w:val="20"/>
              </w:rPr>
              <w:t>4</w:t>
            </w:r>
          </w:p>
        </w:tc>
        <w:tc>
          <w:tcPr>
            <w:tcW w:type="dxa" w:w="1881"/>
            <w:vAlign w:val="center"/>
          </w:tcPr>
          <w:p>
            <w:pPr>
              <w:spacing w:after="0"/>
            </w:pPr>
            <w:r>
              <w:rPr>
                <w:rFonts w:ascii="宋体" w:hAnsi="宋体" w:eastAsia="宋体"/>
                <w:sz w:val="20"/>
              </w:rPr>
            </w:r>
            <w:r>
              <w:rPr>
                <w:rFonts w:ascii="宋体" w:hAnsi="宋体" w:eastAsia="宋体"/>
                <w:b w:val="0"/>
                <w:sz w:val="20"/>
              </w:rPr>
              <w:t>适航标准条款注入</w:t>
            </w:r>
          </w:p>
        </w:tc>
        <w:tc>
          <w:tcPr>
            <w:tcW w:type="dxa" w:w="1881"/>
            <w:vAlign w:val="center"/>
          </w:tcPr>
          <w:p>
            <w:pPr>
              <w:spacing w:after="0"/>
            </w:pPr>
            <w:r>
              <w:rPr>
                <w:rFonts w:ascii="宋体" w:hAnsi="宋体" w:eastAsia="宋体"/>
                <w:sz w:val="20"/>
              </w:rPr>
            </w:r>
            <w:r>
              <w:rPr>
                <w:rFonts w:ascii="宋体" w:hAnsi="宋体" w:eastAsia="宋体"/>
                <w:b w:val="0"/>
                <w:sz w:val="20"/>
              </w:rPr>
              <w:t>发明内容四（三）</w:t>
            </w:r>
          </w:p>
        </w:tc>
        <w:tc>
          <w:tcPr>
            <w:tcW w:type="dxa" w:w="1881"/>
            <w:vAlign w:val="center"/>
          </w:tcPr>
          <w:p>
            <w:pPr>
              <w:spacing w:after="0"/>
            </w:pPr>
            <w:r>
              <w:rPr>
                <w:rFonts w:ascii="宋体" w:hAnsi="宋体" w:eastAsia="宋体"/>
                <w:sz w:val="20"/>
              </w:rPr>
            </w:r>
            <w:r>
              <w:rPr>
                <w:rFonts w:ascii="宋体" w:hAnsi="宋体" w:eastAsia="宋体"/>
                <w:b w:val="0"/>
                <w:sz w:val="20"/>
              </w:rPr>
              <w:t>实施例1、3、4</w:t>
            </w:r>
          </w:p>
        </w:tc>
        <w:tc>
          <w:tcPr>
            <w:tcW w:type="dxa" w:w="1881"/>
            <w:vAlign w:val="center"/>
          </w:tcPr>
          <w:p>
            <w:pPr>
              <w:spacing w:after="0"/>
            </w:pPr>
            <w:r>
              <w:rPr>
                <w:rFonts w:ascii="宋体" w:hAnsi="宋体" w:eastAsia="宋体"/>
                <w:sz w:val="20"/>
              </w:rPr>
            </w:r>
            <w:r>
              <w:rPr>
                <w:rFonts w:ascii="宋体" w:hAnsi="宋体" w:eastAsia="宋体"/>
                <w:b w:val="0"/>
                <w:sz w:val="20"/>
              </w:rPr>
              <w:t>图4</w:t>
            </w:r>
          </w:p>
        </w:tc>
      </w:tr>
      <w:tr>
        <w:tc>
          <w:tcPr>
            <w:tcW w:type="dxa" w:w="1881"/>
            <w:vAlign w:val="center"/>
          </w:tcPr>
          <w:p>
            <w:pPr>
              <w:spacing w:after="0"/>
            </w:pPr>
            <w:r>
              <w:rPr>
                <w:rFonts w:ascii="宋体" w:hAnsi="宋体" w:eastAsia="宋体"/>
                <w:sz w:val="20"/>
              </w:rPr>
            </w:r>
            <w:r>
              <w:rPr>
                <w:rFonts w:ascii="宋体" w:hAnsi="宋体" w:eastAsia="宋体"/>
                <w:b w:val="0"/>
                <w:sz w:val="20"/>
              </w:rPr>
              <w:t>5</w:t>
            </w:r>
          </w:p>
        </w:tc>
        <w:tc>
          <w:tcPr>
            <w:tcW w:type="dxa" w:w="1881"/>
            <w:vAlign w:val="center"/>
          </w:tcPr>
          <w:p>
            <w:pPr>
              <w:spacing w:after="0"/>
            </w:pPr>
            <w:r>
              <w:rPr>
                <w:rFonts w:ascii="宋体" w:hAnsi="宋体" w:eastAsia="宋体"/>
                <w:sz w:val="20"/>
              </w:rPr>
            </w:r>
            <w:r>
              <w:rPr>
                <w:rFonts w:ascii="宋体" w:hAnsi="宋体" w:eastAsia="宋体"/>
                <w:b w:val="0"/>
                <w:sz w:val="20"/>
              </w:rPr>
              <w:t>多因子关联强度</w:t>
            </w:r>
          </w:p>
        </w:tc>
        <w:tc>
          <w:tcPr>
            <w:tcW w:type="dxa" w:w="1881"/>
            <w:vAlign w:val="center"/>
          </w:tcPr>
          <w:p>
            <w:pPr>
              <w:spacing w:after="0"/>
            </w:pPr>
            <w:r>
              <w:rPr>
                <w:rFonts w:ascii="宋体" w:hAnsi="宋体" w:eastAsia="宋体"/>
                <w:sz w:val="20"/>
              </w:rPr>
            </w:r>
            <w:r>
              <w:rPr>
                <w:rFonts w:ascii="宋体" w:hAnsi="宋体" w:eastAsia="宋体"/>
                <w:b w:val="0"/>
                <w:sz w:val="20"/>
              </w:rPr>
              <w:t>发明内容四（四）</w:t>
            </w:r>
          </w:p>
        </w:tc>
        <w:tc>
          <w:tcPr>
            <w:tcW w:type="dxa" w:w="1881"/>
            <w:vAlign w:val="center"/>
          </w:tcPr>
          <w:p>
            <w:pPr>
              <w:spacing w:after="0"/>
            </w:pPr>
            <w:r>
              <w:rPr>
                <w:rFonts w:ascii="宋体" w:hAnsi="宋体" w:eastAsia="宋体"/>
                <w:sz w:val="20"/>
              </w:rPr>
            </w:r>
            <w:r>
              <w:rPr>
                <w:rFonts w:ascii="宋体" w:hAnsi="宋体" w:eastAsia="宋体"/>
                <w:b w:val="0"/>
                <w:sz w:val="20"/>
              </w:rPr>
              <w:t>实施例1、2、3</w:t>
            </w:r>
          </w:p>
        </w:tc>
        <w:tc>
          <w:tcPr>
            <w:tcW w:type="dxa" w:w="1881"/>
            <w:vAlign w:val="center"/>
          </w:tcPr>
          <w:p>
            <w:pPr>
              <w:spacing w:after="0"/>
            </w:pPr>
            <w:r>
              <w:rPr>
                <w:rFonts w:ascii="宋体" w:hAnsi="宋体" w:eastAsia="宋体"/>
                <w:sz w:val="20"/>
              </w:rPr>
            </w:r>
            <w:r>
              <w:rPr>
                <w:rFonts w:ascii="宋体" w:hAnsi="宋体" w:eastAsia="宋体"/>
                <w:b w:val="0"/>
                <w:sz w:val="20"/>
              </w:rPr>
              <w:t>图3、图6</w:t>
            </w:r>
          </w:p>
        </w:tc>
      </w:tr>
      <w:tr>
        <w:tc>
          <w:tcPr>
            <w:tcW w:type="dxa" w:w="1881"/>
            <w:vAlign w:val="center"/>
          </w:tcPr>
          <w:p>
            <w:pPr>
              <w:spacing w:after="0"/>
            </w:pPr>
            <w:r>
              <w:rPr>
                <w:rFonts w:ascii="宋体" w:hAnsi="宋体" w:eastAsia="宋体"/>
                <w:sz w:val="20"/>
              </w:rPr>
            </w:r>
            <w:r>
              <w:rPr>
                <w:rFonts w:ascii="宋体" w:hAnsi="宋体" w:eastAsia="宋体"/>
                <w:b w:val="0"/>
                <w:sz w:val="20"/>
              </w:rPr>
              <w:t>6</w:t>
            </w:r>
          </w:p>
        </w:tc>
        <w:tc>
          <w:tcPr>
            <w:tcW w:type="dxa" w:w="1881"/>
            <w:vAlign w:val="center"/>
          </w:tcPr>
          <w:p>
            <w:pPr>
              <w:spacing w:after="0"/>
            </w:pPr>
            <w:r>
              <w:rPr>
                <w:rFonts w:ascii="宋体" w:hAnsi="宋体" w:eastAsia="宋体"/>
                <w:sz w:val="20"/>
              </w:rPr>
            </w:r>
            <w:r>
              <w:rPr>
                <w:rFonts w:ascii="宋体" w:hAnsi="宋体" w:eastAsia="宋体"/>
                <w:b w:val="0"/>
                <w:sz w:val="20"/>
              </w:rPr>
              <w:t>六层输出一致性校验</w:t>
            </w:r>
          </w:p>
        </w:tc>
        <w:tc>
          <w:tcPr>
            <w:tcW w:type="dxa" w:w="1881"/>
            <w:vAlign w:val="center"/>
          </w:tcPr>
          <w:p>
            <w:pPr>
              <w:spacing w:after="0"/>
            </w:pPr>
            <w:r>
              <w:rPr>
                <w:rFonts w:ascii="宋体" w:hAnsi="宋体" w:eastAsia="宋体"/>
                <w:sz w:val="20"/>
              </w:rPr>
            </w:r>
            <w:r>
              <w:rPr>
                <w:rFonts w:ascii="宋体" w:hAnsi="宋体" w:eastAsia="宋体"/>
                <w:b w:val="0"/>
                <w:sz w:val="20"/>
              </w:rPr>
              <w:t>发明内容四（五）</w:t>
            </w:r>
          </w:p>
        </w:tc>
        <w:tc>
          <w:tcPr>
            <w:tcW w:type="dxa" w:w="1881"/>
            <w:vAlign w:val="center"/>
          </w:tcPr>
          <w:p>
            <w:pPr>
              <w:spacing w:after="0"/>
            </w:pPr>
            <w:r>
              <w:rPr>
                <w:rFonts w:ascii="宋体" w:hAnsi="宋体" w:eastAsia="宋体"/>
                <w:sz w:val="20"/>
              </w:rPr>
            </w:r>
            <w:r>
              <w:rPr>
                <w:rFonts w:ascii="宋体" w:hAnsi="宋体" w:eastAsia="宋体"/>
                <w:b w:val="0"/>
                <w:sz w:val="20"/>
              </w:rPr>
              <w:t>实施例1、2、3</w:t>
            </w:r>
          </w:p>
        </w:tc>
        <w:tc>
          <w:tcPr>
            <w:tcW w:type="dxa" w:w="1881"/>
            <w:vAlign w:val="center"/>
          </w:tcPr>
          <w:p>
            <w:pPr>
              <w:spacing w:after="0"/>
            </w:pPr>
            <w:r>
              <w:rPr>
                <w:rFonts w:ascii="宋体" w:hAnsi="宋体" w:eastAsia="宋体"/>
                <w:sz w:val="20"/>
              </w:rPr>
            </w:r>
            <w:r>
              <w:rPr>
                <w:rFonts w:ascii="宋体" w:hAnsi="宋体" w:eastAsia="宋体"/>
                <w:b w:val="0"/>
                <w:sz w:val="20"/>
              </w:rPr>
              <w:t>图5</w:t>
            </w:r>
          </w:p>
        </w:tc>
      </w:tr>
      <w:tr>
        <w:tc>
          <w:tcPr>
            <w:tcW w:type="dxa" w:w="1881"/>
            <w:vAlign w:val="center"/>
          </w:tcPr>
          <w:p>
            <w:pPr>
              <w:spacing w:after="0"/>
            </w:pPr>
            <w:r>
              <w:rPr>
                <w:rFonts w:ascii="宋体" w:hAnsi="宋体" w:eastAsia="宋体"/>
                <w:sz w:val="20"/>
              </w:rPr>
            </w:r>
            <w:r>
              <w:rPr>
                <w:rFonts w:ascii="宋体" w:hAnsi="宋体" w:eastAsia="宋体"/>
                <w:b w:val="0"/>
                <w:sz w:val="20"/>
              </w:rPr>
              <w:t>7</w:t>
            </w:r>
          </w:p>
        </w:tc>
        <w:tc>
          <w:tcPr>
            <w:tcW w:type="dxa" w:w="1881"/>
            <w:vAlign w:val="center"/>
          </w:tcPr>
          <w:p>
            <w:pPr>
              <w:spacing w:after="0"/>
            </w:pPr>
            <w:r>
              <w:rPr>
                <w:rFonts w:ascii="宋体" w:hAnsi="宋体" w:eastAsia="宋体"/>
                <w:sz w:val="20"/>
              </w:rPr>
            </w:r>
            <w:r>
              <w:rPr>
                <w:rFonts w:ascii="宋体" w:hAnsi="宋体" w:eastAsia="宋体"/>
                <w:b w:val="0"/>
                <w:sz w:val="20"/>
              </w:rPr>
              <w:t>图谱构建与分析</w:t>
            </w:r>
          </w:p>
        </w:tc>
        <w:tc>
          <w:tcPr>
            <w:tcW w:type="dxa" w:w="1881"/>
            <w:vAlign w:val="center"/>
          </w:tcPr>
          <w:p>
            <w:pPr>
              <w:spacing w:after="0"/>
            </w:pPr>
            <w:r>
              <w:rPr>
                <w:rFonts w:ascii="宋体" w:hAnsi="宋体" w:eastAsia="宋体"/>
                <w:sz w:val="20"/>
              </w:rPr>
            </w:r>
            <w:r>
              <w:rPr>
                <w:rFonts w:ascii="宋体" w:hAnsi="宋体" w:eastAsia="宋体"/>
                <w:b w:val="0"/>
                <w:sz w:val="20"/>
              </w:rPr>
              <w:t>发明内容四（六）</w:t>
            </w:r>
          </w:p>
        </w:tc>
        <w:tc>
          <w:tcPr>
            <w:tcW w:type="dxa" w:w="1881"/>
            <w:vAlign w:val="center"/>
          </w:tcPr>
          <w:p>
            <w:pPr>
              <w:spacing w:after="0"/>
            </w:pPr>
            <w:r>
              <w:rPr>
                <w:rFonts w:ascii="宋体" w:hAnsi="宋体" w:eastAsia="宋体"/>
                <w:sz w:val="20"/>
              </w:rPr>
            </w:r>
            <w:r>
              <w:rPr>
                <w:rFonts w:ascii="宋体" w:hAnsi="宋体" w:eastAsia="宋体"/>
                <w:b w:val="0"/>
                <w:sz w:val="20"/>
              </w:rPr>
              <w:t>实施例1-4</w:t>
            </w:r>
          </w:p>
        </w:tc>
        <w:tc>
          <w:tcPr>
            <w:tcW w:type="dxa" w:w="1881"/>
            <w:vAlign w:val="center"/>
          </w:tcPr>
          <w:p>
            <w:pPr>
              <w:spacing w:after="0"/>
            </w:pPr>
            <w:r>
              <w:rPr>
                <w:rFonts w:ascii="宋体" w:hAnsi="宋体" w:eastAsia="宋体"/>
                <w:sz w:val="20"/>
              </w:rPr>
            </w:r>
            <w:r>
              <w:rPr>
                <w:rFonts w:ascii="宋体" w:hAnsi="宋体" w:eastAsia="宋体"/>
                <w:b w:val="0"/>
                <w:sz w:val="20"/>
              </w:rPr>
              <w:t>图6、图10</w:t>
            </w:r>
          </w:p>
        </w:tc>
      </w:tr>
      <w:tr>
        <w:tc>
          <w:tcPr>
            <w:tcW w:type="dxa" w:w="1881"/>
            <w:vAlign w:val="center"/>
          </w:tcPr>
          <w:p>
            <w:pPr>
              <w:spacing w:after="0"/>
            </w:pPr>
            <w:r>
              <w:rPr>
                <w:rFonts w:ascii="宋体" w:hAnsi="宋体" w:eastAsia="宋体"/>
                <w:sz w:val="20"/>
              </w:rPr>
            </w:r>
            <w:r>
              <w:rPr>
                <w:rFonts w:ascii="宋体" w:hAnsi="宋体" w:eastAsia="宋体"/>
                <w:b w:val="0"/>
                <w:sz w:val="20"/>
              </w:rPr>
              <w:t>8</w:t>
            </w:r>
          </w:p>
        </w:tc>
        <w:tc>
          <w:tcPr>
            <w:tcW w:type="dxa" w:w="1881"/>
            <w:vAlign w:val="center"/>
          </w:tcPr>
          <w:p>
            <w:pPr>
              <w:spacing w:after="0"/>
            </w:pPr>
            <w:r>
              <w:rPr>
                <w:rFonts w:ascii="宋体" w:hAnsi="宋体" w:eastAsia="宋体"/>
                <w:sz w:val="20"/>
              </w:rPr>
            </w:r>
            <w:r>
              <w:rPr>
                <w:rFonts w:ascii="宋体" w:hAnsi="宋体" w:eastAsia="宋体"/>
                <w:b w:val="0"/>
                <w:sz w:val="20"/>
              </w:rPr>
              <w:t>混合检索与证据锚定生成</w:t>
            </w:r>
          </w:p>
        </w:tc>
        <w:tc>
          <w:tcPr>
            <w:tcW w:type="dxa" w:w="1881"/>
            <w:vAlign w:val="center"/>
          </w:tcPr>
          <w:p>
            <w:pPr>
              <w:spacing w:after="0"/>
            </w:pPr>
            <w:r>
              <w:rPr>
                <w:rFonts w:ascii="宋体" w:hAnsi="宋体" w:eastAsia="宋体"/>
                <w:sz w:val="20"/>
              </w:rPr>
            </w:r>
            <w:r>
              <w:rPr>
                <w:rFonts w:ascii="宋体" w:hAnsi="宋体" w:eastAsia="宋体"/>
                <w:b w:val="0"/>
                <w:sz w:val="20"/>
              </w:rPr>
              <w:t>发明内容四（七）</w:t>
            </w:r>
          </w:p>
        </w:tc>
        <w:tc>
          <w:tcPr>
            <w:tcW w:type="dxa" w:w="1881"/>
            <w:vAlign w:val="center"/>
          </w:tcPr>
          <w:p>
            <w:pPr>
              <w:spacing w:after="0"/>
            </w:pPr>
            <w:r>
              <w:rPr>
                <w:rFonts w:ascii="宋体" w:hAnsi="宋体" w:eastAsia="宋体"/>
                <w:sz w:val="20"/>
              </w:rPr>
            </w:r>
            <w:r>
              <w:rPr>
                <w:rFonts w:ascii="宋体" w:hAnsi="宋体" w:eastAsia="宋体"/>
                <w:b w:val="0"/>
                <w:sz w:val="20"/>
              </w:rPr>
              <w:t>实施例2、4</w:t>
            </w:r>
          </w:p>
        </w:tc>
        <w:tc>
          <w:tcPr>
            <w:tcW w:type="dxa" w:w="1881"/>
            <w:vAlign w:val="center"/>
          </w:tcPr>
          <w:p>
            <w:pPr>
              <w:spacing w:after="0"/>
            </w:pPr>
            <w:r>
              <w:rPr>
                <w:rFonts w:ascii="宋体" w:hAnsi="宋体" w:eastAsia="宋体"/>
                <w:sz w:val="20"/>
              </w:rPr>
            </w:r>
            <w:r>
              <w:rPr>
                <w:rFonts w:ascii="宋体" w:hAnsi="宋体" w:eastAsia="宋体"/>
                <w:b w:val="0"/>
                <w:sz w:val="20"/>
              </w:rPr>
              <w:t>图4、图11</w:t>
            </w:r>
          </w:p>
        </w:tc>
      </w:tr>
      <w:tr>
        <w:tc>
          <w:tcPr>
            <w:tcW w:type="dxa" w:w="1881"/>
            <w:vAlign w:val="center"/>
          </w:tcPr>
          <w:p>
            <w:pPr>
              <w:spacing w:after="0"/>
            </w:pPr>
            <w:r>
              <w:rPr>
                <w:rFonts w:ascii="宋体" w:hAnsi="宋体" w:eastAsia="宋体"/>
                <w:sz w:val="20"/>
              </w:rPr>
            </w:r>
            <w:r>
              <w:rPr>
                <w:rFonts w:ascii="宋体" w:hAnsi="宋体" w:eastAsia="宋体"/>
                <w:b w:val="0"/>
                <w:sz w:val="20"/>
              </w:rPr>
              <w:t>9</w:t>
            </w:r>
          </w:p>
        </w:tc>
        <w:tc>
          <w:tcPr>
            <w:tcW w:type="dxa" w:w="1881"/>
            <w:vAlign w:val="center"/>
          </w:tcPr>
          <w:p>
            <w:pPr>
              <w:spacing w:after="0"/>
            </w:pPr>
            <w:r>
              <w:rPr>
                <w:rFonts w:ascii="宋体" w:hAnsi="宋体" w:eastAsia="宋体"/>
                <w:sz w:val="20"/>
              </w:rPr>
            </w:r>
            <w:r>
              <w:rPr>
                <w:rFonts w:ascii="宋体" w:hAnsi="宋体" w:eastAsia="宋体"/>
                <w:b w:val="0"/>
                <w:sz w:val="20"/>
              </w:rPr>
              <w:t>三路径查询路由</w:t>
            </w:r>
          </w:p>
        </w:tc>
        <w:tc>
          <w:tcPr>
            <w:tcW w:type="dxa" w:w="1881"/>
            <w:vAlign w:val="center"/>
          </w:tcPr>
          <w:p>
            <w:pPr>
              <w:spacing w:after="0"/>
            </w:pPr>
            <w:r>
              <w:rPr>
                <w:rFonts w:ascii="宋体" w:hAnsi="宋体" w:eastAsia="宋体"/>
                <w:sz w:val="20"/>
              </w:rPr>
            </w:r>
            <w:r>
              <w:rPr>
                <w:rFonts w:ascii="宋体" w:hAnsi="宋体" w:eastAsia="宋体"/>
                <w:b w:val="0"/>
                <w:sz w:val="20"/>
              </w:rPr>
              <w:t>发明内容四（八）</w:t>
            </w:r>
          </w:p>
        </w:tc>
        <w:tc>
          <w:tcPr>
            <w:tcW w:type="dxa" w:w="1881"/>
            <w:vAlign w:val="center"/>
          </w:tcPr>
          <w:p>
            <w:pPr>
              <w:spacing w:after="0"/>
            </w:pPr>
            <w:r>
              <w:rPr>
                <w:rFonts w:ascii="宋体" w:hAnsi="宋体" w:eastAsia="宋体"/>
                <w:sz w:val="20"/>
              </w:rPr>
            </w:r>
            <w:r>
              <w:rPr>
                <w:rFonts w:ascii="宋体" w:hAnsi="宋体" w:eastAsia="宋体"/>
                <w:b w:val="0"/>
                <w:sz w:val="20"/>
              </w:rPr>
              <w:t>实施例2、4</w:t>
            </w:r>
          </w:p>
        </w:tc>
        <w:tc>
          <w:tcPr>
            <w:tcW w:type="dxa" w:w="1881"/>
            <w:vAlign w:val="center"/>
          </w:tcPr>
          <w:p>
            <w:pPr>
              <w:spacing w:after="0"/>
            </w:pPr>
            <w:r>
              <w:rPr>
                <w:rFonts w:ascii="宋体" w:hAnsi="宋体" w:eastAsia="宋体"/>
                <w:sz w:val="20"/>
              </w:rPr>
            </w:r>
            <w:r>
              <w:rPr>
                <w:rFonts w:ascii="宋体" w:hAnsi="宋体" w:eastAsia="宋体"/>
                <w:b w:val="0"/>
                <w:sz w:val="20"/>
              </w:rPr>
              <w:t>图1</w:t>
            </w:r>
          </w:p>
        </w:tc>
      </w:tr>
      <w:tr>
        <w:tc>
          <w:tcPr>
            <w:tcW w:type="dxa" w:w="1881"/>
            <w:vAlign w:val="center"/>
          </w:tcPr>
          <w:p>
            <w:pPr>
              <w:spacing w:after="0"/>
            </w:pPr>
            <w:r>
              <w:rPr>
                <w:rFonts w:ascii="宋体" w:hAnsi="宋体" w:eastAsia="宋体"/>
                <w:sz w:val="20"/>
              </w:rPr>
            </w:r>
            <w:r>
              <w:rPr>
                <w:rFonts w:ascii="宋体" w:hAnsi="宋体" w:eastAsia="宋体"/>
                <w:b w:val="0"/>
                <w:sz w:val="20"/>
              </w:rPr>
              <w:t>10</w:t>
            </w:r>
          </w:p>
        </w:tc>
        <w:tc>
          <w:tcPr>
            <w:tcW w:type="dxa" w:w="1881"/>
            <w:vAlign w:val="center"/>
          </w:tcPr>
          <w:p>
            <w:pPr>
              <w:spacing w:after="0"/>
            </w:pPr>
            <w:r>
              <w:rPr>
                <w:rFonts w:ascii="宋体" w:hAnsi="宋体" w:eastAsia="宋体"/>
                <w:sz w:val="20"/>
              </w:rPr>
            </w:r>
            <w:r>
              <w:rPr>
                <w:rFonts w:ascii="宋体" w:hAnsi="宋体" w:eastAsia="宋体"/>
                <w:b w:val="0"/>
                <w:sz w:val="20"/>
              </w:rPr>
              <w:t>Agentic多步检索</w:t>
            </w:r>
          </w:p>
        </w:tc>
        <w:tc>
          <w:tcPr>
            <w:tcW w:type="dxa" w:w="1881"/>
            <w:vAlign w:val="center"/>
          </w:tcPr>
          <w:p>
            <w:pPr>
              <w:spacing w:after="0"/>
            </w:pPr>
            <w:r>
              <w:rPr>
                <w:rFonts w:ascii="宋体" w:hAnsi="宋体" w:eastAsia="宋体"/>
                <w:sz w:val="20"/>
              </w:rPr>
            </w:r>
            <w:r>
              <w:rPr>
                <w:rFonts w:ascii="宋体" w:hAnsi="宋体" w:eastAsia="宋体"/>
                <w:b w:val="0"/>
                <w:sz w:val="20"/>
              </w:rPr>
              <w:t>发明内容四（八）</w:t>
            </w:r>
          </w:p>
        </w:tc>
        <w:tc>
          <w:tcPr>
            <w:tcW w:type="dxa" w:w="1881"/>
            <w:vAlign w:val="center"/>
          </w:tcPr>
          <w:p>
            <w:pPr>
              <w:spacing w:after="0"/>
            </w:pPr>
            <w:r>
              <w:rPr>
                <w:rFonts w:ascii="宋体" w:hAnsi="宋体" w:eastAsia="宋体"/>
                <w:sz w:val="20"/>
              </w:rPr>
            </w:r>
            <w:r>
              <w:rPr>
                <w:rFonts w:ascii="宋体" w:hAnsi="宋体" w:eastAsia="宋体"/>
                <w:b w:val="0"/>
                <w:sz w:val="20"/>
              </w:rPr>
              <w:t>实施例3、4</w:t>
            </w:r>
          </w:p>
        </w:tc>
        <w:tc>
          <w:tcPr>
            <w:tcW w:type="dxa" w:w="1881"/>
            <w:vAlign w:val="center"/>
          </w:tcPr>
          <w:p>
            <w:pPr>
              <w:spacing w:after="0"/>
            </w:pPr>
            <w:r>
              <w:rPr>
                <w:rFonts w:ascii="宋体" w:hAnsi="宋体" w:eastAsia="宋体"/>
                <w:sz w:val="20"/>
              </w:rPr>
            </w:r>
            <w:r>
              <w:rPr>
                <w:rFonts w:ascii="宋体" w:hAnsi="宋体" w:eastAsia="宋体"/>
                <w:b w:val="0"/>
                <w:sz w:val="20"/>
              </w:rPr>
              <w:t>图10</w:t>
            </w:r>
          </w:p>
        </w:tc>
      </w:tr>
      <w:tr>
        <w:tc>
          <w:tcPr>
            <w:tcW w:type="dxa" w:w="1881"/>
            <w:vAlign w:val="center"/>
          </w:tcPr>
          <w:p>
            <w:pPr>
              <w:spacing w:after="0"/>
            </w:pPr>
            <w:r>
              <w:rPr>
                <w:rFonts w:ascii="宋体" w:hAnsi="宋体" w:eastAsia="宋体"/>
                <w:sz w:val="20"/>
              </w:rPr>
            </w:r>
            <w:r>
              <w:rPr>
                <w:rFonts w:ascii="宋体" w:hAnsi="宋体" w:eastAsia="宋体"/>
                <w:b w:val="0"/>
                <w:sz w:val="20"/>
              </w:rPr>
              <w:t>11</w:t>
            </w:r>
          </w:p>
        </w:tc>
        <w:tc>
          <w:tcPr>
            <w:tcW w:type="dxa" w:w="1881"/>
            <w:vAlign w:val="center"/>
          </w:tcPr>
          <w:p>
            <w:pPr>
              <w:spacing w:after="0"/>
            </w:pPr>
            <w:r>
              <w:rPr>
                <w:rFonts w:ascii="宋体" w:hAnsi="宋体" w:eastAsia="宋体"/>
                <w:sz w:val="20"/>
              </w:rPr>
            </w:r>
            <w:r>
              <w:rPr>
                <w:rFonts w:ascii="宋体" w:hAnsi="宋体" w:eastAsia="宋体"/>
                <w:b w:val="0"/>
                <w:sz w:val="20"/>
              </w:rPr>
              <w:t>RLM递归语言模型</w:t>
            </w:r>
          </w:p>
        </w:tc>
        <w:tc>
          <w:tcPr>
            <w:tcW w:type="dxa" w:w="1881"/>
            <w:vAlign w:val="center"/>
          </w:tcPr>
          <w:p>
            <w:pPr>
              <w:spacing w:after="0"/>
            </w:pPr>
            <w:r>
              <w:rPr>
                <w:rFonts w:ascii="宋体" w:hAnsi="宋体" w:eastAsia="宋体"/>
                <w:sz w:val="20"/>
              </w:rPr>
            </w:r>
            <w:r>
              <w:rPr>
                <w:rFonts w:ascii="宋体" w:hAnsi="宋体" w:eastAsia="宋体"/>
                <w:b w:val="0"/>
                <w:sz w:val="20"/>
              </w:rPr>
              <w:t>发明内容四（九）</w:t>
            </w:r>
          </w:p>
        </w:tc>
        <w:tc>
          <w:tcPr>
            <w:tcW w:type="dxa" w:w="1881"/>
            <w:vAlign w:val="center"/>
          </w:tcPr>
          <w:p>
            <w:pPr>
              <w:spacing w:after="0"/>
            </w:pPr>
            <w:r>
              <w:rPr>
                <w:rFonts w:ascii="宋体" w:hAnsi="宋体" w:eastAsia="宋体"/>
                <w:sz w:val="20"/>
              </w:rPr>
            </w:r>
            <w:r>
              <w:rPr>
                <w:rFonts w:ascii="宋体" w:hAnsi="宋体" w:eastAsia="宋体"/>
                <w:b w:val="0"/>
                <w:sz w:val="20"/>
              </w:rPr>
              <w:t>实施例4</w:t>
            </w:r>
          </w:p>
        </w:tc>
        <w:tc>
          <w:tcPr>
            <w:tcW w:type="dxa" w:w="1881"/>
            <w:vAlign w:val="center"/>
          </w:tcPr>
          <w:p>
            <w:pPr>
              <w:spacing w:after="0"/>
            </w:pPr>
            <w:r>
              <w:rPr>
                <w:rFonts w:ascii="宋体" w:hAnsi="宋体" w:eastAsia="宋体"/>
                <w:sz w:val="20"/>
              </w:rPr>
            </w:r>
            <w:r>
              <w:rPr>
                <w:rFonts w:ascii="宋体" w:hAnsi="宋体" w:eastAsia="宋体"/>
                <w:b w:val="0"/>
                <w:sz w:val="20"/>
              </w:rPr>
              <w:t>图10、图12</w:t>
            </w:r>
          </w:p>
        </w:tc>
      </w:tr>
      <w:tr>
        <w:tc>
          <w:tcPr>
            <w:tcW w:type="dxa" w:w="1881"/>
            <w:vAlign w:val="center"/>
          </w:tcPr>
          <w:p>
            <w:pPr>
              <w:spacing w:after="0"/>
            </w:pPr>
            <w:r>
              <w:rPr>
                <w:rFonts w:ascii="宋体" w:hAnsi="宋体" w:eastAsia="宋体"/>
                <w:sz w:val="20"/>
              </w:rPr>
            </w:r>
            <w:r>
              <w:rPr>
                <w:rFonts w:ascii="宋体" w:hAnsi="宋体" w:eastAsia="宋体"/>
                <w:b w:val="0"/>
                <w:sz w:val="20"/>
              </w:rPr>
              <w:t>12</w:t>
            </w:r>
          </w:p>
        </w:tc>
        <w:tc>
          <w:tcPr>
            <w:tcW w:type="dxa" w:w="1881"/>
            <w:vAlign w:val="center"/>
          </w:tcPr>
          <w:p>
            <w:pPr>
              <w:spacing w:after="0"/>
            </w:pPr>
            <w:r>
              <w:rPr>
                <w:rFonts w:ascii="宋体" w:hAnsi="宋体" w:eastAsia="宋体"/>
                <w:sz w:val="20"/>
              </w:rPr>
            </w:r>
            <w:r>
              <w:rPr>
                <w:rFonts w:ascii="宋体" w:hAnsi="宋体" w:eastAsia="宋体"/>
                <w:b w:val="0"/>
                <w:sz w:val="20"/>
              </w:rPr>
              <w:t>经验闭环</w:t>
            </w:r>
          </w:p>
        </w:tc>
        <w:tc>
          <w:tcPr>
            <w:tcW w:type="dxa" w:w="1881"/>
            <w:vAlign w:val="center"/>
          </w:tcPr>
          <w:p>
            <w:pPr>
              <w:spacing w:after="0"/>
            </w:pPr>
            <w:r>
              <w:rPr>
                <w:rFonts w:ascii="宋体" w:hAnsi="宋体" w:eastAsia="宋体"/>
                <w:sz w:val="20"/>
              </w:rPr>
            </w:r>
            <w:r>
              <w:rPr>
                <w:rFonts w:ascii="宋体" w:hAnsi="宋体" w:eastAsia="宋体"/>
                <w:b w:val="0"/>
                <w:sz w:val="20"/>
              </w:rPr>
              <w:t>发明内容四（十）</w:t>
            </w:r>
          </w:p>
        </w:tc>
        <w:tc>
          <w:tcPr>
            <w:tcW w:type="dxa" w:w="1881"/>
            <w:vAlign w:val="center"/>
          </w:tcPr>
          <w:p>
            <w:pPr>
              <w:spacing w:after="0"/>
            </w:pPr>
            <w:r>
              <w:rPr>
                <w:rFonts w:ascii="宋体" w:hAnsi="宋体" w:eastAsia="宋体"/>
                <w:sz w:val="20"/>
              </w:rPr>
            </w:r>
            <w:r>
              <w:rPr>
                <w:rFonts w:ascii="宋体" w:hAnsi="宋体" w:eastAsia="宋体"/>
                <w:b w:val="0"/>
                <w:sz w:val="20"/>
              </w:rPr>
              <w:t>实施例1、3</w:t>
            </w:r>
          </w:p>
        </w:tc>
        <w:tc>
          <w:tcPr>
            <w:tcW w:type="dxa" w:w="1881"/>
            <w:vAlign w:val="center"/>
          </w:tcPr>
          <w:p>
            <w:pPr>
              <w:spacing w:after="0"/>
            </w:pPr>
            <w:r>
              <w:rPr>
                <w:rFonts w:ascii="宋体" w:hAnsi="宋体" w:eastAsia="宋体"/>
                <w:sz w:val="20"/>
              </w:rPr>
            </w:r>
            <w:r>
              <w:rPr>
                <w:rFonts w:ascii="宋体" w:hAnsi="宋体" w:eastAsia="宋体"/>
                <w:b w:val="0"/>
                <w:sz w:val="20"/>
              </w:rPr>
              <w:t>图13</w:t>
            </w:r>
          </w:p>
        </w:tc>
      </w:tr>
      <w:tr>
        <w:tc>
          <w:tcPr>
            <w:tcW w:type="dxa" w:w="1881"/>
            <w:vAlign w:val="center"/>
          </w:tcPr>
          <w:p>
            <w:pPr>
              <w:spacing w:after="0"/>
            </w:pPr>
            <w:r>
              <w:rPr>
                <w:rFonts w:ascii="宋体" w:hAnsi="宋体" w:eastAsia="宋体"/>
                <w:sz w:val="20"/>
              </w:rPr>
            </w:r>
            <w:r>
              <w:rPr>
                <w:rFonts w:ascii="宋体" w:hAnsi="宋体" w:eastAsia="宋体"/>
                <w:b w:val="0"/>
                <w:sz w:val="20"/>
              </w:rPr>
              <w:t>13</w:t>
            </w:r>
          </w:p>
        </w:tc>
        <w:tc>
          <w:tcPr>
            <w:tcW w:type="dxa" w:w="1881"/>
            <w:vAlign w:val="center"/>
          </w:tcPr>
          <w:p>
            <w:pPr>
              <w:spacing w:after="0"/>
            </w:pPr>
            <w:r>
              <w:rPr>
                <w:rFonts w:ascii="宋体" w:hAnsi="宋体" w:eastAsia="宋体"/>
                <w:sz w:val="20"/>
              </w:rPr>
            </w:r>
            <w:r>
              <w:rPr>
                <w:rFonts w:ascii="宋体" w:hAnsi="宋体" w:eastAsia="宋体"/>
                <w:b w:val="0"/>
                <w:sz w:val="20"/>
              </w:rPr>
              <w:t>安全审计、权限与部署</w:t>
            </w:r>
          </w:p>
        </w:tc>
        <w:tc>
          <w:tcPr>
            <w:tcW w:type="dxa" w:w="1881"/>
            <w:vAlign w:val="center"/>
          </w:tcPr>
          <w:p>
            <w:pPr>
              <w:spacing w:after="0"/>
            </w:pPr>
            <w:r>
              <w:rPr>
                <w:rFonts w:ascii="宋体" w:hAnsi="宋体" w:eastAsia="宋体"/>
                <w:sz w:val="20"/>
              </w:rPr>
            </w:r>
            <w:r>
              <w:rPr>
                <w:rFonts w:ascii="宋体" w:hAnsi="宋体" w:eastAsia="宋体"/>
                <w:b w:val="0"/>
                <w:sz w:val="20"/>
              </w:rPr>
              <w:t>发明内容四（十一）</w:t>
            </w:r>
          </w:p>
        </w:tc>
        <w:tc>
          <w:tcPr>
            <w:tcW w:type="dxa" w:w="1881"/>
            <w:vAlign w:val="center"/>
          </w:tcPr>
          <w:p>
            <w:pPr>
              <w:spacing w:after="0"/>
            </w:pPr>
            <w:r>
              <w:rPr>
                <w:rFonts w:ascii="宋体" w:hAnsi="宋体" w:eastAsia="宋体"/>
                <w:sz w:val="20"/>
              </w:rPr>
            </w:r>
            <w:r>
              <w:rPr>
                <w:rFonts w:ascii="宋体" w:hAnsi="宋体" w:eastAsia="宋体"/>
                <w:b w:val="0"/>
                <w:sz w:val="20"/>
              </w:rPr>
              <w:t>实施例4</w:t>
            </w:r>
          </w:p>
        </w:tc>
        <w:tc>
          <w:tcPr>
            <w:tcW w:type="dxa" w:w="1881"/>
            <w:vAlign w:val="center"/>
          </w:tcPr>
          <w:p>
            <w:pPr>
              <w:spacing w:after="0"/>
            </w:pPr>
            <w:r>
              <w:rPr>
                <w:rFonts w:ascii="宋体" w:hAnsi="宋体" w:eastAsia="宋体"/>
                <w:sz w:val="20"/>
              </w:rPr>
            </w:r>
            <w:r>
              <w:rPr>
                <w:rFonts w:ascii="宋体" w:hAnsi="宋体" w:eastAsia="宋体"/>
                <w:b w:val="0"/>
                <w:sz w:val="20"/>
              </w:rPr>
              <w:t>图14</w:t>
            </w:r>
          </w:p>
        </w:tc>
      </w:tr>
      <w:tr>
        <w:tc>
          <w:tcPr>
            <w:tcW w:type="dxa" w:w="1881"/>
            <w:vAlign w:val="center"/>
          </w:tcPr>
          <w:p>
            <w:pPr>
              <w:spacing w:after="0"/>
            </w:pPr>
            <w:r>
              <w:rPr>
                <w:rFonts w:ascii="宋体" w:hAnsi="宋体" w:eastAsia="宋体"/>
                <w:sz w:val="20"/>
              </w:rPr>
            </w:r>
            <w:r>
              <w:rPr>
                <w:rFonts w:ascii="宋体" w:hAnsi="宋体" w:eastAsia="宋体"/>
                <w:b w:val="0"/>
                <w:sz w:val="20"/>
              </w:rPr>
              <w:t>14-15</w:t>
            </w:r>
          </w:p>
        </w:tc>
        <w:tc>
          <w:tcPr>
            <w:tcW w:type="dxa" w:w="1881"/>
            <w:vAlign w:val="center"/>
          </w:tcPr>
          <w:p>
            <w:pPr>
              <w:spacing w:after="0"/>
            </w:pPr>
            <w:r>
              <w:rPr>
                <w:rFonts w:ascii="宋体" w:hAnsi="宋体" w:eastAsia="宋体"/>
                <w:sz w:val="20"/>
              </w:rPr>
            </w:r>
            <w:r>
              <w:rPr>
                <w:rFonts w:ascii="宋体" w:hAnsi="宋体" w:eastAsia="宋体"/>
                <w:b w:val="0"/>
                <w:sz w:val="20"/>
              </w:rPr>
              <w:t>系统模块</w:t>
            </w:r>
          </w:p>
        </w:tc>
        <w:tc>
          <w:tcPr>
            <w:tcW w:type="dxa" w:w="1881"/>
            <w:vAlign w:val="center"/>
          </w:tcPr>
          <w:p>
            <w:pPr>
              <w:spacing w:after="0"/>
            </w:pPr>
            <w:r>
              <w:rPr>
                <w:rFonts w:ascii="宋体" w:hAnsi="宋体" w:eastAsia="宋体"/>
                <w:sz w:val="20"/>
              </w:rPr>
            </w:r>
            <w:r>
              <w:rPr>
                <w:rFonts w:ascii="宋体" w:hAnsi="宋体" w:eastAsia="宋体"/>
                <w:b w:val="0"/>
                <w:sz w:val="20"/>
              </w:rPr>
              <w:t>发明内容五</w:t>
            </w:r>
          </w:p>
        </w:tc>
        <w:tc>
          <w:tcPr>
            <w:tcW w:type="dxa" w:w="1881"/>
            <w:vAlign w:val="center"/>
          </w:tcPr>
          <w:p>
            <w:pPr>
              <w:spacing w:after="0"/>
            </w:pPr>
            <w:r>
              <w:rPr>
                <w:rFonts w:ascii="宋体" w:hAnsi="宋体" w:eastAsia="宋体"/>
                <w:sz w:val="20"/>
              </w:rPr>
            </w:r>
            <w:r>
              <w:rPr>
                <w:rFonts w:ascii="宋体" w:hAnsi="宋体" w:eastAsia="宋体"/>
                <w:b w:val="0"/>
                <w:sz w:val="20"/>
              </w:rPr>
              <w:t>实施例1-4</w:t>
            </w:r>
          </w:p>
        </w:tc>
        <w:tc>
          <w:tcPr>
            <w:tcW w:type="dxa" w:w="1881"/>
            <w:vAlign w:val="center"/>
          </w:tcPr>
          <w:p>
            <w:pPr>
              <w:spacing w:after="0"/>
            </w:pPr>
            <w:r>
              <w:rPr>
                <w:rFonts w:ascii="宋体" w:hAnsi="宋体" w:eastAsia="宋体"/>
                <w:sz w:val="20"/>
              </w:rPr>
            </w:r>
            <w:r>
              <w:rPr>
                <w:rFonts w:ascii="宋体" w:hAnsi="宋体" w:eastAsia="宋体"/>
                <w:b w:val="0"/>
                <w:sz w:val="20"/>
              </w:rPr>
              <w:t>图1、图15</w:t>
            </w:r>
          </w:p>
        </w:tc>
      </w:tr>
      <w:tr>
        <w:tc>
          <w:tcPr>
            <w:tcW w:type="dxa" w:w="1881"/>
            <w:vAlign w:val="center"/>
          </w:tcPr>
          <w:p>
            <w:pPr>
              <w:spacing w:after="0"/>
            </w:pPr>
            <w:r>
              <w:rPr>
                <w:rFonts w:ascii="宋体" w:hAnsi="宋体" w:eastAsia="宋体"/>
                <w:sz w:val="20"/>
              </w:rPr>
            </w:r>
            <w:r>
              <w:rPr>
                <w:rFonts w:ascii="宋体" w:hAnsi="宋体" w:eastAsia="宋体"/>
                <w:b w:val="0"/>
                <w:sz w:val="20"/>
              </w:rPr>
              <w:t>16-17</w:t>
            </w:r>
          </w:p>
        </w:tc>
        <w:tc>
          <w:tcPr>
            <w:tcW w:type="dxa" w:w="1881"/>
            <w:vAlign w:val="center"/>
          </w:tcPr>
          <w:p>
            <w:pPr>
              <w:spacing w:after="0"/>
            </w:pPr>
            <w:r>
              <w:rPr>
                <w:rFonts w:ascii="宋体" w:hAnsi="宋体" w:eastAsia="宋体"/>
                <w:sz w:val="20"/>
              </w:rPr>
            </w:r>
            <w:r>
              <w:rPr>
                <w:rFonts w:ascii="宋体" w:hAnsi="宋体" w:eastAsia="宋体"/>
                <w:b w:val="0"/>
                <w:sz w:val="20"/>
              </w:rPr>
              <w:t>电子设备与存储介质</w:t>
            </w:r>
          </w:p>
        </w:tc>
        <w:tc>
          <w:tcPr>
            <w:tcW w:type="dxa" w:w="1881"/>
            <w:vAlign w:val="center"/>
          </w:tcPr>
          <w:p>
            <w:pPr>
              <w:spacing w:after="0"/>
            </w:pPr>
            <w:r>
              <w:rPr>
                <w:rFonts w:ascii="宋体" w:hAnsi="宋体" w:eastAsia="宋体"/>
                <w:sz w:val="20"/>
              </w:rPr>
            </w:r>
            <w:r>
              <w:rPr>
                <w:rFonts w:ascii="宋体" w:hAnsi="宋体" w:eastAsia="宋体"/>
                <w:b w:val="0"/>
                <w:sz w:val="20"/>
              </w:rPr>
              <w:t>发明内容六</w:t>
            </w:r>
          </w:p>
        </w:tc>
        <w:tc>
          <w:tcPr>
            <w:tcW w:type="dxa" w:w="1881"/>
            <w:vAlign w:val="center"/>
          </w:tcPr>
          <w:p>
            <w:pPr>
              <w:spacing w:after="0"/>
            </w:pPr>
            <w:r>
              <w:rPr>
                <w:rFonts w:ascii="宋体" w:hAnsi="宋体" w:eastAsia="宋体"/>
                <w:sz w:val="20"/>
              </w:rPr>
            </w:r>
            <w:r>
              <w:rPr>
                <w:rFonts w:ascii="宋体" w:hAnsi="宋体" w:eastAsia="宋体"/>
                <w:b w:val="0"/>
                <w:sz w:val="20"/>
              </w:rPr>
              <w:t>实施例1-4</w:t>
            </w:r>
          </w:p>
        </w:tc>
        <w:tc>
          <w:tcPr>
            <w:tcW w:type="dxa" w:w="1881"/>
            <w:vAlign w:val="center"/>
          </w:tcPr>
          <w:p>
            <w:pPr>
              <w:spacing w:after="0"/>
            </w:pPr>
            <w:r>
              <w:rPr>
                <w:rFonts w:ascii="宋体" w:hAnsi="宋体" w:eastAsia="宋体"/>
                <w:sz w:val="20"/>
              </w:rPr>
            </w:r>
            <w:r>
              <w:rPr>
                <w:rFonts w:ascii="宋体" w:hAnsi="宋体" w:eastAsia="宋体"/>
                <w:b w:val="0"/>
                <w:sz w:val="20"/>
              </w:rPr>
              <w:t>图1</w:t>
            </w:r>
          </w:p>
        </w:tc>
      </w:tr>
    </w:tbl>
    <w:p/>
    <w:p>
      <w:r>
        <w:br w:type="page"/>
      </w:r>
    </w:p>
    <w:p>
      <w:pPr>
        <w:pStyle w:val="Heading1"/>
      </w:pPr>
      <w:r>
        <w:t>第三部分  说明书</w:t>
      </w:r>
    </w:p>
    <w:p>
      <w:pPr>
        <w:pStyle w:val="Heading2"/>
      </w:pPr>
      <w:r>
        <w:t>一、发明名称</w:t>
      </w:r>
    </w:p>
    <w:p>
      <w:pPr>
        <w:spacing w:line="300" w:lineRule="auto" w:after="80"/>
        <w:ind w:firstLine="420"/>
      </w:pPr>
      <w:r>
        <w:rPr>
          <w:rFonts w:ascii="宋体" w:hAnsi="宋体" w:eastAsia="宋体"/>
          <w:sz w:val="22"/>
        </w:rPr>
        <w:t>一种面向民机适航认证的本体约束型知识图谱构建与证据锚定分析方法及系统</w:t>
      </w:r>
    </w:p>
    <w:p>
      <w:pPr>
        <w:pStyle w:val="Heading2"/>
      </w:pPr>
      <w:r>
        <w:t>二、技术领域</w:t>
      </w:r>
    </w:p>
    <w:p>
      <w:pPr>
        <w:spacing w:line="300" w:lineRule="auto" w:after="80"/>
        <w:ind w:firstLine="420"/>
      </w:pPr>
      <w:r>
        <w:rPr>
          <w:rFonts w:ascii="宋体" w:hAnsi="宋体" w:eastAsia="宋体"/>
          <w:sz w:val="22"/>
        </w:rPr>
        <w:t>本发明属于航空工程、适航认证、工业本体、知识图谱和大语言模型应用技术领域，具体涉及一种将民机适航资料转化为可查询、可推理、可审计知识图谱，并基于标准条款和证据来源执行智能分析的方法及系统。</w:t>
      </w:r>
    </w:p>
    <w:p>
      <w:pPr>
        <w:pStyle w:val="Heading2"/>
      </w:pPr>
      <w:r>
        <w:t>三、背景技术</w:t>
      </w:r>
    </w:p>
    <w:p>
      <w:pPr>
        <w:spacing w:line="300" w:lineRule="auto" w:after="80"/>
        <w:ind w:firstLine="420"/>
      </w:pPr>
      <w:r>
        <w:rPr>
          <w:rFonts w:ascii="宋体" w:hAnsi="宋体" w:eastAsia="宋体"/>
          <w:sz w:val="22"/>
        </w:rPr>
        <w:t>民机适航认证涉及需求、设计、软件、硬件、安全评估、维修保障、测试验证、审查记录和中美欧适航标准等多类资料。工程团队通常使用需求管理工具、产品数据管理系统、Excel台账和人工文档库保存上述资料。该类工具能够保存文件和人工链接，但难以自动从非结构化资料中发现实体、关系、标准证据和跨文档追溯链。</w:t>
      </w:r>
    </w:p>
    <w:p>
      <w:pPr>
        <w:spacing w:line="300" w:lineRule="auto" w:after="80"/>
        <w:ind w:firstLine="420"/>
      </w:pPr>
      <w:r>
        <w:rPr>
          <w:rFonts w:ascii="宋体" w:hAnsi="宋体" w:eastAsia="宋体"/>
          <w:sz w:val="22"/>
        </w:rPr>
        <w:t>通用知识图谱方法缺少适航认证领域的实体端点约束，难以区分需求满足、失效导致、DAL分配、测试覆盖和标准符合等关系。若不引入适航本体约束，模型可能把表面相关但工程语义不合法的对象连接起来，造成图谱污染。</w:t>
      </w:r>
    </w:p>
    <w:p>
      <w:pPr>
        <w:spacing w:line="300" w:lineRule="auto" w:after="80"/>
        <w:ind w:firstLine="420"/>
      </w:pPr>
      <w:r>
        <w:rPr>
          <w:rFonts w:ascii="宋体" w:hAnsi="宋体" w:eastAsia="宋体"/>
          <w:sz w:val="22"/>
        </w:rPr>
        <w:t>通用RAG问答系统多采用固定单一路径检索，难以同时满足标准编号精确匹配、跨文档多轮证据补充、引用精度校验和安全关键结论回指来源的要求。直接使用大语言模型抽取知识还存在字段漂移、关系端点错误、证据缺失和不同角色结论冲突等风险。</w:t>
      </w:r>
    </w:p>
    <w:p>
      <w:pPr>
        <w:spacing w:line="300" w:lineRule="auto" w:after="80"/>
        <w:ind w:firstLine="420"/>
      </w:pPr>
      <w:r>
        <w:rPr>
          <w:rFonts w:ascii="宋体" w:hAnsi="宋体" w:eastAsia="宋体"/>
          <w:sz w:val="22"/>
        </w:rPr>
        <w:t>因此，需要一种面向民机适航认证场景的、以本体约束为基础、以标准条款为依据、以证据跨度为锚点、以一致性校验为保障的知识图谱构建与分析方法。</w:t>
      </w:r>
    </w:p>
    <w:p>
      <w:pPr>
        <w:pStyle w:val="Heading2"/>
      </w:pPr>
      <w:r>
        <w:t>四、发明内容</w:t>
      </w:r>
    </w:p>
    <w:p>
      <w:pPr>
        <w:spacing w:line="300" w:lineRule="auto" w:after="80"/>
        <w:ind w:firstLine="420"/>
      </w:pPr>
      <w:r>
        <w:rPr>
          <w:rFonts w:ascii="宋体" w:hAnsi="宋体" w:eastAsia="宋体"/>
          <w:sz w:val="22"/>
        </w:rPr>
        <w:t>本发明的目的在于提供一种面向民机适航认证的本体约束型知识图谱构建与证据锚定分析方法及系统，使发明内容中的每一技术环节均能够在具体实施方式中找到对应实施例，并使权利要求书中的保护特征均具有说明书依据。</w:t>
      </w:r>
    </w:p>
    <w:p>
      <w:pPr>
        <w:pStyle w:val="Heading3"/>
      </w:pPr>
      <w:r>
        <w:t>（一）多格式资料解析与五类型语义分块</w:t>
      </w:r>
    </w:p>
    <w:p>
      <w:pPr>
        <w:spacing w:line="300" w:lineRule="auto" w:after="80"/>
        <w:ind w:firstLine="420"/>
      </w:pPr>
      <w:r>
        <w:rPr>
          <w:rFonts w:ascii="宋体" w:hAnsi="宋体" w:eastAsia="宋体"/>
          <w:sz w:val="22"/>
        </w:rPr>
        <w:t>系统支持PDF、DOCX、PPTX、XLSX、Markdown、HTML、JSON、YAML和TXT等格式；解析后依据标题、段落、编号、列表、空行和航空关键词进行语义分块，并将分块标注为证据型、规则型、原因型、症状型和操作型。</w:t>
      </w:r>
    </w:p>
    <w:p>
      <w:pPr>
        <w:pStyle w:val="Heading3"/>
      </w:pPr>
      <w:r>
        <w:t>（二）BFO/IOF/航空领域三层本体约束</w:t>
      </w:r>
    </w:p>
    <w:p>
      <w:pPr>
        <w:spacing w:line="300" w:lineRule="auto" w:after="80"/>
        <w:ind w:firstLine="420"/>
      </w:pPr>
      <w:r>
        <w:rPr>
          <w:rFonts w:ascii="宋体" w:hAnsi="宋体" w:eastAsia="宋体"/>
          <w:sz w:val="22"/>
        </w:rPr>
        <w:t>系统建立BFO顶层、IOF核心层和航空领域层三层本体，航空领域层覆盖需求层级、安全评估、MBSE架构、验证认证和变更管理实体，并约束关系端点类型。</w:t>
      </w:r>
    </w:p>
    <w:p>
      <w:pPr>
        <w:pStyle w:val="Heading3"/>
      </w:pPr>
      <w:r>
        <w:t>（三）适航标准条款注入</w:t>
      </w:r>
    </w:p>
    <w:p>
      <w:pPr>
        <w:spacing w:line="300" w:lineRule="auto" w:after="80"/>
        <w:ind w:firstLine="420"/>
      </w:pPr>
      <w:r>
        <w:rPr>
          <w:rFonts w:ascii="宋体" w:hAnsi="宋体" w:eastAsia="宋体"/>
          <w:sz w:val="22"/>
        </w:rPr>
        <w:t>系统建立CAAC、FAA和EASA适航标准库，根据文档关键词、实体类型、机型项目和适用范围检索相关条款，并将其注入知识抽取和生成上下文。</w:t>
      </w:r>
    </w:p>
    <w:p>
      <w:pPr>
        <w:pStyle w:val="Heading3"/>
      </w:pPr>
      <w:r>
        <w:t>（四）实体关系抽取与多因子关联强度</w:t>
      </w:r>
    </w:p>
    <w:p>
      <w:pPr>
        <w:spacing w:line="300" w:lineRule="auto" w:after="80"/>
        <w:ind w:firstLine="420"/>
      </w:pPr>
      <w:r>
        <w:rPr>
          <w:rFonts w:ascii="宋体" w:hAnsi="宋体" w:eastAsia="宋体"/>
          <w:sz w:val="22"/>
        </w:rPr>
        <w:t>系统抽取实体、关系、证据跨度、置信度和标准引用，并根据关系类型、证据距离、标准支持、图结构和模型置信度计算关联强度。</w:t>
      </w:r>
    </w:p>
    <w:p>
      <w:pPr>
        <w:pStyle w:val="Heading3"/>
      </w:pPr>
      <w:r>
        <w:t>（五）六层输出一致性校验</w:t>
      </w:r>
    </w:p>
    <w:p>
      <w:pPr>
        <w:spacing w:line="300" w:lineRule="auto" w:after="80"/>
        <w:ind w:firstLine="420"/>
      </w:pPr>
      <w:r>
        <w:rPr>
          <w:rFonts w:ascii="宋体" w:hAnsi="宋体" w:eastAsia="宋体"/>
          <w:sz w:val="22"/>
        </w:rPr>
        <w:t>系统对大语言模型输出执行JSON Schema、本体端点、标准引用、证据跨度、冲突检测和置信度阈值校验，未通过校验的对象进入候选池或人工复核队列。</w:t>
      </w:r>
    </w:p>
    <w:p>
      <w:pPr>
        <w:pStyle w:val="Heading3"/>
      </w:pPr>
      <w:r>
        <w:t>（六）知识图谱构建与图分析</w:t>
      </w:r>
    </w:p>
    <w:p>
      <w:pPr>
        <w:spacing w:line="300" w:lineRule="auto" w:after="80"/>
        <w:ind w:firstLine="420"/>
      </w:pPr>
      <w:r>
        <w:rPr>
          <w:rFonts w:ascii="宋体" w:hAnsi="宋体" w:eastAsia="宋体"/>
          <w:sz w:val="22"/>
        </w:rPr>
        <w:t>通过校验的节点和关系写入知识图谱，支持JSON、RDF、NetworkX和GraphML存储或导出，并支持追溯链完整性检测、桥接节点发现和变更影响传播。</w:t>
      </w:r>
    </w:p>
    <w:p>
      <w:pPr>
        <w:pStyle w:val="Heading3"/>
      </w:pPr>
      <w:r>
        <w:t>（七）混合检索与证据锚定生成</w:t>
      </w:r>
    </w:p>
    <w:p>
      <w:pPr>
        <w:spacing w:line="300" w:lineRule="auto" w:after="80"/>
        <w:ind w:firstLine="420"/>
      </w:pPr>
      <w:r>
        <w:rPr>
          <w:rFonts w:ascii="宋体" w:hAnsi="宋体" w:eastAsia="宋体"/>
          <w:sz w:val="22"/>
        </w:rPr>
        <w:t>系统融合BM25稀疏检索、稠密语义检索、线性融合、RRF倒排融合和启发式重排，生成结果必须带来源编号或证据跨度。</w:t>
      </w:r>
    </w:p>
    <w:p>
      <w:pPr>
        <w:pStyle w:val="Heading3"/>
      </w:pPr>
      <w:r>
        <w:t>（八）三路径查询路由与Agentic多步检索</w:t>
      </w:r>
    </w:p>
    <w:p>
      <w:pPr>
        <w:spacing w:line="300" w:lineRule="auto" w:after="80"/>
        <w:ind w:firstLine="420"/>
      </w:pPr>
      <w:r>
        <w:rPr>
          <w:rFonts w:ascii="宋体" w:hAnsi="宋体" w:eastAsia="宋体"/>
          <w:sz w:val="22"/>
        </w:rPr>
        <w:t>系统根据查询复杂度、关键词和证据数量，在baseline、agentic和rlm路径之间选择；Agentic路径执行查询重写、多轮检索和证据充分性自校验。</w:t>
      </w:r>
    </w:p>
    <w:p>
      <w:pPr>
        <w:pStyle w:val="Heading3"/>
      </w:pPr>
      <w:r>
        <w:t>（九）RLM递归语言模型审计</w:t>
      </w:r>
    </w:p>
    <w:p>
      <w:pPr>
        <w:spacing w:line="300" w:lineRule="auto" w:after="80"/>
        <w:ind w:firstLine="420"/>
      </w:pPr>
      <w:r>
        <w:rPr>
          <w:rFonts w:ascii="宋体" w:hAnsi="宋体" w:eastAsia="宋体"/>
          <w:sz w:val="22"/>
        </w:rPr>
        <w:t>系统将跨文档证据写入受限REPL环境，由大语言模型生成代码进行分组、递归提炼和聚合，保留中间变量、代码和降级日志。</w:t>
      </w:r>
    </w:p>
    <w:p>
      <w:pPr>
        <w:pStyle w:val="Heading3"/>
      </w:pPr>
      <w:r>
        <w:t>（十）经验闭环</w:t>
      </w:r>
    </w:p>
    <w:p>
      <w:pPr>
        <w:spacing w:line="300" w:lineRule="auto" w:after="80"/>
        <w:ind w:firstLine="420"/>
      </w:pPr>
      <w:r>
        <w:rPr>
          <w:rFonts w:ascii="宋体" w:hAnsi="宋体" w:eastAsia="宋体"/>
          <w:sz w:val="22"/>
        </w:rPr>
        <w:t>系统在每次分析后提炼经验条目，按机型、类别、适用条件和审核状态存储，并在后续分析中自动注入匹配经验。</w:t>
      </w:r>
    </w:p>
    <w:p>
      <w:pPr>
        <w:pStyle w:val="Heading3"/>
      </w:pPr>
      <w:r>
        <w:t>（十一）安全审计、权限与离线部署</w:t>
      </w:r>
    </w:p>
    <w:p>
      <w:pPr>
        <w:spacing w:line="300" w:lineRule="auto" w:after="80"/>
        <w:ind w:firstLine="420"/>
      </w:pPr>
      <w:r>
        <w:rPr>
          <w:rFonts w:ascii="宋体" w:hAnsi="宋体" w:eastAsia="宋体"/>
          <w:sz w:val="22"/>
        </w:rPr>
        <w:t>系统记录模型调用摘要、来源信任标签、版本和回滚路径，支持Ollama本地推理和vLLM-Ascend国产化部署。</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pPr>
            <w:r>
              <w:rPr>
                <w:rFonts w:ascii="宋体" w:hAnsi="宋体" w:eastAsia="宋体"/>
                <w:sz w:val="20"/>
              </w:rPr>
            </w:r>
            <w:r>
              <w:rPr>
                <w:rFonts w:ascii="宋体" w:hAnsi="宋体" w:eastAsia="宋体"/>
                <w:b/>
                <w:sz w:val="20"/>
              </w:rPr>
              <w:t>发明内容</w:t>
            </w:r>
          </w:p>
        </w:tc>
        <w:tc>
          <w:tcPr>
            <w:tcW w:type="dxa" w:w="3135"/>
            <w:vAlign w:val="center"/>
          </w:tcPr>
          <w:p>
            <w:pPr>
              <w:spacing w:after="0"/>
            </w:pPr>
            <w:r>
              <w:rPr>
                <w:rFonts w:ascii="宋体" w:hAnsi="宋体" w:eastAsia="宋体"/>
                <w:sz w:val="20"/>
              </w:rPr>
            </w:r>
            <w:r>
              <w:rPr>
                <w:rFonts w:ascii="宋体" w:hAnsi="宋体" w:eastAsia="宋体"/>
                <w:b/>
                <w:sz w:val="20"/>
              </w:rPr>
              <w:t>实施例支撑</w:t>
            </w:r>
          </w:p>
        </w:tc>
        <w:tc>
          <w:tcPr>
            <w:tcW w:type="dxa" w:w="3135"/>
            <w:vAlign w:val="center"/>
          </w:tcPr>
          <w:p>
            <w:pPr>
              <w:spacing w:after="0"/>
            </w:pPr>
            <w:r>
              <w:rPr>
                <w:rFonts w:ascii="宋体" w:hAnsi="宋体" w:eastAsia="宋体"/>
                <w:sz w:val="20"/>
              </w:rPr>
            </w:r>
            <w:r>
              <w:rPr>
                <w:rFonts w:ascii="宋体" w:hAnsi="宋体" w:eastAsia="宋体"/>
                <w:b/>
                <w:sz w:val="20"/>
              </w:rPr>
              <w:t>附图支撑</w:t>
            </w:r>
          </w:p>
        </w:tc>
      </w:tr>
      <w:tr>
        <w:tc>
          <w:tcPr>
            <w:tcW w:type="dxa" w:w="3135"/>
            <w:vAlign w:val="center"/>
          </w:tcPr>
          <w:p>
            <w:pPr>
              <w:spacing w:after="0"/>
            </w:pPr>
            <w:r>
              <w:rPr>
                <w:rFonts w:ascii="宋体" w:hAnsi="宋体" w:eastAsia="宋体"/>
                <w:sz w:val="20"/>
              </w:rPr>
            </w:r>
            <w:r>
              <w:rPr>
                <w:rFonts w:ascii="宋体" w:hAnsi="宋体" w:eastAsia="宋体"/>
                <w:b w:val="0"/>
                <w:sz w:val="20"/>
              </w:rPr>
              <w:t>多格式解析与五类型分块</w:t>
            </w:r>
          </w:p>
        </w:tc>
        <w:tc>
          <w:tcPr>
            <w:tcW w:type="dxa" w:w="3135"/>
            <w:vAlign w:val="center"/>
          </w:tcPr>
          <w:p>
            <w:pPr>
              <w:spacing w:after="0"/>
            </w:pPr>
            <w:r>
              <w:rPr>
                <w:rFonts w:ascii="宋体" w:hAnsi="宋体" w:eastAsia="宋体"/>
                <w:sz w:val="20"/>
              </w:rPr>
            </w:r>
            <w:r>
              <w:rPr>
                <w:rFonts w:ascii="宋体" w:hAnsi="宋体" w:eastAsia="宋体"/>
                <w:b w:val="0"/>
                <w:sz w:val="20"/>
              </w:rPr>
              <w:t>实施例1、2</w:t>
            </w:r>
          </w:p>
        </w:tc>
        <w:tc>
          <w:tcPr>
            <w:tcW w:type="dxa" w:w="3135"/>
            <w:vAlign w:val="center"/>
          </w:tcPr>
          <w:p>
            <w:pPr>
              <w:spacing w:after="0"/>
            </w:pPr>
            <w:r>
              <w:rPr>
                <w:rFonts w:ascii="宋体" w:hAnsi="宋体" w:eastAsia="宋体"/>
                <w:sz w:val="20"/>
              </w:rPr>
            </w:r>
            <w:r>
              <w:rPr>
                <w:rFonts w:ascii="宋体" w:hAnsi="宋体" w:eastAsia="宋体"/>
                <w:b w:val="0"/>
                <w:sz w:val="20"/>
              </w:rPr>
              <w:t>图1、图7</w:t>
            </w:r>
          </w:p>
        </w:tc>
      </w:tr>
      <w:tr>
        <w:tc>
          <w:tcPr>
            <w:tcW w:type="dxa" w:w="3135"/>
            <w:vAlign w:val="center"/>
          </w:tcPr>
          <w:p>
            <w:pPr>
              <w:spacing w:after="0"/>
            </w:pPr>
            <w:r>
              <w:rPr>
                <w:rFonts w:ascii="宋体" w:hAnsi="宋体" w:eastAsia="宋体"/>
                <w:sz w:val="20"/>
              </w:rPr>
            </w:r>
            <w:r>
              <w:rPr>
                <w:rFonts w:ascii="宋体" w:hAnsi="宋体" w:eastAsia="宋体"/>
                <w:b w:val="0"/>
                <w:sz w:val="20"/>
              </w:rPr>
              <w:t>三层本体约束</w:t>
            </w:r>
          </w:p>
        </w:tc>
        <w:tc>
          <w:tcPr>
            <w:tcW w:type="dxa" w:w="3135"/>
            <w:vAlign w:val="center"/>
          </w:tcPr>
          <w:p>
            <w:pPr>
              <w:spacing w:after="0"/>
            </w:pPr>
            <w:r>
              <w:rPr>
                <w:rFonts w:ascii="宋体" w:hAnsi="宋体" w:eastAsia="宋体"/>
                <w:sz w:val="20"/>
              </w:rPr>
            </w:r>
            <w:r>
              <w:rPr>
                <w:rFonts w:ascii="宋体" w:hAnsi="宋体" w:eastAsia="宋体"/>
                <w:b w:val="0"/>
                <w:sz w:val="20"/>
              </w:rPr>
              <w:t>实施例1、3</w:t>
            </w:r>
          </w:p>
        </w:tc>
        <w:tc>
          <w:tcPr>
            <w:tcW w:type="dxa" w:w="3135"/>
            <w:vAlign w:val="center"/>
          </w:tcPr>
          <w:p>
            <w:pPr>
              <w:spacing w:after="0"/>
            </w:pPr>
            <w:r>
              <w:rPr>
                <w:rFonts w:ascii="宋体" w:hAnsi="宋体" w:eastAsia="宋体"/>
                <w:sz w:val="20"/>
              </w:rPr>
            </w:r>
            <w:r>
              <w:rPr>
                <w:rFonts w:ascii="宋体" w:hAnsi="宋体" w:eastAsia="宋体"/>
                <w:b w:val="0"/>
                <w:sz w:val="20"/>
              </w:rPr>
              <w:t>图2</w:t>
            </w:r>
          </w:p>
        </w:tc>
      </w:tr>
      <w:tr>
        <w:tc>
          <w:tcPr>
            <w:tcW w:type="dxa" w:w="3135"/>
            <w:vAlign w:val="center"/>
          </w:tcPr>
          <w:p>
            <w:pPr>
              <w:spacing w:after="0"/>
            </w:pPr>
            <w:r>
              <w:rPr>
                <w:rFonts w:ascii="宋体" w:hAnsi="宋体" w:eastAsia="宋体"/>
                <w:sz w:val="20"/>
              </w:rPr>
            </w:r>
            <w:r>
              <w:rPr>
                <w:rFonts w:ascii="宋体" w:hAnsi="宋体" w:eastAsia="宋体"/>
                <w:b w:val="0"/>
                <w:sz w:val="20"/>
              </w:rPr>
              <w:t>标准条款注入</w:t>
            </w:r>
          </w:p>
        </w:tc>
        <w:tc>
          <w:tcPr>
            <w:tcW w:type="dxa" w:w="3135"/>
            <w:vAlign w:val="center"/>
          </w:tcPr>
          <w:p>
            <w:pPr>
              <w:spacing w:after="0"/>
            </w:pPr>
            <w:r>
              <w:rPr>
                <w:rFonts w:ascii="宋体" w:hAnsi="宋体" w:eastAsia="宋体"/>
                <w:sz w:val="20"/>
              </w:rPr>
            </w:r>
            <w:r>
              <w:rPr>
                <w:rFonts w:ascii="宋体" w:hAnsi="宋体" w:eastAsia="宋体"/>
                <w:b w:val="0"/>
                <w:sz w:val="20"/>
              </w:rPr>
              <w:t>实施例1、3、4</w:t>
            </w:r>
          </w:p>
        </w:tc>
        <w:tc>
          <w:tcPr>
            <w:tcW w:type="dxa" w:w="3135"/>
            <w:vAlign w:val="center"/>
          </w:tcPr>
          <w:p>
            <w:pPr>
              <w:spacing w:after="0"/>
            </w:pPr>
            <w:r>
              <w:rPr>
                <w:rFonts w:ascii="宋体" w:hAnsi="宋体" w:eastAsia="宋体"/>
                <w:sz w:val="20"/>
              </w:rPr>
            </w:r>
            <w:r>
              <w:rPr>
                <w:rFonts w:ascii="宋体" w:hAnsi="宋体" w:eastAsia="宋体"/>
                <w:b w:val="0"/>
                <w:sz w:val="20"/>
              </w:rPr>
              <w:t>图4</w:t>
            </w:r>
          </w:p>
        </w:tc>
      </w:tr>
      <w:tr>
        <w:tc>
          <w:tcPr>
            <w:tcW w:type="dxa" w:w="3135"/>
            <w:vAlign w:val="center"/>
          </w:tcPr>
          <w:p>
            <w:pPr>
              <w:spacing w:after="0"/>
            </w:pPr>
            <w:r>
              <w:rPr>
                <w:rFonts w:ascii="宋体" w:hAnsi="宋体" w:eastAsia="宋体"/>
                <w:sz w:val="20"/>
              </w:rPr>
            </w:r>
            <w:r>
              <w:rPr>
                <w:rFonts w:ascii="宋体" w:hAnsi="宋体" w:eastAsia="宋体"/>
                <w:b w:val="0"/>
                <w:sz w:val="20"/>
              </w:rPr>
              <w:t>关联强度与色谱</w:t>
            </w:r>
          </w:p>
        </w:tc>
        <w:tc>
          <w:tcPr>
            <w:tcW w:type="dxa" w:w="3135"/>
            <w:vAlign w:val="center"/>
          </w:tcPr>
          <w:p>
            <w:pPr>
              <w:spacing w:after="0"/>
            </w:pPr>
            <w:r>
              <w:rPr>
                <w:rFonts w:ascii="宋体" w:hAnsi="宋体" w:eastAsia="宋体"/>
                <w:sz w:val="20"/>
              </w:rPr>
            </w:r>
            <w:r>
              <w:rPr>
                <w:rFonts w:ascii="宋体" w:hAnsi="宋体" w:eastAsia="宋体"/>
                <w:b w:val="0"/>
                <w:sz w:val="20"/>
              </w:rPr>
              <w:t>实施例1、2、3</w:t>
            </w:r>
          </w:p>
        </w:tc>
        <w:tc>
          <w:tcPr>
            <w:tcW w:type="dxa" w:w="3135"/>
            <w:vAlign w:val="center"/>
          </w:tcPr>
          <w:p>
            <w:pPr>
              <w:spacing w:after="0"/>
            </w:pPr>
            <w:r>
              <w:rPr>
                <w:rFonts w:ascii="宋体" w:hAnsi="宋体" w:eastAsia="宋体"/>
                <w:sz w:val="20"/>
              </w:rPr>
            </w:r>
            <w:r>
              <w:rPr>
                <w:rFonts w:ascii="宋体" w:hAnsi="宋体" w:eastAsia="宋体"/>
                <w:b w:val="0"/>
                <w:sz w:val="20"/>
              </w:rPr>
              <w:t>图3、图6</w:t>
            </w:r>
          </w:p>
        </w:tc>
      </w:tr>
      <w:tr>
        <w:tc>
          <w:tcPr>
            <w:tcW w:type="dxa" w:w="3135"/>
            <w:vAlign w:val="center"/>
          </w:tcPr>
          <w:p>
            <w:pPr>
              <w:spacing w:after="0"/>
            </w:pPr>
            <w:r>
              <w:rPr>
                <w:rFonts w:ascii="宋体" w:hAnsi="宋体" w:eastAsia="宋体"/>
                <w:sz w:val="20"/>
              </w:rPr>
            </w:r>
            <w:r>
              <w:rPr>
                <w:rFonts w:ascii="宋体" w:hAnsi="宋体" w:eastAsia="宋体"/>
                <w:b w:val="0"/>
                <w:sz w:val="20"/>
              </w:rPr>
              <w:t>六层校验</w:t>
            </w:r>
          </w:p>
        </w:tc>
        <w:tc>
          <w:tcPr>
            <w:tcW w:type="dxa" w:w="3135"/>
            <w:vAlign w:val="center"/>
          </w:tcPr>
          <w:p>
            <w:pPr>
              <w:spacing w:after="0"/>
            </w:pPr>
            <w:r>
              <w:rPr>
                <w:rFonts w:ascii="宋体" w:hAnsi="宋体" w:eastAsia="宋体"/>
                <w:sz w:val="20"/>
              </w:rPr>
            </w:r>
            <w:r>
              <w:rPr>
                <w:rFonts w:ascii="宋体" w:hAnsi="宋体" w:eastAsia="宋体"/>
                <w:b w:val="0"/>
                <w:sz w:val="20"/>
              </w:rPr>
              <w:t>实施例1、2、3</w:t>
            </w:r>
          </w:p>
        </w:tc>
        <w:tc>
          <w:tcPr>
            <w:tcW w:type="dxa" w:w="3135"/>
            <w:vAlign w:val="center"/>
          </w:tcPr>
          <w:p>
            <w:pPr>
              <w:spacing w:after="0"/>
            </w:pPr>
            <w:r>
              <w:rPr>
                <w:rFonts w:ascii="宋体" w:hAnsi="宋体" w:eastAsia="宋体"/>
                <w:sz w:val="20"/>
              </w:rPr>
            </w:r>
            <w:r>
              <w:rPr>
                <w:rFonts w:ascii="宋体" w:hAnsi="宋体" w:eastAsia="宋体"/>
                <w:b w:val="0"/>
                <w:sz w:val="20"/>
              </w:rPr>
              <w:t>图5</w:t>
            </w:r>
          </w:p>
        </w:tc>
      </w:tr>
      <w:tr>
        <w:tc>
          <w:tcPr>
            <w:tcW w:type="dxa" w:w="3135"/>
            <w:vAlign w:val="center"/>
          </w:tcPr>
          <w:p>
            <w:pPr>
              <w:spacing w:after="0"/>
            </w:pPr>
            <w:r>
              <w:rPr>
                <w:rFonts w:ascii="宋体" w:hAnsi="宋体" w:eastAsia="宋体"/>
                <w:sz w:val="20"/>
              </w:rPr>
            </w:r>
            <w:r>
              <w:rPr>
                <w:rFonts w:ascii="宋体" w:hAnsi="宋体" w:eastAsia="宋体"/>
                <w:b w:val="0"/>
                <w:sz w:val="20"/>
              </w:rPr>
              <w:t>图谱构建与分析</w:t>
            </w:r>
          </w:p>
        </w:tc>
        <w:tc>
          <w:tcPr>
            <w:tcW w:type="dxa" w:w="3135"/>
            <w:vAlign w:val="center"/>
          </w:tcPr>
          <w:p>
            <w:pPr>
              <w:spacing w:after="0"/>
            </w:pPr>
            <w:r>
              <w:rPr>
                <w:rFonts w:ascii="宋体" w:hAnsi="宋体" w:eastAsia="宋体"/>
                <w:sz w:val="20"/>
              </w:rPr>
            </w:r>
            <w:r>
              <w:rPr>
                <w:rFonts w:ascii="宋体" w:hAnsi="宋体" w:eastAsia="宋体"/>
                <w:b w:val="0"/>
                <w:sz w:val="20"/>
              </w:rPr>
              <w:t>实施例1-4</w:t>
            </w:r>
          </w:p>
        </w:tc>
        <w:tc>
          <w:tcPr>
            <w:tcW w:type="dxa" w:w="3135"/>
            <w:vAlign w:val="center"/>
          </w:tcPr>
          <w:p>
            <w:pPr>
              <w:spacing w:after="0"/>
            </w:pPr>
            <w:r>
              <w:rPr>
                <w:rFonts w:ascii="宋体" w:hAnsi="宋体" w:eastAsia="宋体"/>
                <w:sz w:val="20"/>
              </w:rPr>
            </w:r>
            <w:r>
              <w:rPr>
                <w:rFonts w:ascii="宋体" w:hAnsi="宋体" w:eastAsia="宋体"/>
                <w:b w:val="0"/>
                <w:sz w:val="20"/>
              </w:rPr>
              <w:t>图6、图10</w:t>
            </w:r>
          </w:p>
        </w:tc>
      </w:tr>
      <w:tr>
        <w:tc>
          <w:tcPr>
            <w:tcW w:type="dxa" w:w="3135"/>
            <w:vAlign w:val="center"/>
          </w:tcPr>
          <w:p>
            <w:pPr>
              <w:spacing w:after="0"/>
            </w:pPr>
            <w:r>
              <w:rPr>
                <w:rFonts w:ascii="宋体" w:hAnsi="宋体" w:eastAsia="宋体"/>
                <w:sz w:val="20"/>
              </w:rPr>
            </w:r>
            <w:r>
              <w:rPr>
                <w:rFonts w:ascii="宋体" w:hAnsi="宋体" w:eastAsia="宋体"/>
                <w:b w:val="0"/>
                <w:sz w:val="20"/>
              </w:rPr>
              <w:t>混合检索与证据生成</w:t>
            </w:r>
          </w:p>
        </w:tc>
        <w:tc>
          <w:tcPr>
            <w:tcW w:type="dxa" w:w="3135"/>
            <w:vAlign w:val="center"/>
          </w:tcPr>
          <w:p>
            <w:pPr>
              <w:spacing w:after="0"/>
            </w:pPr>
            <w:r>
              <w:rPr>
                <w:rFonts w:ascii="宋体" w:hAnsi="宋体" w:eastAsia="宋体"/>
                <w:sz w:val="20"/>
              </w:rPr>
            </w:r>
            <w:r>
              <w:rPr>
                <w:rFonts w:ascii="宋体" w:hAnsi="宋体" w:eastAsia="宋体"/>
                <w:b w:val="0"/>
                <w:sz w:val="20"/>
              </w:rPr>
              <w:t>实施例2、4</w:t>
            </w:r>
          </w:p>
        </w:tc>
        <w:tc>
          <w:tcPr>
            <w:tcW w:type="dxa" w:w="3135"/>
            <w:vAlign w:val="center"/>
          </w:tcPr>
          <w:p>
            <w:pPr>
              <w:spacing w:after="0"/>
            </w:pPr>
            <w:r>
              <w:rPr>
                <w:rFonts w:ascii="宋体" w:hAnsi="宋体" w:eastAsia="宋体"/>
                <w:sz w:val="20"/>
              </w:rPr>
            </w:r>
            <w:r>
              <w:rPr>
                <w:rFonts w:ascii="宋体" w:hAnsi="宋体" w:eastAsia="宋体"/>
                <w:b w:val="0"/>
                <w:sz w:val="20"/>
              </w:rPr>
              <w:t>图4、图11、图12</w:t>
            </w:r>
          </w:p>
        </w:tc>
      </w:tr>
      <w:tr>
        <w:tc>
          <w:tcPr>
            <w:tcW w:type="dxa" w:w="3135"/>
            <w:vAlign w:val="center"/>
          </w:tcPr>
          <w:p>
            <w:pPr>
              <w:spacing w:after="0"/>
            </w:pPr>
            <w:r>
              <w:rPr>
                <w:rFonts w:ascii="宋体" w:hAnsi="宋体" w:eastAsia="宋体"/>
                <w:sz w:val="20"/>
              </w:rPr>
            </w:r>
            <w:r>
              <w:rPr>
                <w:rFonts w:ascii="宋体" w:hAnsi="宋体" w:eastAsia="宋体"/>
                <w:b w:val="0"/>
                <w:sz w:val="20"/>
              </w:rPr>
              <w:t>查询路由、Agentic、RLM</w:t>
            </w:r>
          </w:p>
        </w:tc>
        <w:tc>
          <w:tcPr>
            <w:tcW w:type="dxa" w:w="3135"/>
            <w:vAlign w:val="center"/>
          </w:tcPr>
          <w:p>
            <w:pPr>
              <w:spacing w:after="0"/>
            </w:pPr>
            <w:r>
              <w:rPr>
                <w:rFonts w:ascii="宋体" w:hAnsi="宋体" w:eastAsia="宋体"/>
                <w:sz w:val="20"/>
              </w:rPr>
            </w:r>
            <w:r>
              <w:rPr>
                <w:rFonts w:ascii="宋体" w:hAnsi="宋体" w:eastAsia="宋体"/>
                <w:b w:val="0"/>
                <w:sz w:val="20"/>
              </w:rPr>
              <w:t>实施例3、4</w:t>
            </w:r>
          </w:p>
        </w:tc>
        <w:tc>
          <w:tcPr>
            <w:tcW w:type="dxa" w:w="3135"/>
            <w:vAlign w:val="center"/>
          </w:tcPr>
          <w:p>
            <w:pPr>
              <w:spacing w:after="0"/>
            </w:pPr>
            <w:r>
              <w:rPr>
                <w:rFonts w:ascii="宋体" w:hAnsi="宋体" w:eastAsia="宋体"/>
                <w:sz w:val="20"/>
              </w:rPr>
            </w:r>
            <w:r>
              <w:rPr>
                <w:rFonts w:ascii="宋体" w:hAnsi="宋体" w:eastAsia="宋体"/>
                <w:b w:val="0"/>
                <w:sz w:val="20"/>
              </w:rPr>
              <w:t>图10、图12</w:t>
            </w:r>
          </w:p>
        </w:tc>
      </w:tr>
      <w:tr>
        <w:tc>
          <w:tcPr>
            <w:tcW w:type="dxa" w:w="3135"/>
            <w:vAlign w:val="center"/>
          </w:tcPr>
          <w:p>
            <w:pPr>
              <w:spacing w:after="0"/>
            </w:pPr>
            <w:r>
              <w:rPr>
                <w:rFonts w:ascii="宋体" w:hAnsi="宋体" w:eastAsia="宋体"/>
                <w:sz w:val="20"/>
              </w:rPr>
            </w:r>
            <w:r>
              <w:rPr>
                <w:rFonts w:ascii="宋体" w:hAnsi="宋体" w:eastAsia="宋体"/>
                <w:b w:val="0"/>
                <w:sz w:val="20"/>
              </w:rPr>
              <w:t>经验闭环与安全审计</w:t>
            </w:r>
          </w:p>
        </w:tc>
        <w:tc>
          <w:tcPr>
            <w:tcW w:type="dxa" w:w="3135"/>
            <w:vAlign w:val="center"/>
          </w:tcPr>
          <w:p>
            <w:pPr>
              <w:spacing w:after="0"/>
            </w:pPr>
            <w:r>
              <w:rPr>
                <w:rFonts w:ascii="宋体" w:hAnsi="宋体" w:eastAsia="宋体"/>
                <w:sz w:val="20"/>
              </w:rPr>
            </w:r>
            <w:r>
              <w:rPr>
                <w:rFonts w:ascii="宋体" w:hAnsi="宋体" w:eastAsia="宋体"/>
                <w:b w:val="0"/>
                <w:sz w:val="20"/>
              </w:rPr>
              <w:t>实施例1、3、4</w:t>
            </w:r>
          </w:p>
        </w:tc>
        <w:tc>
          <w:tcPr>
            <w:tcW w:type="dxa" w:w="3135"/>
            <w:vAlign w:val="center"/>
          </w:tcPr>
          <w:p>
            <w:pPr>
              <w:spacing w:after="0"/>
            </w:pPr>
            <w:r>
              <w:rPr>
                <w:rFonts w:ascii="宋体" w:hAnsi="宋体" w:eastAsia="宋体"/>
                <w:sz w:val="20"/>
              </w:rPr>
            </w:r>
            <w:r>
              <w:rPr>
                <w:rFonts w:ascii="宋体" w:hAnsi="宋体" w:eastAsia="宋体"/>
                <w:b w:val="0"/>
                <w:sz w:val="20"/>
              </w:rPr>
              <w:t>图13、图14</w:t>
            </w:r>
          </w:p>
        </w:tc>
      </w:tr>
    </w:tbl>
    <w:p/>
    <w:p>
      <w:pPr>
        <w:pStyle w:val="Heading2"/>
      </w:pPr>
      <w:r>
        <w:t>五、附图说明</w:t>
      </w:r>
    </w:p>
    <w:p>
      <w:pPr>
        <w:spacing w:line="300" w:lineRule="auto" w:after="80"/>
        <w:ind w:firstLine="420"/>
      </w:pPr>
      <w:r>
        <w:rPr>
          <w:rFonts w:ascii="宋体" w:hAnsi="宋体" w:eastAsia="宋体"/>
          <w:sz w:val="22"/>
        </w:rPr>
        <w:t>图1为系统整体架构图，对应权利要求1、14，支撑总体系统流程。</w:t>
      </w:r>
    </w:p>
    <w:p>
      <w:pPr>
        <w:spacing w:line="300" w:lineRule="auto" w:after="80"/>
        <w:ind w:firstLine="420"/>
      </w:pPr>
      <w:r>
        <w:rPr>
          <w:rFonts w:ascii="宋体" w:hAnsi="宋体" w:eastAsia="宋体"/>
          <w:sz w:val="22"/>
        </w:rPr>
        <w:t>图2为BFO/IOF三层本体架构图，对应权利要求3，支撑三层本体约束。</w:t>
      </w:r>
    </w:p>
    <w:p>
      <w:pPr>
        <w:spacing w:line="300" w:lineRule="auto" w:after="80"/>
        <w:ind w:firstLine="420"/>
      </w:pPr>
      <w:r>
        <w:rPr>
          <w:rFonts w:ascii="宋体" w:hAnsi="宋体" w:eastAsia="宋体"/>
          <w:sz w:val="22"/>
        </w:rPr>
        <w:t>图3为多因子关联强度计算流程图，对应权利要求5，支撑关联强度计算。</w:t>
      </w:r>
    </w:p>
    <w:p>
      <w:pPr>
        <w:spacing w:line="300" w:lineRule="auto" w:after="80"/>
        <w:ind w:firstLine="420"/>
      </w:pPr>
      <w:r>
        <w:rPr>
          <w:rFonts w:ascii="宋体" w:hAnsi="宋体" w:eastAsia="宋体"/>
          <w:sz w:val="22"/>
        </w:rPr>
        <w:t>图4为混合标准条款检索算法图，对应权利要求4、8，支撑标准检索和混合检索。</w:t>
      </w:r>
    </w:p>
    <w:p>
      <w:pPr>
        <w:spacing w:line="300" w:lineRule="auto" w:after="80"/>
        <w:ind w:firstLine="420"/>
      </w:pPr>
      <w:r>
        <w:rPr>
          <w:rFonts w:ascii="宋体" w:hAnsi="宋体" w:eastAsia="宋体"/>
          <w:sz w:val="22"/>
        </w:rPr>
        <w:t>图5为六层输出一致性校验流程图，对应权利要求6，支撑校验机制。</w:t>
      </w:r>
    </w:p>
    <w:p>
      <w:pPr>
        <w:spacing w:line="300" w:lineRule="auto" w:after="80"/>
        <w:ind w:firstLine="420"/>
      </w:pPr>
      <w:r>
        <w:rPr>
          <w:rFonts w:ascii="宋体" w:hAnsi="宋体" w:eastAsia="宋体"/>
          <w:sz w:val="22"/>
        </w:rPr>
        <w:t>图6为知识图谱可视化效果图，对应权利要求7、14，支撑图谱生成与显示。</w:t>
      </w:r>
    </w:p>
    <w:p>
      <w:pPr>
        <w:spacing w:line="300" w:lineRule="auto" w:after="80"/>
        <w:ind w:firstLine="420"/>
      </w:pPr>
      <w:r>
        <w:rPr>
          <w:rFonts w:ascii="宋体" w:hAnsi="宋体" w:eastAsia="宋体"/>
          <w:sz w:val="22"/>
        </w:rPr>
        <w:t>图7为737 PACK OFF子图，对应实施例2，支撑维修故障子图。</w:t>
      </w:r>
    </w:p>
    <w:p>
      <w:pPr>
        <w:spacing w:line="300" w:lineRule="auto" w:after="80"/>
        <w:ind w:firstLine="420"/>
      </w:pPr>
      <w:r>
        <w:rPr>
          <w:rFonts w:ascii="宋体" w:hAnsi="宋体" w:eastAsia="宋体"/>
          <w:sz w:val="22"/>
        </w:rPr>
        <w:t>图8为故障树自动生成结果图，对应实施例2，支撑故障树生成。</w:t>
      </w:r>
    </w:p>
    <w:p>
      <w:pPr>
        <w:spacing w:line="300" w:lineRule="auto" w:after="80"/>
        <w:ind w:firstLine="420"/>
      </w:pPr>
      <w:r>
        <w:rPr>
          <w:rFonts w:ascii="宋体" w:hAnsi="宋体" w:eastAsia="宋体"/>
          <w:sz w:val="22"/>
        </w:rPr>
        <w:t>图9为因果树自动生成结果图，对应实施例2，支撑因果链生成。</w:t>
      </w:r>
    </w:p>
    <w:p>
      <w:pPr>
        <w:spacing w:line="300" w:lineRule="auto" w:after="80"/>
        <w:ind w:firstLine="420"/>
      </w:pPr>
      <w:r>
        <w:rPr>
          <w:rFonts w:ascii="宋体" w:hAnsi="宋体" w:eastAsia="宋体"/>
          <w:sz w:val="22"/>
        </w:rPr>
        <w:t>图10为跨文档关联网络图，对应实施例4，支撑跨文档分析。</w:t>
      </w:r>
    </w:p>
    <w:p>
      <w:pPr>
        <w:spacing w:line="300" w:lineRule="auto" w:after="80"/>
        <w:ind w:firstLine="420"/>
      </w:pPr>
      <w:r>
        <w:rPr>
          <w:rFonts w:ascii="宋体" w:hAnsi="宋体" w:eastAsia="宋体"/>
          <w:sz w:val="22"/>
        </w:rPr>
        <w:t>图11为检索性能对比柱状图，对应实施例4，支撑检索效果对比。</w:t>
      </w:r>
    </w:p>
    <w:p>
      <w:pPr>
        <w:spacing w:line="300" w:lineRule="auto" w:after="80"/>
        <w:ind w:firstLine="420"/>
      </w:pPr>
      <w:r>
        <w:rPr>
          <w:rFonts w:ascii="宋体" w:hAnsi="宋体" w:eastAsia="宋体"/>
          <w:sz w:val="22"/>
        </w:rPr>
        <w:t>图12为定量评估指标雷达图，对应实施例4，支撑评测指标。</w:t>
      </w:r>
    </w:p>
    <w:p>
      <w:pPr>
        <w:spacing w:line="300" w:lineRule="auto" w:after="80"/>
        <w:ind w:firstLine="420"/>
      </w:pPr>
      <w:r>
        <w:rPr>
          <w:rFonts w:ascii="宋体" w:hAnsi="宋体" w:eastAsia="宋体"/>
          <w:sz w:val="22"/>
        </w:rPr>
        <w:t>图13为经验闭环流程图，对应权利要求12和实施例1、3。</w:t>
      </w:r>
    </w:p>
    <w:p>
      <w:pPr>
        <w:spacing w:line="300" w:lineRule="auto" w:after="80"/>
        <w:ind w:firstLine="420"/>
      </w:pPr>
      <w:r>
        <w:rPr>
          <w:rFonts w:ascii="宋体" w:hAnsi="宋体" w:eastAsia="宋体"/>
          <w:sz w:val="22"/>
        </w:rPr>
        <w:t>图14为安全审计与权限管理架构图，对应权利要求13和实施例4。</w:t>
      </w:r>
    </w:p>
    <w:p>
      <w:pPr>
        <w:spacing w:line="300" w:lineRule="auto" w:after="80"/>
        <w:ind w:firstLine="420"/>
      </w:pPr>
      <w:r>
        <w:rPr>
          <w:rFonts w:ascii="宋体" w:hAnsi="宋体" w:eastAsia="宋体"/>
          <w:sz w:val="22"/>
        </w:rPr>
        <w:t>图15为GUI界面效果图，对应权利要求14，支撑系统界面实现。</w:t>
      </w:r>
    </w:p>
    <w:p>
      <w:pPr>
        <w:pStyle w:val="Heading2"/>
      </w:pPr>
      <w:r>
        <w:t>六、具体实施方式</w:t>
      </w:r>
    </w:p>
    <w:p>
      <w:pPr>
        <w:spacing w:line="300" w:lineRule="auto" w:after="80"/>
        <w:ind w:firstLine="420"/>
      </w:pPr>
      <w:r>
        <w:rPr>
          <w:rFonts w:ascii="宋体" w:hAnsi="宋体" w:eastAsia="宋体"/>
          <w:sz w:val="22"/>
        </w:rPr>
        <w:t>以下实施例为合并后的综合实施例。每个实施例均包含输入、处理步骤、中间产物、输出结果、验收口径和异常回退，确保发明内容中的技术特征能够在实施例中找到对应支撑。</w:t>
      </w:r>
    </w:p>
    <w:p>
      <w:pPr>
        <w:pStyle w:val="Heading3"/>
      </w:pPr>
      <w:r>
        <w:t>实施例1：系统总体流程、数据对象和一致性校验</w:t>
      </w:r>
    </w:p>
    <w:p>
      <w:pPr>
        <w:spacing w:line="300" w:lineRule="auto" w:after="80"/>
        <w:ind w:firstLine="420"/>
      </w:pPr>
      <w:r>
        <w:rPr>
          <w:rFonts w:ascii="宋体" w:hAnsi="宋体" w:eastAsia="宋体"/>
          <w:sz w:val="22"/>
        </w:rPr>
        <w:t>本实施例对应图1至图6、图13至图15，说明系统的总体实现方式。系统首先读取配置文件，确定推理后端、存储目录、chunk大小、检索Top-K、特征开关、模型版本和索引版本。输入资料可来自本地docs目录、GUI上传、Web上传或API上传。</w:t>
      </w:r>
    </w:p>
    <w:p>
      <w:pPr>
        <w:spacing w:line="300" w:lineRule="auto" w:after="80"/>
        <w:ind w:firstLine="420"/>
      </w:pPr>
      <w:r>
        <w:rPr>
          <w:rFonts w:ascii="宋体" w:hAnsi="宋体" w:eastAsia="宋体"/>
          <w:sz w:val="22"/>
        </w:rPr>
        <w:t>解析阶段生成parsed_document对象，该对象至少包括file_name、source_path、extension、page_count、text、sections、tables和metadata。分块阶段生成chunk对象，字段包括chunk_id、source、text、chunk_type、entities、conditions和metadata。实体对象包括entity_id、name、entity_type、ontology_layer、source_span、confidence和standard_refs；关系对象包括head、tail、relation_type、strength、evidence_span和standard_refs。</w:t>
      </w:r>
    </w:p>
    <w:p>
      <w:pPr>
        <w:spacing w:line="300" w:lineRule="auto" w:after="80"/>
        <w:ind w:firstLine="420"/>
      </w:pPr>
      <w:r>
        <w:rPr>
          <w:rFonts w:ascii="宋体" w:hAnsi="宋体" w:eastAsia="宋体"/>
          <w:sz w:val="22"/>
        </w:rPr>
        <w:t>系统依据图2所示三层本体检查实体类型和关系端点。例如assigns_dal关系的头实体应为危险、失效状态或安全目标，尾实体应为DAL分配对象；tested_by关系应连接需求、设计或代码对象与测试规程或测试结果。若端点类型不合法，则关系不进入正式图谱。</w:t>
      </w:r>
    </w:p>
    <w:p>
      <w:pPr>
        <w:spacing w:line="300" w:lineRule="auto" w:after="80"/>
        <w:ind w:firstLine="420"/>
      </w:pPr>
      <w:r>
        <w:rPr>
          <w:rFonts w:ascii="宋体" w:hAnsi="宋体" w:eastAsia="宋体"/>
          <w:sz w:val="22"/>
        </w:rPr>
        <w:t>标准条款注入阶段根据文档关键词和实体类型检索标准库。例如出现HLR、LLR、MC/DC时检索DO-178C或ED-12C；出现FHA、PSSA、SSA、DAL时检索ARP4761和14 CFR 25.1309；出现EWIS、系统研制、验证活动时检索ARP4754A及其等效标准。</w:t>
      </w:r>
    </w:p>
    <w:p>
      <w:pPr>
        <w:spacing w:line="300" w:lineRule="auto" w:after="80"/>
        <w:ind w:firstLine="420"/>
      </w:pPr>
      <w:r>
        <w:rPr>
          <w:rFonts w:ascii="宋体" w:hAnsi="宋体" w:eastAsia="宋体"/>
          <w:sz w:val="22"/>
        </w:rPr>
        <w:t>图3所示关联强度计算以关系类型、证据距离、标准支持、图结构和模型置信度为输入。直接因果或必要追溯关系通常得到较高强度并显示为赤色或橙色；仅作为背景参考的关系显示为青色、蓝色或紫色。图5所示六层校验依次检查格式、端点、标准、证据、冲突和置信度。</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spacing w:after="0"/>
            </w:pPr>
            <w:r>
              <w:rPr>
                <w:rFonts w:ascii="宋体" w:hAnsi="宋体" w:eastAsia="宋体"/>
                <w:sz w:val="20"/>
              </w:rPr>
            </w:r>
            <w:r>
              <w:rPr>
                <w:rFonts w:ascii="宋体" w:hAnsi="宋体" w:eastAsia="宋体"/>
                <w:b/>
                <w:sz w:val="20"/>
              </w:rPr>
              <w:t>处理环节</w:t>
            </w:r>
          </w:p>
        </w:tc>
        <w:tc>
          <w:tcPr>
            <w:tcW w:type="dxa" w:w="2351"/>
            <w:vAlign w:val="center"/>
          </w:tcPr>
          <w:p>
            <w:pPr>
              <w:spacing w:after="0"/>
            </w:pPr>
            <w:r>
              <w:rPr>
                <w:rFonts w:ascii="宋体" w:hAnsi="宋体" w:eastAsia="宋体"/>
                <w:sz w:val="20"/>
              </w:rPr>
            </w:r>
            <w:r>
              <w:rPr>
                <w:rFonts w:ascii="宋体" w:hAnsi="宋体" w:eastAsia="宋体"/>
                <w:b/>
                <w:sz w:val="20"/>
              </w:rPr>
              <w:t>输入</w:t>
            </w:r>
          </w:p>
        </w:tc>
        <w:tc>
          <w:tcPr>
            <w:tcW w:type="dxa" w:w="2351"/>
            <w:vAlign w:val="center"/>
          </w:tcPr>
          <w:p>
            <w:pPr>
              <w:spacing w:after="0"/>
            </w:pPr>
            <w:r>
              <w:rPr>
                <w:rFonts w:ascii="宋体" w:hAnsi="宋体" w:eastAsia="宋体"/>
                <w:sz w:val="20"/>
              </w:rPr>
            </w:r>
            <w:r>
              <w:rPr>
                <w:rFonts w:ascii="宋体" w:hAnsi="宋体" w:eastAsia="宋体"/>
                <w:b/>
                <w:sz w:val="20"/>
              </w:rPr>
              <w:t>输出</w:t>
            </w:r>
          </w:p>
        </w:tc>
        <w:tc>
          <w:tcPr>
            <w:tcW w:type="dxa" w:w="2351"/>
            <w:vAlign w:val="center"/>
          </w:tcPr>
          <w:p>
            <w:pPr>
              <w:spacing w:after="0"/>
            </w:pPr>
            <w:r>
              <w:rPr>
                <w:rFonts w:ascii="宋体" w:hAnsi="宋体" w:eastAsia="宋体"/>
                <w:sz w:val="20"/>
              </w:rPr>
            </w:r>
            <w:r>
              <w:rPr>
                <w:rFonts w:ascii="宋体" w:hAnsi="宋体" w:eastAsia="宋体"/>
                <w:b/>
                <w:sz w:val="20"/>
              </w:rPr>
              <w:t>异常回退</w:t>
            </w:r>
          </w:p>
        </w:tc>
      </w:tr>
      <w:tr>
        <w:tc>
          <w:tcPr>
            <w:tcW w:type="dxa" w:w="2351"/>
            <w:vAlign w:val="center"/>
          </w:tcPr>
          <w:p>
            <w:pPr>
              <w:spacing w:after="0"/>
            </w:pPr>
            <w:r>
              <w:rPr>
                <w:rFonts w:ascii="宋体" w:hAnsi="宋体" w:eastAsia="宋体"/>
                <w:sz w:val="20"/>
              </w:rPr>
            </w:r>
            <w:r>
              <w:rPr>
                <w:rFonts w:ascii="宋体" w:hAnsi="宋体" w:eastAsia="宋体"/>
                <w:b w:val="0"/>
                <w:sz w:val="20"/>
              </w:rPr>
              <w:t>解析</w:t>
            </w:r>
          </w:p>
        </w:tc>
        <w:tc>
          <w:tcPr>
            <w:tcW w:type="dxa" w:w="2351"/>
            <w:vAlign w:val="center"/>
          </w:tcPr>
          <w:p>
            <w:pPr>
              <w:spacing w:after="0"/>
            </w:pPr>
            <w:r>
              <w:rPr>
                <w:rFonts w:ascii="宋体" w:hAnsi="宋体" w:eastAsia="宋体"/>
                <w:sz w:val="20"/>
              </w:rPr>
            </w:r>
            <w:r>
              <w:rPr>
                <w:rFonts w:ascii="宋体" w:hAnsi="宋体" w:eastAsia="宋体"/>
                <w:b w:val="0"/>
                <w:sz w:val="20"/>
              </w:rPr>
              <w:t>多格式文档</w:t>
            </w:r>
          </w:p>
        </w:tc>
        <w:tc>
          <w:tcPr>
            <w:tcW w:type="dxa" w:w="2351"/>
            <w:vAlign w:val="center"/>
          </w:tcPr>
          <w:p>
            <w:pPr>
              <w:spacing w:after="0"/>
            </w:pPr>
            <w:r>
              <w:rPr>
                <w:rFonts w:ascii="宋体" w:hAnsi="宋体" w:eastAsia="宋体"/>
                <w:sz w:val="20"/>
              </w:rPr>
            </w:r>
            <w:r>
              <w:rPr>
                <w:rFonts w:ascii="宋体" w:hAnsi="宋体" w:eastAsia="宋体"/>
                <w:b w:val="0"/>
                <w:sz w:val="20"/>
              </w:rPr>
              <w:t>parsed_document</w:t>
            </w:r>
          </w:p>
        </w:tc>
        <w:tc>
          <w:tcPr>
            <w:tcW w:type="dxa" w:w="2351"/>
            <w:vAlign w:val="center"/>
          </w:tcPr>
          <w:p>
            <w:pPr>
              <w:spacing w:after="0"/>
            </w:pPr>
            <w:r>
              <w:rPr>
                <w:rFonts w:ascii="宋体" w:hAnsi="宋体" w:eastAsia="宋体"/>
                <w:sz w:val="20"/>
              </w:rPr>
            </w:r>
            <w:r>
              <w:rPr>
                <w:rFonts w:ascii="宋体" w:hAnsi="宋体" w:eastAsia="宋体"/>
                <w:b w:val="0"/>
                <w:sz w:val="20"/>
              </w:rPr>
              <w:t>记录异常页或异常格式</w:t>
            </w:r>
          </w:p>
        </w:tc>
      </w:tr>
      <w:tr>
        <w:tc>
          <w:tcPr>
            <w:tcW w:type="dxa" w:w="2351"/>
            <w:vAlign w:val="center"/>
          </w:tcPr>
          <w:p>
            <w:pPr>
              <w:spacing w:after="0"/>
            </w:pPr>
            <w:r>
              <w:rPr>
                <w:rFonts w:ascii="宋体" w:hAnsi="宋体" w:eastAsia="宋体"/>
                <w:sz w:val="20"/>
              </w:rPr>
            </w:r>
            <w:r>
              <w:rPr>
                <w:rFonts w:ascii="宋体" w:hAnsi="宋体" w:eastAsia="宋体"/>
                <w:b w:val="0"/>
                <w:sz w:val="20"/>
              </w:rPr>
              <w:t>分块</w:t>
            </w:r>
          </w:p>
        </w:tc>
        <w:tc>
          <w:tcPr>
            <w:tcW w:type="dxa" w:w="2351"/>
            <w:vAlign w:val="center"/>
          </w:tcPr>
          <w:p>
            <w:pPr>
              <w:spacing w:after="0"/>
            </w:pPr>
            <w:r>
              <w:rPr>
                <w:rFonts w:ascii="宋体" w:hAnsi="宋体" w:eastAsia="宋体"/>
                <w:sz w:val="20"/>
              </w:rPr>
            </w:r>
            <w:r>
              <w:rPr>
                <w:rFonts w:ascii="宋体" w:hAnsi="宋体" w:eastAsia="宋体"/>
                <w:b w:val="0"/>
                <w:sz w:val="20"/>
              </w:rPr>
              <w:t>parsed_document</w:t>
            </w:r>
          </w:p>
        </w:tc>
        <w:tc>
          <w:tcPr>
            <w:tcW w:type="dxa" w:w="2351"/>
            <w:vAlign w:val="center"/>
          </w:tcPr>
          <w:p>
            <w:pPr>
              <w:spacing w:after="0"/>
            </w:pPr>
            <w:r>
              <w:rPr>
                <w:rFonts w:ascii="宋体" w:hAnsi="宋体" w:eastAsia="宋体"/>
                <w:sz w:val="20"/>
              </w:rPr>
            </w:r>
            <w:r>
              <w:rPr>
                <w:rFonts w:ascii="宋体" w:hAnsi="宋体" w:eastAsia="宋体"/>
                <w:b w:val="0"/>
                <w:sz w:val="20"/>
              </w:rPr>
              <w:t>五类型chunk</w:t>
            </w:r>
          </w:p>
        </w:tc>
        <w:tc>
          <w:tcPr>
            <w:tcW w:type="dxa" w:w="2351"/>
            <w:vAlign w:val="center"/>
          </w:tcPr>
          <w:p>
            <w:pPr>
              <w:spacing w:after="0"/>
            </w:pPr>
            <w:r>
              <w:rPr>
                <w:rFonts w:ascii="宋体" w:hAnsi="宋体" w:eastAsia="宋体"/>
                <w:sz w:val="20"/>
              </w:rPr>
            </w:r>
            <w:r>
              <w:rPr>
                <w:rFonts w:ascii="宋体" w:hAnsi="宋体" w:eastAsia="宋体"/>
                <w:b w:val="0"/>
                <w:sz w:val="20"/>
              </w:rPr>
              <w:t>过短合并、过长拆分</w:t>
            </w:r>
          </w:p>
        </w:tc>
      </w:tr>
      <w:tr>
        <w:tc>
          <w:tcPr>
            <w:tcW w:type="dxa" w:w="2351"/>
            <w:vAlign w:val="center"/>
          </w:tcPr>
          <w:p>
            <w:pPr>
              <w:spacing w:after="0"/>
            </w:pPr>
            <w:r>
              <w:rPr>
                <w:rFonts w:ascii="宋体" w:hAnsi="宋体" w:eastAsia="宋体"/>
                <w:sz w:val="20"/>
              </w:rPr>
            </w:r>
            <w:r>
              <w:rPr>
                <w:rFonts w:ascii="宋体" w:hAnsi="宋体" w:eastAsia="宋体"/>
                <w:b w:val="0"/>
                <w:sz w:val="20"/>
              </w:rPr>
              <w:t>抽取</w:t>
            </w:r>
          </w:p>
        </w:tc>
        <w:tc>
          <w:tcPr>
            <w:tcW w:type="dxa" w:w="2351"/>
            <w:vAlign w:val="center"/>
          </w:tcPr>
          <w:p>
            <w:pPr>
              <w:spacing w:after="0"/>
            </w:pPr>
            <w:r>
              <w:rPr>
                <w:rFonts w:ascii="宋体" w:hAnsi="宋体" w:eastAsia="宋体"/>
                <w:sz w:val="20"/>
              </w:rPr>
            </w:r>
            <w:r>
              <w:rPr>
                <w:rFonts w:ascii="宋体" w:hAnsi="宋体" w:eastAsia="宋体"/>
                <w:b w:val="0"/>
                <w:sz w:val="20"/>
              </w:rPr>
              <w:t>chunk+本体+标准</w:t>
            </w:r>
          </w:p>
        </w:tc>
        <w:tc>
          <w:tcPr>
            <w:tcW w:type="dxa" w:w="2351"/>
            <w:vAlign w:val="center"/>
          </w:tcPr>
          <w:p>
            <w:pPr>
              <w:spacing w:after="0"/>
            </w:pPr>
            <w:r>
              <w:rPr>
                <w:rFonts w:ascii="宋体" w:hAnsi="宋体" w:eastAsia="宋体"/>
                <w:sz w:val="20"/>
              </w:rPr>
            </w:r>
            <w:r>
              <w:rPr>
                <w:rFonts w:ascii="宋体" w:hAnsi="宋体" w:eastAsia="宋体"/>
                <w:b w:val="0"/>
                <w:sz w:val="20"/>
              </w:rPr>
              <w:t>实体关系JSON</w:t>
            </w:r>
          </w:p>
        </w:tc>
        <w:tc>
          <w:tcPr>
            <w:tcW w:type="dxa" w:w="2351"/>
            <w:vAlign w:val="center"/>
          </w:tcPr>
          <w:p>
            <w:pPr>
              <w:spacing w:after="0"/>
            </w:pPr>
            <w:r>
              <w:rPr>
                <w:rFonts w:ascii="宋体" w:hAnsi="宋体" w:eastAsia="宋体"/>
                <w:sz w:val="20"/>
              </w:rPr>
            </w:r>
            <w:r>
              <w:rPr>
                <w:rFonts w:ascii="宋体" w:hAnsi="宋体" w:eastAsia="宋体"/>
                <w:b w:val="0"/>
                <w:sz w:val="20"/>
              </w:rPr>
              <w:t>低置信进入候选池</w:t>
            </w:r>
          </w:p>
        </w:tc>
      </w:tr>
      <w:tr>
        <w:tc>
          <w:tcPr>
            <w:tcW w:type="dxa" w:w="2351"/>
            <w:vAlign w:val="center"/>
          </w:tcPr>
          <w:p>
            <w:pPr>
              <w:spacing w:after="0"/>
            </w:pPr>
            <w:r>
              <w:rPr>
                <w:rFonts w:ascii="宋体" w:hAnsi="宋体" w:eastAsia="宋体"/>
                <w:sz w:val="20"/>
              </w:rPr>
            </w:r>
            <w:r>
              <w:rPr>
                <w:rFonts w:ascii="宋体" w:hAnsi="宋体" w:eastAsia="宋体"/>
                <w:b w:val="0"/>
                <w:sz w:val="20"/>
              </w:rPr>
              <w:t>校验</w:t>
            </w:r>
          </w:p>
        </w:tc>
        <w:tc>
          <w:tcPr>
            <w:tcW w:type="dxa" w:w="2351"/>
            <w:vAlign w:val="center"/>
          </w:tcPr>
          <w:p>
            <w:pPr>
              <w:spacing w:after="0"/>
            </w:pPr>
            <w:r>
              <w:rPr>
                <w:rFonts w:ascii="宋体" w:hAnsi="宋体" w:eastAsia="宋体"/>
                <w:sz w:val="20"/>
              </w:rPr>
            </w:r>
            <w:r>
              <w:rPr>
                <w:rFonts w:ascii="宋体" w:hAnsi="宋体" w:eastAsia="宋体"/>
                <w:b w:val="0"/>
                <w:sz w:val="20"/>
              </w:rPr>
              <w:t>实体关系JSON</w:t>
            </w:r>
          </w:p>
        </w:tc>
        <w:tc>
          <w:tcPr>
            <w:tcW w:type="dxa" w:w="2351"/>
            <w:vAlign w:val="center"/>
          </w:tcPr>
          <w:p>
            <w:pPr>
              <w:spacing w:after="0"/>
            </w:pPr>
            <w:r>
              <w:rPr>
                <w:rFonts w:ascii="宋体" w:hAnsi="宋体" w:eastAsia="宋体"/>
                <w:sz w:val="20"/>
              </w:rPr>
            </w:r>
            <w:r>
              <w:rPr>
                <w:rFonts w:ascii="宋体" w:hAnsi="宋体" w:eastAsia="宋体"/>
                <w:b w:val="0"/>
                <w:sz w:val="20"/>
              </w:rPr>
              <w:t>正式对象/候选对象</w:t>
            </w:r>
          </w:p>
        </w:tc>
        <w:tc>
          <w:tcPr>
            <w:tcW w:type="dxa" w:w="2351"/>
            <w:vAlign w:val="center"/>
          </w:tcPr>
          <w:p>
            <w:pPr>
              <w:spacing w:after="0"/>
            </w:pPr>
            <w:r>
              <w:rPr>
                <w:rFonts w:ascii="宋体" w:hAnsi="宋体" w:eastAsia="宋体"/>
                <w:sz w:val="20"/>
              </w:rPr>
            </w:r>
            <w:r>
              <w:rPr>
                <w:rFonts w:ascii="宋体" w:hAnsi="宋体" w:eastAsia="宋体"/>
                <w:b w:val="0"/>
                <w:sz w:val="20"/>
              </w:rPr>
              <w:t>人工复核</w:t>
            </w:r>
          </w:p>
        </w:tc>
      </w:tr>
      <w:tr>
        <w:tc>
          <w:tcPr>
            <w:tcW w:type="dxa" w:w="2351"/>
            <w:vAlign w:val="center"/>
          </w:tcPr>
          <w:p>
            <w:pPr>
              <w:spacing w:after="0"/>
            </w:pPr>
            <w:r>
              <w:rPr>
                <w:rFonts w:ascii="宋体" w:hAnsi="宋体" w:eastAsia="宋体"/>
                <w:sz w:val="20"/>
              </w:rPr>
            </w:r>
            <w:r>
              <w:rPr>
                <w:rFonts w:ascii="宋体" w:hAnsi="宋体" w:eastAsia="宋体"/>
                <w:b w:val="0"/>
                <w:sz w:val="20"/>
              </w:rPr>
              <w:t>图谱</w:t>
            </w:r>
          </w:p>
        </w:tc>
        <w:tc>
          <w:tcPr>
            <w:tcW w:type="dxa" w:w="2351"/>
            <w:vAlign w:val="center"/>
          </w:tcPr>
          <w:p>
            <w:pPr>
              <w:spacing w:after="0"/>
            </w:pPr>
            <w:r>
              <w:rPr>
                <w:rFonts w:ascii="宋体" w:hAnsi="宋体" w:eastAsia="宋体"/>
                <w:sz w:val="20"/>
              </w:rPr>
            </w:r>
            <w:r>
              <w:rPr>
                <w:rFonts w:ascii="宋体" w:hAnsi="宋体" w:eastAsia="宋体"/>
                <w:b w:val="0"/>
                <w:sz w:val="20"/>
              </w:rPr>
              <w:t>正式对象</w:t>
            </w:r>
          </w:p>
        </w:tc>
        <w:tc>
          <w:tcPr>
            <w:tcW w:type="dxa" w:w="2351"/>
            <w:vAlign w:val="center"/>
          </w:tcPr>
          <w:p>
            <w:pPr>
              <w:spacing w:after="0"/>
            </w:pPr>
            <w:r>
              <w:rPr>
                <w:rFonts w:ascii="宋体" w:hAnsi="宋体" w:eastAsia="宋体"/>
                <w:sz w:val="20"/>
              </w:rPr>
            </w:r>
            <w:r>
              <w:rPr>
                <w:rFonts w:ascii="宋体" w:hAnsi="宋体" w:eastAsia="宋体"/>
                <w:b w:val="0"/>
                <w:sz w:val="20"/>
              </w:rPr>
              <w:t>JSON/RDF/GraphML</w:t>
            </w:r>
          </w:p>
        </w:tc>
        <w:tc>
          <w:tcPr>
            <w:tcW w:type="dxa" w:w="2351"/>
            <w:vAlign w:val="center"/>
          </w:tcPr>
          <w:p>
            <w:pPr>
              <w:spacing w:after="0"/>
            </w:pPr>
            <w:r>
              <w:rPr>
                <w:rFonts w:ascii="宋体" w:hAnsi="宋体" w:eastAsia="宋体"/>
                <w:sz w:val="20"/>
              </w:rPr>
            </w:r>
            <w:r>
              <w:rPr>
                <w:rFonts w:ascii="宋体" w:hAnsi="宋体" w:eastAsia="宋体"/>
                <w:b w:val="0"/>
                <w:sz w:val="20"/>
              </w:rPr>
              <w:t>版本回滚</w:t>
            </w:r>
          </w:p>
        </w:tc>
      </w:tr>
      <w:tr>
        <w:tc>
          <w:tcPr>
            <w:tcW w:type="dxa" w:w="2351"/>
            <w:vAlign w:val="center"/>
          </w:tcPr>
          <w:p>
            <w:pPr>
              <w:spacing w:after="0"/>
            </w:pPr>
            <w:r>
              <w:rPr>
                <w:rFonts w:ascii="宋体" w:hAnsi="宋体" w:eastAsia="宋体"/>
                <w:sz w:val="20"/>
              </w:rPr>
            </w:r>
            <w:r>
              <w:rPr>
                <w:rFonts w:ascii="宋体" w:hAnsi="宋体" w:eastAsia="宋体"/>
                <w:b w:val="0"/>
                <w:sz w:val="20"/>
              </w:rPr>
              <w:t>生成</w:t>
            </w:r>
          </w:p>
        </w:tc>
        <w:tc>
          <w:tcPr>
            <w:tcW w:type="dxa" w:w="2351"/>
            <w:vAlign w:val="center"/>
          </w:tcPr>
          <w:p>
            <w:pPr>
              <w:spacing w:after="0"/>
            </w:pPr>
            <w:r>
              <w:rPr>
                <w:rFonts w:ascii="宋体" w:hAnsi="宋体" w:eastAsia="宋体"/>
                <w:sz w:val="20"/>
              </w:rPr>
            </w:r>
            <w:r>
              <w:rPr>
                <w:rFonts w:ascii="宋体" w:hAnsi="宋体" w:eastAsia="宋体"/>
                <w:b w:val="0"/>
                <w:sz w:val="20"/>
              </w:rPr>
              <w:t>查询+证据</w:t>
            </w:r>
          </w:p>
        </w:tc>
        <w:tc>
          <w:tcPr>
            <w:tcW w:type="dxa" w:w="2351"/>
            <w:vAlign w:val="center"/>
          </w:tcPr>
          <w:p>
            <w:pPr>
              <w:spacing w:after="0"/>
            </w:pPr>
            <w:r>
              <w:rPr>
                <w:rFonts w:ascii="宋体" w:hAnsi="宋体" w:eastAsia="宋体"/>
                <w:sz w:val="20"/>
              </w:rPr>
            </w:r>
            <w:r>
              <w:rPr>
                <w:rFonts w:ascii="宋体" w:hAnsi="宋体" w:eastAsia="宋体"/>
                <w:b w:val="0"/>
                <w:sz w:val="20"/>
              </w:rPr>
              <w:t>带来源答案</w:t>
            </w:r>
          </w:p>
        </w:tc>
        <w:tc>
          <w:tcPr>
            <w:tcW w:type="dxa" w:w="2351"/>
            <w:vAlign w:val="center"/>
          </w:tcPr>
          <w:p>
            <w:pPr>
              <w:spacing w:after="0"/>
            </w:pPr>
            <w:r>
              <w:rPr>
                <w:rFonts w:ascii="宋体" w:hAnsi="宋体" w:eastAsia="宋体"/>
                <w:sz w:val="20"/>
              </w:rPr>
            </w:r>
            <w:r>
              <w:rPr>
                <w:rFonts w:ascii="宋体" w:hAnsi="宋体" w:eastAsia="宋体"/>
                <w:b w:val="0"/>
                <w:sz w:val="20"/>
              </w:rPr>
              <w:t>缺引用重试或降级</w:t>
            </w:r>
          </w:p>
        </w:tc>
      </w:tr>
    </w:tbl>
    <w:p/>
    <w:p>
      <w:pPr>
        <w:pStyle w:val="Heading3"/>
      </w:pPr>
      <w:r>
        <w:t>实施例2：航空维修故障文档的端到端图谱构建与证据锚定问答</w:t>
      </w:r>
    </w:p>
    <w:p>
      <w:pPr>
        <w:spacing w:line="300" w:lineRule="auto" w:after="80"/>
        <w:ind w:firstLine="420"/>
      </w:pPr>
      <w:r>
        <w:rPr>
          <w:rFonts w:ascii="宋体" w:hAnsi="宋体" w:eastAsia="宋体"/>
          <w:sz w:val="22"/>
        </w:rPr>
        <w:t>本实施例合并737 PACK OFF故障说明、航空维修PDF资料和维修知识分块场景，对应图7至图9。输入资料为737典型故障说明、航空器维修规范和相关维修资料。系统解析PDF文本层，提取页码、段落和章节标题；若某页为图片或扫描件，则记录为待OCR补充页。</w:t>
      </w:r>
    </w:p>
    <w:p>
      <w:pPr>
        <w:spacing w:line="300" w:lineRule="auto" w:after="80"/>
        <w:ind w:firstLine="420"/>
      </w:pPr>
      <w:r>
        <w:rPr>
          <w:rFonts w:ascii="宋体" w:hAnsi="宋体" w:eastAsia="宋体"/>
          <w:sz w:val="22"/>
        </w:rPr>
        <w:t>系统围绕PACK OFF、空调组件、引气系统、温度控制、故障灯、复位操作和MEL限制等关键词进行语义边界合并。故障现象标注为症状型chunk，可能原因标注为原因型chunk，机组处置和维修步骤标注为操作型chunk，手册限制和适航要求标注为规则型chunk，原文说明和测试记录标注为证据型chunk。</w:t>
      </w:r>
    </w:p>
    <w:p>
      <w:pPr>
        <w:spacing w:line="300" w:lineRule="auto" w:after="80"/>
        <w:ind w:firstLine="420"/>
      </w:pPr>
      <w:r>
        <w:rPr>
          <w:rFonts w:ascii="宋体" w:hAnsi="宋体" w:eastAsia="宋体"/>
          <w:sz w:val="22"/>
        </w:rPr>
        <w:t>实体抽取模块识别PACK OFF指示、空调组件、引气活门、温度控制器、复位操作、MEL限制和维护检查项目等实体。关系抽取模块建立causes、mitigates、requires_action、supported_by和related_to关系，并为每条关系写入source_span和strength。</w:t>
      </w:r>
    </w:p>
    <w:p>
      <w:pPr>
        <w:spacing w:line="300" w:lineRule="auto" w:after="80"/>
        <w:ind w:firstLine="420"/>
      </w:pPr>
      <w:r>
        <w:rPr>
          <w:rFonts w:ascii="宋体" w:hAnsi="宋体" w:eastAsia="宋体"/>
          <w:sz w:val="22"/>
        </w:rPr>
        <w:t>当用户查询“737 PACK OFF故障可能原因和处置步骤是什么”时，BM25检索精确命中PACK OFF和MEL等术语，稠密检索补充空调组件、引气和复位操作的语义相关片段，融合和重排后选取Top-K证据。生成器仅基于证据输出原因、处置步骤和注意事项，并为每条结论标注来源编号。</w:t>
      </w:r>
    </w:p>
    <w:p>
      <w:pPr>
        <w:spacing w:line="300" w:lineRule="auto" w:after="80"/>
        <w:ind w:firstLine="420"/>
      </w:pPr>
      <w:r>
        <w:rPr>
          <w:rFonts w:ascii="宋体" w:hAnsi="宋体" w:eastAsia="宋体"/>
          <w:sz w:val="22"/>
        </w:rPr>
        <w:t>输出结果包括PACK OFF故障子图、故障树、因果树、证据来源清单、候选原因和处置建议。验收口径为：每条处置建议能回指原文chunk；弱证据原因不得直接进入正式图谱；无来源回答需重新生成或人工复核。</w:t>
      </w:r>
    </w:p>
    <w:p>
      <w:pPr>
        <w:pStyle w:val="Heading3"/>
      </w:pPr>
      <w:r>
        <w:t>实施例3：适航认证资料的需求追溯、安全评估和MBSE跨层建模</w:t>
      </w:r>
    </w:p>
    <w:p>
      <w:pPr>
        <w:spacing w:line="300" w:lineRule="auto" w:after="80"/>
        <w:ind w:firstLine="420"/>
      </w:pPr>
      <w:r>
        <w:rPr>
          <w:rFonts w:ascii="宋体" w:hAnsi="宋体" w:eastAsia="宋体"/>
          <w:sz w:val="22"/>
        </w:rPr>
        <w:t>本实施例合并A320neo DO-178C追溯、B787 ECS安全评估、A350 EWIS生命周期追溯和B777X飞控MBSE建模场景。输入资料包括软件认证追溯文档、FHA/PSSA安全评估文档、EWIS研制文档和Capella/Arcadia MBSE文档。</w:t>
      </w:r>
    </w:p>
    <w:p>
      <w:pPr>
        <w:spacing w:line="300" w:lineRule="auto" w:after="80"/>
        <w:ind w:firstLine="420"/>
      </w:pPr>
      <w:r>
        <w:rPr>
          <w:rFonts w:ascii="宋体" w:hAnsi="宋体" w:eastAsia="宋体"/>
          <w:sz w:val="22"/>
        </w:rPr>
        <w:t>对于A320neo电传飞控资料，系统检索DO-178C或ED-12C条款，抽取HLR、LLR、软件组件、控制律、测试规程、测试结果、覆盖率指标和审查记录，建立decomposes_to、satisfies、tested_by、covers和reviewed_in关系。系统检查每个HLR是否存在LLR，每个LLR是否有设计或代码对象，每个代码对象是否有测试证据，输出追溯矩阵和断链项。</w:t>
      </w:r>
    </w:p>
    <w:p>
      <w:pPr>
        <w:spacing w:line="300" w:lineRule="auto" w:after="80"/>
        <w:ind w:firstLine="420"/>
      </w:pPr>
      <w:r>
        <w:rPr>
          <w:rFonts w:ascii="宋体" w:hAnsi="宋体" w:eastAsia="宋体"/>
          <w:sz w:val="22"/>
        </w:rPr>
        <w:t>对于B787环境控制系统资料，安全评估师Agent抽取功能、失效状态、危险影响、严重度、飞行阶段、机组影响、安全目标和DAL分配。系统要求座舱失压等高严重度失效绑定ARP4761或14 CFR 25.1309证据，缺失证据时标记为待补充。系统输出FHA表、PSSA分解表、SSA验证表和DAL分配建议。</w:t>
      </w:r>
    </w:p>
    <w:p>
      <w:pPr>
        <w:spacing w:line="300" w:lineRule="auto" w:after="80"/>
        <w:ind w:firstLine="420"/>
      </w:pPr>
      <w:r>
        <w:rPr>
          <w:rFonts w:ascii="宋体" w:hAnsi="宋体" w:eastAsia="宋体"/>
          <w:sz w:val="22"/>
        </w:rPr>
        <w:t>对于A350 EWIS和B777X飞控MBSE资料，系统抽取飞机级需求、系统级需求、子系统需求、接口需求、运行分析、系统分析、逻辑架构和物理架构对象，并建立需求至架构、架构至物理组件、物理组件至测试证据的追溯链。系统通过桥接节点分析识别飞控计算机、作动器接口或线束约束等关键节点。</w:t>
      </w:r>
    </w:p>
    <w:p>
      <w:pPr>
        <w:spacing w:line="300" w:lineRule="auto" w:after="80"/>
        <w:ind w:firstLine="420"/>
      </w:pPr>
      <w:r>
        <w:rPr>
          <w:rFonts w:ascii="宋体" w:hAnsi="宋体" w:eastAsia="宋体"/>
          <w:sz w:val="22"/>
        </w:rPr>
        <w:t>当用户提出“更换EWIS线束路径”“改变ECS传感器冗余设计”或“调整飞控控制律模块”等变更时，系统沿需求、接口、安全目标、物理组件、测试证据和标准条款传播影响，输出上游、下游、横向、安全和认证五维影响清单。分析结论可被经验引擎提炼为机型化经验，经人工审核后进入永久经验库。</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spacing w:after="0"/>
            </w:pPr>
            <w:r>
              <w:rPr>
                <w:rFonts w:ascii="宋体" w:hAnsi="宋体" w:eastAsia="宋体"/>
                <w:sz w:val="20"/>
              </w:rPr>
            </w:r>
            <w:r>
              <w:rPr>
                <w:rFonts w:ascii="宋体" w:hAnsi="宋体" w:eastAsia="宋体"/>
                <w:b/>
                <w:sz w:val="20"/>
              </w:rPr>
              <w:t>子场景</w:t>
            </w:r>
          </w:p>
        </w:tc>
        <w:tc>
          <w:tcPr>
            <w:tcW w:type="dxa" w:w="2351"/>
            <w:vAlign w:val="center"/>
          </w:tcPr>
          <w:p>
            <w:pPr>
              <w:spacing w:after="0"/>
            </w:pPr>
            <w:r>
              <w:rPr>
                <w:rFonts w:ascii="宋体" w:hAnsi="宋体" w:eastAsia="宋体"/>
                <w:sz w:val="20"/>
              </w:rPr>
            </w:r>
            <w:r>
              <w:rPr>
                <w:rFonts w:ascii="宋体" w:hAnsi="宋体" w:eastAsia="宋体"/>
                <w:b/>
                <w:sz w:val="20"/>
              </w:rPr>
              <w:t>关键输入</w:t>
            </w:r>
          </w:p>
        </w:tc>
        <w:tc>
          <w:tcPr>
            <w:tcW w:type="dxa" w:w="2351"/>
            <w:vAlign w:val="center"/>
          </w:tcPr>
          <w:p>
            <w:pPr>
              <w:spacing w:after="0"/>
            </w:pPr>
            <w:r>
              <w:rPr>
                <w:rFonts w:ascii="宋体" w:hAnsi="宋体" w:eastAsia="宋体"/>
                <w:sz w:val="20"/>
              </w:rPr>
            </w:r>
            <w:r>
              <w:rPr>
                <w:rFonts w:ascii="宋体" w:hAnsi="宋体" w:eastAsia="宋体"/>
                <w:b/>
                <w:sz w:val="20"/>
              </w:rPr>
              <w:t>关键输出</w:t>
            </w:r>
          </w:p>
        </w:tc>
        <w:tc>
          <w:tcPr>
            <w:tcW w:type="dxa" w:w="2351"/>
            <w:vAlign w:val="center"/>
          </w:tcPr>
          <w:p>
            <w:pPr>
              <w:spacing w:after="0"/>
            </w:pPr>
            <w:r>
              <w:rPr>
                <w:rFonts w:ascii="宋体" w:hAnsi="宋体" w:eastAsia="宋体"/>
                <w:sz w:val="20"/>
              </w:rPr>
            </w:r>
            <w:r>
              <w:rPr>
                <w:rFonts w:ascii="宋体" w:hAnsi="宋体" w:eastAsia="宋体"/>
                <w:b/>
                <w:sz w:val="20"/>
              </w:rPr>
              <w:t>支撑保护点</w:t>
            </w:r>
          </w:p>
        </w:tc>
      </w:tr>
      <w:tr>
        <w:tc>
          <w:tcPr>
            <w:tcW w:type="dxa" w:w="2351"/>
            <w:vAlign w:val="center"/>
          </w:tcPr>
          <w:p>
            <w:pPr>
              <w:spacing w:after="0"/>
            </w:pPr>
            <w:r>
              <w:rPr>
                <w:rFonts w:ascii="宋体" w:hAnsi="宋体" w:eastAsia="宋体"/>
                <w:sz w:val="20"/>
              </w:rPr>
            </w:r>
            <w:r>
              <w:rPr>
                <w:rFonts w:ascii="宋体" w:hAnsi="宋体" w:eastAsia="宋体"/>
                <w:b w:val="0"/>
                <w:sz w:val="20"/>
              </w:rPr>
              <w:t>A320neo DO-178C</w:t>
            </w:r>
          </w:p>
        </w:tc>
        <w:tc>
          <w:tcPr>
            <w:tcW w:type="dxa" w:w="2351"/>
            <w:vAlign w:val="center"/>
          </w:tcPr>
          <w:p>
            <w:pPr>
              <w:spacing w:after="0"/>
            </w:pPr>
            <w:r>
              <w:rPr>
                <w:rFonts w:ascii="宋体" w:hAnsi="宋体" w:eastAsia="宋体"/>
                <w:sz w:val="20"/>
              </w:rPr>
            </w:r>
            <w:r>
              <w:rPr>
                <w:rFonts w:ascii="宋体" w:hAnsi="宋体" w:eastAsia="宋体"/>
                <w:b w:val="0"/>
                <w:sz w:val="20"/>
              </w:rPr>
              <w:t>HLR、LLR、测试、覆盖率</w:t>
            </w:r>
          </w:p>
        </w:tc>
        <w:tc>
          <w:tcPr>
            <w:tcW w:type="dxa" w:w="2351"/>
            <w:vAlign w:val="center"/>
          </w:tcPr>
          <w:p>
            <w:pPr>
              <w:spacing w:after="0"/>
            </w:pPr>
            <w:r>
              <w:rPr>
                <w:rFonts w:ascii="宋体" w:hAnsi="宋体" w:eastAsia="宋体"/>
                <w:sz w:val="20"/>
              </w:rPr>
            </w:r>
            <w:r>
              <w:rPr>
                <w:rFonts w:ascii="宋体" w:hAnsi="宋体" w:eastAsia="宋体"/>
                <w:b w:val="0"/>
                <w:sz w:val="20"/>
              </w:rPr>
              <w:t>追溯矩阵、断链项</w:t>
            </w:r>
          </w:p>
        </w:tc>
        <w:tc>
          <w:tcPr>
            <w:tcW w:type="dxa" w:w="2351"/>
            <w:vAlign w:val="center"/>
          </w:tcPr>
          <w:p>
            <w:pPr>
              <w:spacing w:after="0"/>
            </w:pPr>
            <w:r>
              <w:rPr>
                <w:rFonts w:ascii="宋体" w:hAnsi="宋体" w:eastAsia="宋体"/>
                <w:sz w:val="20"/>
              </w:rPr>
            </w:r>
            <w:r>
              <w:rPr>
                <w:rFonts w:ascii="宋体" w:hAnsi="宋体" w:eastAsia="宋体"/>
                <w:b w:val="0"/>
                <w:sz w:val="20"/>
              </w:rPr>
              <w:t>权利要求3、4、6、7</w:t>
            </w:r>
          </w:p>
        </w:tc>
      </w:tr>
      <w:tr>
        <w:tc>
          <w:tcPr>
            <w:tcW w:type="dxa" w:w="2351"/>
            <w:vAlign w:val="center"/>
          </w:tcPr>
          <w:p>
            <w:pPr>
              <w:spacing w:after="0"/>
            </w:pPr>
            <w:r>
              <w:rPr>
                <w:rFonts w:ascii="宋体" w:hAnsi="宋体" w:eastAsia="宋体"/>
                <w:sz w:val="20"/>
              </w:rPr>
            </w:r>
            <w:r>
              <w:rPr>
                <w:rFonts w:ascii="宋体" w:hAnsi="宋体" w:eastAsia="宋体"/>
                <w:b w:val="0"/>
                <w:sz w:val="20"/>
              </w:rPr>
              <w:t>B787 FHA/PSSA</w:t>
            </w:r>
          </w:p>
        </w:tc>
        <w:tc>
          <w:tcPr>
            <w:tcW w:type="dxa" w:w="2351"/>
            <w:vAlign w:val="center"/>
          </w:tcPr>
          <w:p>
            <w:pPr>
              <w:spacing w:after="0"/>
            </w:pPr>
            <w:r>
              <w:rPr>
                <w:rFonts w:ascii="宋体" w:hAnsi="宋体" w:eastAsia="宋体"/>
                <w:sz w:val="20"/>
              </w:rPr>
            </w:r>
            <w:r>
              <w:rPr>
                <w:rFonts w:ascii="宋体" w:hAnsi="宋体" w:eastAsia="宋体"/>
                <w:b w:val="0"/>
                <w:sz w:val="20"/>
              </w:rPr>
              <w:t>功能、失效、DAL、标准</w:t>
            </w:r>
          </w:p>
        </w:tc>
        <w:tc>
          <w:tcPr>
            <w:tcW w:type="dxa" w:w="2351"/>
            <w:vAlign w:val="center"/>
          </w:tcPr>
          <w:p>
            <w:pPr>
              <w:spacing w:after="0"/>
            </w:pPr>
            <w:r>
              <w:rPr>
                <w:rFonts w:ascii="宋体" w:hAnsi="宋体" w:eastAsia="宋体"/>
                <w:sz w:val="20"/>
              </w:rPr>
            </w:r>
            <w:r>
              <w:rPr>
                <w:rFonts w:ascii="宋体" w:hAnsi="宋体" w:eastAsia="宋体"/>
                <w:b w:val="0"/>
                <w:sz w:val="20"/>
              </w:rPr>
              <w:t>FHA/PSSA/SSA表</w:t>
            </w:r>
          </w:p>
        </w:tc>
        <w:tc>
          <w:tcPr>
            <w:tcW w:type="dxa" w:w="2351"/>
            <w:vAlign w:val="center"/>
          </w:tcPr>
          <w:p>
            <w:pPr>
              <w:spacing w:after="0"/>
            </w:pPr>
            <w:r>
              <w:rPr>
                <w:rFonts w:ascii="宋体" w:hAnsi="宋体" w:eastAsia="宋体"/>
                <w:sz w:val="20"/>
              </w:rPr>
            </w:r>
            <w:r>
              <w:rPr>
                <w:rFonts w:ascii="宋体" w:hAnsi="宋体" w:eastAsia="宋体"/>
                <w:b w:val="0"/>
                <w:sz w:val="20"/>
              </w:rPr>
              <w:t>权利要求4、5、6、12</w:t>
            </w:r>
          </w:p>
        </w:tc>
      </w:tr>
      <w:tr>
        <w:tc>
          <w:tcPr>
            <w:tcW w:type="dxa" w:w="2351"/>
            <w:vAlign w:val="center"/>
          </w:tcPr>
          <w:p>
            <w:pPr>
              <w:spacing w:after="0"/>
            </w:pPr>
            <w:r>
              <w:rPr>
                <w:rFonts w:ascii="宋体" w:hAnsi="宋体" w:eastAsia="宋体"/>
                <w:sz w:val="20"/>
              </w:rPr>
            </w:r>
            <w:r>
              <w:rPr>
                <w:rFonts w:ascii="宋体" w:hAnsi="宋体" w:eastAsia="宋体"/>
                <w:b w:val="0"/>
                <w:sz w:val="20"/>
              </w:rPr>
              <w:t>A350 EWIS</w:t>
            </w:r>
          </w:p>
        </w:tc>
        <w:tc>
          <w:tcPr>
            <w:tcW w:type="dxa" w:w="2351"/>
            <w:vAlign w:val="center"/>
          </w:tcPr>
          <w:p>
            <w:pPr>
              <w:spacing w:after="0"/>
            </w:pPr>
            <w:r>
              <w:rPr>
                <w:rFonts w:ascii="宋体" w:hAnsi="宋体" w:eastAsia="宋体"/>
                <w:sz w:val="20"/>
              </w:rPr>
            </w:r>
            <w:r>
              <w:rPr>
                <w:rFonts w:ascii="宋体" w:hAnsi="宋体" w:eastAsia="宋体"/>
                <w:b w:val="0"/>
                <w:sz w:val="20"/>
              </w:rPr>
              <w:t>需求、接口、验证活动</w:t>
            </w:r>
          </w:p>
        </w:tc>
        <w:tc>
          <w:tcPr>
            <w:tcW w:type="dxa" w:w="2351"/>
            <w:vAlign w:val="center"/>
          </w:tcPr>
          <w:p>
            <w:pPr>
              <w:spacing w:after="0"/>
            </w:pPr>
            <w:r>
              <w:rPr>
                <w:rFonts w:ascii="宋体" w:hAnsi="宋体" w:eastAsia="宋体"/>
                <w:sz w:val="20"/>
              </w:rPr>
            </w:r>
            <w:r>
              <w:rPr>
                <w:rFonts w:ascii="宋体" w:hAnsi="宋体" w:eastAsia="宋体"/>
                <w:b w:val="0"/>
                <w:sz w:val="20"/>
              </w:rPr>
              <w:t>生命周期图谱、影响清单</w:t>
            </w:r>
          </w:p>
        </w:tc>
        <w:tc>
          <w:tcPr>
            <w:tcW w:type="dxa" w:w="2351"/>
            <w:vAlign w:val="center"/>
          </w:tcPr>
          <w:p>
            <w:pPr>
              <w:spacing w:after="0"/>
            </w:pPr>
            <w:r>
              <w:rPr>
                <w:rFonts w:ascii="宋体" w:hAnsi="宋体" w:eastAsia="宋体"/>
                <w:sz w:val="20"/>
              </w:rPr>
            </w:r>
            <w:r>
              <w:rPr>
                <w:rFonts w:ascii="宋体" w:hAnsi="宋体" w:eastAsia="宋体"/>
                <w:b w:val="0"/>
                <w:sz w:val="20"/>
              </w:rPr>
              <w:t>权利要求7、13</w:t>
            </w:r>
          </w:p>
        </w:tc>
      </w:tr>
      <w:tr>
        <w:tc>
          <w:tcPr>
            <w:tcW w:type="dxa" w:w="2351"/>
            <w:vAlign w:val="center"/>
          </w:tcPr>
          <w:p>
            <w:pPr>
              <w:spacing w:after="0"/>
            </w:pPr>
            <w:r>
              <w:rPr>
                <w:rFonts w:ascii="宋体" w:hAnsi="宋体" w:eastAsia="宋体"/>
                <w:sz w:val="20"/>
              </w:rPr>
            </w:r>
            <w:r>
              <w:rPr>
                <w:rFonts w:ascii="宋体" w:hAnsi="宋体" w:eastAsia="宋体"/>
                <w:b w:val="0"/>
                <w:sz w:val="20"/>
              </w:rPr>
              <w:t>B777X MBSE</w:t>
            </w:r>
          </w:p>
        </w:tc>
        <w:tc>
          <w:tcPr>
            <w:tcW w:type="dxa" w:w="2351"/>
            <w:vAlign w:val="center"/>
          </w:tcPr>
          <w:p>
            <w:pPr>
              <w:spacing w:after="0"/>
            </w:pPr>
            <w:r>
              <w:rPr>
                <w:rFonts w:ascii="宋体" w:hAnsi="宋体" w:eastAsia="宋体"/>
                <w:sz w:val="20"/>
              </w:rPr>
            </w:r>
            <w:r>
              <w:rPr>
                <w:rFonts w:ascii="宋体" w:hAnsi="宋体" w:eastAsia="宋体"/>
                <w:b w:val="0"/>
                <w:sz w:val="20"/>
              </w:rPr>
              <w:t>运行/系统/逻辑/物理架构</w:t>
            </w:r>
          </w:p>
        </w:tc>
        <w:tc>
          <w:tcPr>
            <w:tcW w:type="dxa" w:w="2351"/>
            <w:vAlign w:val="center"/>
          </w:tcPr>
          <w:p>
            <w:pPr>
              <w:spacing w:after="0"/>
            </w:pPr>
            <w:r>
              <w:rPr>
                <w:rFonts w:ascii="宋体" w:hAnsi="宋体" w:eastAsia="宋体"/>
                <w:sz w:val="20"/>
              </w:rPr>
            </w:r>
            <w:r>
              <w:rPr>
                <w:rFonts w:ascii="宋体" w:hAnsi="宋体" w:eastAsia="宋体"/>
                <w:b w:val="0"/>
                <w:sz w:val="20"/>
              </w:rPr>
              <w:t>跨层追溯图、桥接节点</w:t>
            </w:r>
          </w:p>
        </w:tc>
        <w:tc>
          <w:tcPr>
            <w:tcW w:type="dxa" w:w="2351"/>
            <w:vAlign w:val="center"/>
          </w:tcPr>
          <w:p>
            <w:pPr>
              <w:spacing w:after="0"/>
            </w:pPr>
            <w:r>
              <w:rPr>
                <w:rFonts w:ascii="宋体" w:hAnsi="宋体" w:eastAsia="宋体"/>
                <w:sz w:val="20"/>
              </w:rPr>
            </w:r>
            <w:r>
              <w:rPr>
                <w:rFonts w:ascii="宋体" w:hAnsi="宋体" w:eastAsia="宋体"/>
                <w:b w:val="0"/>
                <w:sz w:val="20"/>
              </w:rPr>
              <w:t>权利要求3、7</w:t>
            </w:r>
          </w:p>
        </w:tc>
      </w:tr>
    </w:tbl>
    <w:p/>
    <w:p>
      <w:pPr>
        <w:pStyle w:val="Heading3"/>
      </w:pPr>
      <w:r>
        <w:t>实施例4：标准版本更新、跨文档综合分析、RLM递归审计与部署评测</w:t>
      </w:r>
    </w:p>
    <w:p>
      <w:pPr>
        <w:spacing w:line="300" w:lineRule="auto" w:after="80"/>
        <w:ind w:firstLine="420"/>
      </w:pPr>
      <w:r>
        <w:rPr>
          <w:rFonts w:ascii="宋体" w:hAnsi="宋体" w:eastAsia="宋体"/>
          <w:sz w:val="22"/>
        </w:rPr>
        <w:t>本实施例合并标准更新影响分析、跨文档RLM综合查询、安全审计和部署评测场景，对应图10至图14。输入资料包括standards目录、cross_reference标准交叉引用文件、knowledge/chunks分块库、chunks.db数据库、多机型文档和已构建知识图谱。</w:t>
      </w:r>
    </w:p>
    <w:p>
      <w:pPr>
        <w:spacing w:line="300" w:lineRule="auto" w:after="80"/>
        <w:ind w:firstLine="420"/>
      </w:pPr>
      <w:r>
        <w:rPr>
          <w:rFonts w:ascii="宋体" w:hAnsi="宋体" w:eastAsia="宋体"/>
          <w:sz w:val="22"/>
        </w:rPr>
        <w:t>当CAAC、FAA或EASA某条标准的版本号、适用范围或关键要求发生变化时，系统标记standard_id、version和差异字段，并反向查询所有绑定该标准条款的DAL分配、安全目标、符合性结论、测试覆盖关系和经验条目。输出标准更新影响报告，报告包括受影响节点、关系、来源文档、复核优先级和建议复核角色。</w:t>
      </w:r>
    </w:p>
    <w:p>
      <w:pPr>
        <w:spacing w:line="300" w:lineRule="auto" w:after="80"/>
        <w:ind w:firstLine="420"/>
      </w:pPr>
      <w:r>
        <w:rPr>
          <w:rFonts w:ascii="宋体" w:hAnsi="宋体" w:eastAsia="宋体"/>
          <w:sz w:val="22"/>
        </w:rPr>
        <w:t>当用户输入“综合分析所有文档中与座舱压力控制相关的故障、标准要求和处置措施”时，QueryRouter识别综合分析、所有文档、跨文档等触发词，选择RLM路径。系统将Top-K证据、来源映射、标准条款和约束条件写入REPL环境变量；模型生成受限代码，对证据按机型、系统、失效类型、标准条款和证据类型分组，并递归调用子模型提炼结论。</w:t>
      </w:r>
    </w:p>
    <w:p>
      <w:pPr>
        <w:spacing w:line="300" w:lineRule="auto" w:after="80"/>
        <w:ind w:firstLine="420"/>
      </w:pPr>
      <w:r>
        <w:rPr>
          <w:rFonts w:ascii="宋体" w:hAnsi="宋体" w:eastAsia="宋体"/>
          <w:sz w:val="22"/>
        </w:rPr>
        <w:t>RLM路径的中间变量保存分组结论、证据覆盖率、冲突项和缺失项，最终变量FINAL保存综合回答。系统记录生成代码、stdout、中间变量、递归调用次数、异常状态和回退路径。若RLM执行超时、递归过深或代码错误，则自动降级为baseline混合检索路径，并保留降级原因。</w:t>
      </w:r>
    </w:p>
    <w:p>
      <w:pPr>
        <w:spacing w:line="300" w:lineRule="auto" w:after="80"/>
        <w:ind w:firstLine="420"/>
      </w:pPr>
      <w:r>
        <w:rPr>
          <w:rFonts w:ascii="宋体" w:hAnsi="宋体" w:eastAsia="宋体"/>
          <w:sz w:val="22"/>
        </w:rPr>
        <w:t>系统通过评测基准计算Recall@10、MRR、Citation Precision和延迟指标。图11和图12示出检索性能和评测指标。系统支持Ollama本地离线后端和vLLM-Ascend国产化后端，配置文件控制模型版本、索引版本、检索参数、特征开关和回滚参数。图14示出安全审计、权限控制、来源信任标签和版本回滚关系。</w:t>
      </w:r>
    </w:p>
    <w:p>
      <w:pPr>
        <w:pStyle w:val="Heading2"/>
      </w:pPr>
      <w:r>
        <w:t>七、有益效果</w:t>
      </w:r>
    </w:p>
    <w:p>
      <w:pPr>
        <w:spacing w:line="300" w:lineRule="auto" w:after="80"/>
        <w:ind w:firstLine="420"/>
      </w:pPr>
      <w:r>
        <w:rPr>
          <w:rFonts w:ascii="宋体" w:hAnsi="宋体" w:eastAsia="宋体"/>
          <w:sz w:val="22"/>
        </w:rPr>
        <w:t>本发明将非结构化民机适航资料转换为带来源、带标准、带强度、带校验的工程知识对象，提高了适航资料追溯、复核和变更影响分析的完整性。</w:t>
      </w:r>
    </w:p>
    <w:p>
      <w:pPr>
        <w:spacing w:line="300" w:lineRule="auto" w:after="80"/>
        <w:ind w:firstLine="420"/>
      </w:pPr>
      <w:r>
        <w:rPr>
          <w:rFonts w:ascii="宋体" w:hAnsi="宋体" w:eastAsia="宋体"/>
          <w:sz w:val="22"/>
        </w:rPr>
        <w:t>本发明将适航标准条款注入知识抽取和生成上下文，使安全评估、DAL分配、追溯结论和维修处置建议具有可回指的标准依据。</w:t>
      </w:r>
    </w:p>
    <w:p>
      <w:pPr>
        <w:spacing w:line="300" w:lineRule="auto" w:after="80"/>
        <w:ind w:firstLine="420"/>
      </w:pPr>
      <w:r>
        <w:rPr>
          <w:rFonts w:ascii="宋体" w:hAnsi="宋体" w:eastAsia="宋体"/>
          <w:sz w:val="22"/>
        </w:rPr>
        <w:t>本发明通过混合检索和三路径查询路由，兼顾精确标准编号匹配、语义召回、多步推理和跨文档递归分析，适用于从简单问答到复杂审计的多类任务。</w:t>
      </w:r>
    </w:p>
    <w:p>
      <w:pPr>
        <w:spacing w:line="300" w:lineRule="auto" w:after="80"/>
        <w:ind w:firstLine="420"/>
      </w:pPr>
      <w:r>
        <w:rPr>
          <w:rFonts w:ascii="宋体" w:hAnsi="宋体" w:eastAsia="宋体"/>
          <w:sz w:val="22"/>
        </w:rPr>
        <w:t>本发明通过六层一致性校验、候选池和人工复核机制，降低大语言模型在安全关键场景中的无证据输出和关系污染风险。</w:t>
      </w:r>
    </w:p>
    <w:p>
      <w:pPr>
        <w:spacing w:line="300" w:lineRule="auto" w:after="80"/>
        <w:ind w:firstLine="420"/>
      </w:pPr>
      <w:r>
        <w:rPr>
          <w:rFonts w:ascii="宋体" w:hAnsi="宋体" w:eastAsia="宋体"/>
          <w:sz w:val="22"/>
        </w:rPr>
        <w:t>本发明通过机型化经验闭环保存工程经验，并支持离线部署和国产化NPU后端，适合高校、航空企业和保密工程环境。</w:t>
      </w:r>
    </w:p>
    <w:p>
      <w:r>
        <w:br w:type="page"/>
      </w:r>
    </w:p>
    <w:p>
      <w:pPr>
        <w:pStyle w:val="Heading1"/>
      </w:pPr>
      <w:r>
        <w:t>第四部分  说明书附图</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pPr>
            <w:r>
              <w:rPr>
                <w:rFonts w:ascii="宋体" w:hAnsi="宋体" w:eastAsia="宋体"/>
                <w:sz w:val="20"/>
              </w:rPr>
            </w:r>
            <w:r>
              <w:rPr>
                <w:rFonts w:ascii="宋体" w:hAnsi="宋体" w:eastAsia="宋体"/>
                <w:b/>
                <w:sz w:val="20"/>
              </w:rPr>
              <w:t>编号</w:t>
            </w:r>
          </w:p>
        </w:tc>
        <w:tc>
          <w:tcPr>
            <w:tcW w:type="dxa" w:w="3135"/>
            <w:vAlign w:val="center"/>
          </w:tcPr>
          <w:p>
            <w:pPr>
              <w:spacing w:after="0"/>
            </w:pPr>
            <w:r>
              <w:rPr>
                <w:rFonts w:ascii="宋体" w:hAnsi="宋体" w:eastAsia="宋体"/>
                <w:sz w:val="20"/>
              </w:rPr>
            </w:r>
            <w:r>
              <w:rPr>
                <w:rFonts w:ascii="宋体" w:hAnsi="宋体" w:eastAsia="宋体"/>
                <w:b/>
                <w:sz w:val="20"/>
              </w:rPr>
              <w:t>附图名称</w:t>
            </w:r>
          </w:p>
        </w:tc>
        <w:tc>
          <w:tcPr>
            <w:tcW w:type="dxa" w:w="3135"/>
            <w:vAlign w:val="center"/>
          </w:tcPr>
          <w:p>
            <w:pPr>
              <w:spacing w:after="0"/>
            </w:pPr>
            <w:r>
              <w:rPr>
                <w:rFonts w:ascii="宋体" w:hAnsi="宋体" w:eastAsia="宋体"/>
                <w:sz w:val="20"/>
              </w:rPr>
            </w:r>
            <w:r>
              <w:rPr>
                <w:rFonts w:ascii="宋体" w:hAnsi="宋体" w:eastAsia="宋体"/>
                <w:b/>
                <w:sz w:val="20"/>
              </w:rPr>
              <w:t>对应内容</w:t>
            </w:r>
          </w:p>
        </w:tc>
      </w:tr>
      <w:tr>
        <w:tc>
          <w:tcPr>
            <w:tcW w:type="dxa" w:w="3135"/>
            <w:vAlign w:val="center"/>
          </w:tcPr>
          <w:p>
            <w:pPr>
              <w:spacing w:after="0"/>
            </w:pPr>
            <w:r>
              <w:rPr>
                <w:rFonts w:ascii="宋体" w:hAnsi="宋体" w:eastAsia="宋体"/>
                <w:sz w:val="20"/>
              </w:rPr>
            </w:r>
            <w:r>
              <w:rPr>
                <w:rFonts w:ascii="宋体" w:hAnsi="宋体" w:eastAsia="宋体"/>
                <w:b w:val="0"/>
                <w:sz w:val="20"/>
              </w:rPr>
              <w:t>图1</w:t>
            </w:r>
          </w:p>
        </w:tc>
        <w:tc>
          <w:tcPr>
            <w:tcW w:type="dxa" w:w="3135"/>
            <w:vAlign w:val="center"/>
          </w:tcPr>
          <w:p>
            <w:pPr>
              <w:spacing w:after="0"/>
            </w:pPr>
            <w:r>
              <w:rPr>
                <w:rFonts w:ascii="宋体" w:hAnsi="宋体" w:eastAsia="宋体"/>
                <w:sz w:val="20"/>
              </w:rPr>
            </w:r>
            <w:r>
              <w:rPr>
                <w:rFonts w:ascii="宋体" w:hAnsi="宋体" w:eastAsia="宋体"/>
                <w:b w:val="0"/>
                <w:sz w:val="20"/>
              </w:rPr>
              <w:t>系统整体架构图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对应权利要求1、14，支撑总体系统流程。</w:t>
            </w:r>
          </w:p>
        </w:tc>
      </w:tr>
      <w:tr>
        <w:tc>
          <w:tcPr>
            <w:tcW w:type="dxa" w:w="3135"/>
            <w:vAlign w:val="center"/>
          </w:tcPr>
          <w:p>
            <w:pPr>
              <w:spacing w:after="0"/>
            </w:pPr>
            <w:r>
              <w:rPr>
                <w:rFonts w:ascii="宋体" w:hAnsi="宋体" w:eastAsia="宋体"/>
                <w:sz w:val="20"/>
              </w:rPr>
            </w:r>
            <w:r>
              <w:rPr>
                <w:rFonts w:ascii="宋体" w:hAnsi="宋体" w:eastAsia="宋体"/>
                <w:b w:val="0"/>
                <w:sz w:val="20"/>
              </w:rPr>
              <w:t>图2</w:t>
            </w:r>
          </w:p>
        </w:tc>
        <w:tc>
          <w:tcPr>
            <w:tcW w:type="dxa" w:w="3135"/>
            <w:vAlign w:val="center"/>
          </w:tcPr>
          <w:p>
            <w:pPr>
              <w:spacing w:after="0"/>
            </w:pPr>
            <w:r>
              <w:rPr>
                <w:rFonts w:ascii="宋体" w:hAnsi="宋体" w:eastAsia="宋体"/>
                <w:sz w:val="20"/>
              </w:rPr>
            </w:r>
            <w:r>
              <w:rPr>
                <w:rFonts w:ascii="宋体" w:hAnsi="宋体" w:eastAsia="宋体"/>
                <w:b w:val="0"/>
                <w:sz w:val="20"/>
              </w:rPr>
              <w:t>BFO/IOF三层本体架构图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对应权利要求3，支撑三层本体约束。</w:t>
            </w:r>
          </w:p>
        </w:tc>
      </w:tr>
      <w:tr>
        <w:tc>
          <w:tcPr>
            <w:tcW w:type="dxa" w:w="3135"/>
            <w:vAlign w:val="center"/>
          </w:tcPr>
          <w:p>
            <w:pPr>
              <w:spacing w:after="0"/>
            </w:pPr>
            <w:r>
              <w:rPr>
                <w:rFonts w:ascii="宋体" w:hAnsi="宋体" w:eastAsia="宋体"/>
                <w:sz w:val="20"/>
              </w:rPr>
            </w:r>
            <w:r>
              <w:rPr>
                <w:rFonts w:ascii="宋体" w:hAnsi="宋体" w:eastAsia="宋体"/>
                <w:b w:val="0"/>
                <w:sz w:val="20"/>
              </w:rPr>
              <w:t>图3</w:t>
            </w:r>
          </w:p>
        </w:tc>
        <w:tc>
          <w:tcPr>
            <w:tcW w:type="dxa" w:w="3135"/>
            <w:vAlign w:val="center"/>
          </w:tcPr>
          <w:p>
            <w:pPr>
              <w:spacing w:after="0"/>
            </w:pPr>
            <w:r>
              <w:rPr>
                <w:rFonts w:ascii="宋体" w:hAnsi="宋体" w:eastAsia="宋体"/>
                <w:sz w:val="20"/>
              </w:rPr>
            </w:r>
            <w:r>
              <w:rPr>
                <w:rFonts w:ascii="宋体" w:hAnsi="宋体" w:eastAsia="宋体"/>
                <w:b w:val="0"/>
                <w:sz w:val="20"/>
              </w:rPr>
              <w:t>多因子关联强度计算流程图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对应权利要求5，支撑关联强度计算。</w:t>
            </w:r>
          </w:p>
        </w:tc>
      </w:tr>
      <w:tr>
        <w:tc>
          <w:tcPr>
            <w:tcW w:type="dxa" w:w="3135"/>
            <w:vAlign w:val="center"/>
          </w:tcPr>
          <w:p>
            <w:pPr>
              <w:spacing w:after="0"/>
            </w:pPr>
            <w:r>
              <w:rPr>
                <w:rFonts w:ascii="宋体" w:hAnsi="宋体" w:eastAsia="宋体"/>
                <w:sz w:val="20"/>
              </w:rPr>
            </w:r>
            <w:r>
              <w:rPr>
                <w:rFonts w:ascii="宋体" w:hAnsi="宋体" w:eastAsia="宋体"/>
                <w:b w:val="0"/>
                <w:sz w:val="20"/>
              </w:rPr>
              <w:t>图4</w:t>
            </w:r>
          </w:p>
        </w:tc>
        <w:tc>
          <w:tcPr>
            <w:tcW w:type="dxa" w:w="3135"/>
            <w:vAlign w:val="center"/>
          </w:tcPr>
          <w:p>
            <w:pPr>
              <w:spacing w:after="0"/>
            </w:pPr>
            <w:r>
              <w:rPr>
                <w:rFonts w:ascii="宋体" w:hAnsi="宋体" w:eastAsia="宋体"/>
                <w:sz w:val="20"/>
              </w:rPr>
            </w:r>
            <w:r>
              <w:rPr>
                <w:rFonts w:ascii="宋体" w:hAnsi="宋体" w:eastAsia="宋体"/>
                <w:b w:val="0"/>
                <w:sz w:val="20"/>
              </w:rPr>
              <w:t>混合标准条款检索算法图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对应权利要求4、8，支撑标准检索和混合检索。</w:t>
            </w:r>
          </w:p>
        </w:tc>
      </w:tr>
      <w:tr>
        <w:tc>
          <w:tcPr>
            <w:tcW w:type="dxa" w:w="3135"/>
            <w:vAlign w:val="center"/>
          </w:tcPr>
          <w:p>
            <w:pPr>
              <w:spacing w:after="0"/>
            </w:pPr>
            <w:r>
              <w:rPr>
                <w:rFonts w:ascii="宋体" w:hAnsi="宋体" w:eastAsia="宋体"/>
                <w:sz w:val="20"/>
              </w:rPr>
            </w:r>
            <w:r>
              <w:rPr>
                <w:rFonts w:ascii="宋体" w:hAnsi="宋体" w:eastAsia="宋体"/>
                <w:b w:val="0"/>
                <w:sz w:val="20"/>
              </w:rPr>
              <w:t>图5</w:t>
            </w:r>
          </w:p>
        </w:tc>
        <w:tc>
          <w:tcPr>
            <w:tcW w:type="dxa" w:w="3135"/>
            <w:vAlign w:val="center"/>
          </w:tcPr>
          <w:p>
            <w:pPr>
              <w:spacing w:after="0"/>
            </w:pPr>
            <w:r>
              <w:rPr>
                <w:rFonts w:ascii="宋体" w:hAnsi="宋体" w:eastAsia="宋体"/>
                <w:sz w:val="20"/>
              </w:rPr>
            </w:r>
            <w:r>
              <w:rPr>
                <w:rFonts w:ascii="宋体" w:hAnsi="宋体" w:eastAsia="宋体"/>
                <w:b w:val="0"/>
                <w:sz w:val="20"/>
              </w:rPr>
              <w:t>六层输出一致性校验流程图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对应权利要求6，支撑校验机制。</w:t>
            </w:r>
          </w:p>
        </w:tc>
      </w:tr>
      <w:tr>
        <w:tc>
          <w:tcPr>
            <w:tcW w:type="dxa" w:w="3135"/>
            <w:vAlign w:val="center"/>
          </w:tcPr>
          <w:p>
            <w:pPr>
              <w:spacing w:after="0"/>
            </w:pPr>
            <w:r>
              <w:rPr>
                <w:rFonts w:ascii="宋体" w:hAnsi="宋体" w:eastAsia="宋体"/>
                <w:sz w:val="20"/>
              </w:rPr>
            </w:r>
            <w:r>
              <w:rPr>
                <w:rFonts w:ascii="宋体" w:hAnsi="宋体" w:eastAsia="宋体"/>
                <w:b w:val="0"/>
                <w:sz w:val="20"/>
              </w:rPr>
              <w:t>图6</w:t>
            </w:r>
          </w:p>
        </w:tc>
        <w:tc>
          <w:tcPr>
            <w:tcW w:type="dxa" w:w="3135"/>
            <w:vAlign w:val="center"/>
          </w:tcPr>
          <w:p>
            <w:pPr>
              <w:spacing w:after="0"/>
            </w:pPr>
            <w:r>
              <w:rPr>
                <w:rFonts w:ascii="宋体" w:hAnsi="宋体" w:eastAsia="宋体"/>
                <w:sz w:val="20"/>
              </w:rPr>
            </w:r>
            <w:r>
              <w:rPr>
                <w:rFonts w:ascii="宋体" w:hAnsi="宋体" w:eastAsia="宋体"/>
                <w:b w:val="0"/>
                <w:sz w:val="20"/>
              </w:rPr>
              <w:t>知识图谱可视化效果图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对应权利要求7、14，支撑图谱生成与显示。</w:t>
            </w:r>
          </w:p>
        </w:tc>
      </w:tr>
      <w:tr>
        <w:tc>
          <w:tcPr>
            <w:tcW w:type="dxa" w:w="3135"/>
            <w:vAlign w:val="center"/>
          </w:tcPr>
          <w:p>
            <w:pPr>
              <w:spacing w:after="0"/>
            </w:pPr>
            <w:r>
              <w:rPr>
                <w:rFonts w:ascii="宋体" w:hAnsi="宋体" w:eastAsia="宋体"/>
                <w:sz w:val="20"/>
              </w:rPr>
            </w:r>
            <w:r>
              <w:rPr>
                <w:rFonts w:ascii="宋体" w:hAnsi="宋体" w:eastAsia="宋体"/>
                <w:b w:val="0"/>
                <w:sz w:val="20"/>
              </w:rPr>
              <w:t>图7</w:t>
            </w:r>
          </w:p>
        </w:tc>
        <w:tc>
          <w:tcPr>
            <w:tcW w:type="dxa" w:w="3135"/>
            <w:vAlign w:val="center"/>
          </w:tcPr>
          <w:p>
            <w:pPr>
              <w:spacing w:after="0"/>
            </w:pPr>
            <w:r>
              <w:rPr>
                <w:rFonts w:ascii="宋体" w:hAnsi="宋体" w:eastAsia="宋体"/>
                <w:sz w:val="20"/>
              </w:rPr>
            </w:r>
            <w:r>
              <w:rPr>
                <w:rFonts w:ascii="宋体" w:hAnsi="宋体" w:eastAsia="宋体"/>
                <w:b w:val="0"/>
                <w:sz w:val="20"/>
              </w:rPr>
              <w:t>737 PACK OFF子图</w:t>
            </w:r>
          </w:p>
        </w:tc>
        <w:tc>
          <w:tcPr>
            <w:tcW w:type="dxa" w:w="3135"/>
            <w:vAlign w:val="center"/>
          </w:tcPr>
          <w:p>
            <w:pPr>
              <w:spacing w:after="0"/>
            </w:pPr>
            <w:r>
              <w:rPr>
                <w:rFonts w:ascii="宋体" w:hAnsi="宋体" w:eastAsia="宋体"/>
                <w:sz w:val="20"/>
              </w:rPr>
            </w:r>
            <w:r>
              <w:rPr>
                <w:rFonts w:ascii="宋体" w:hAnsi="宋体" w:eastAsia="宋体"/>
                <w:b w:val="0"/>
                <w:sz w:val="20"/>
              </w:rPr>
              <w:t>对应实施例2，支撑维修故障子图。</w:t>
            </w:r>
          </w:p>
        </w:tc>
      </w:tr>
      <w:tr>
        <w:tc>
          <w:tcPr>
            <w:tcW w:type="dxa" w:w="3135"/>
            <w:vAlign w:val="center"/>
          </w:tcPr>
          <w:p>
            <w:pPr>
              <w:spacing w:after="0"/>
            </w:pPr>
            <w:r>
              <w:rPr>
                <w:rFonts w:ascii="宋体" w:hAnsi="宋体" w:eastAsia="宋体"/>
                <w:sz w:val="20"/>
              </w:rPr>
            </w:r>
            <w:r>
              <w:rPr>
                <w:rFonts w:ascii="宋体" w:hAnsi="宋体" w:eastAsia="宋体"/>
                <w:b w:val="0"/>
                <w:sz w:val="20"/>
              </w:rPr>
              <w:t>图8</w:t>
            </w:r>
          </w:p>
        </w:tc>
        <w:tc>
          <w:tcPr>
            <w:tcW w:type="dxa" w:w="3135"/>
            <w:vAlign w:val="center"/>
          </w:tcPr>
          <w:p>
            <w:pPr>
              <w:spacing w:after="0"/>
            </w:pPr>
            <w:r>
              <w:rPr>
                <w:rFonts w:ascii="宋体" w:hAnsi="宋体" w:eastAsia="宋体"/>
                <w:sz w:val="20"/>
              </w:rPr>
            </w:r>
            <w:r>
              <w:rPr>
                <w:rFonts w:ascii="宋体" w:hAnsi="宋体" w:eastAsia="宋体"/>
                <w:b w:val="0"/>
                <w:sz w:val="20"/>
              </w:rPr>
              <w:t>故障树自动生成结果图</w:t>
            </w:r>
          </w:p>
        </w:tc>
        <w:tc>
          <w:tcPr>
            <w:tcW w:type="dxa" w:w="3135"/>
            <w:vAlign w:val="center"/>
          </w:tcPr>
          <w:p>
            <w:pPr>
              <w:spacing w:after="0"/>
            </w:pPr>
            <w:r>
              <w:rPr>
                <w:rFonts w:ascii="宋体" w:hAnsi="宋体" w:eastAsia="宋体"/>
                <w:sz w:val="20"/>
              </w:rPr>
            </w:r>
            <w:r>
              <w:rPr>
                <w:rFonts w:ascii="宋体" w:hAnsi="宋体" w:eastAsia="宋体"/>
                <w:b w:val="0"/>
                <w:sz w:val="20"/>
              </w:rPr>
              <w:t>对应实施例2，支撑故障树生成。</w:t>
            </w:r>
          </w:p>
        </w:tc>
      </w:tr>
      <w:tr>
        <w:tc>
          <w:tcPr>
            <w:tcW w:type="dxa" w:w="3135"/>
            <w:vAlign w:val="center"/>
          </w:tcPr>
          <w:p>
            <w:pPr>
              <w:spacing w:after="0"/>
            </w:pPr>
            <w:r>
              <w:rPr>
                <w:rFonts w:ascii="宋体" w:hAnsi="宋体" w:eastAsia="宋体"/>
                <w:sz w:val="20"/>
              </w:rPr>
            </w:r>
            <w:r>
              <w:rPr>
                <w:rFonts w:ascii="宋体" w:hAnsi="宋体" w:eastAsia="宋体"/>
                <w:b w:val="0"/>
                <w:sz w:val="20"/>
              </w:rPr>
              <w:t>图9</w:t>
            </w:r>
          </w:p>
        </w:tc>
        <w:tc>
          <w:tcPr>
            <w:tcW w:type="dxa" w:w="3135"/>
            <w:vAlign w:val="center"/>
          </w:tcPr>
          <w:p>
            <w:pPr>
              <w:spacing w:after="0"/>
            </w:pPr>
            <w:r>
              <w:rPr>
                <w:rFonts w:ascii="宋体" w:hAnsi="宋体" w:eastAsia="宋体"/>
                <w:sz w:val="20"/>
              </w:rPr>
            </w:r>
            <w:r>
              <w:rPr>
                <w:rFonts w:ascii="宋体" w:hAnsi="宋体" w:eastAsia="宋体"/>
                <w:b w:val="0"/>
                <w:sz w:val="20"/>
              </w:rPr>
              <w:t>因果树自动生成结果图</w:t>
            </w:r>
          </w:p>
        </w:tc>
        <w:tc>
          <w:tcPr>
            <w:tcW w:type="dxa" w:w="3135"/>
            <w:vAlign w:val="center"/>
          </w:tcPr>
          <w:p>
            <w:pPr>
              <w:spacing w:after="0"/>
            </w:pPr>
            <w:r>
              <w:rPr>
                <w:rFonts w:ascii="宋体" w:hAnsi="宋体" w:eastAsia="宋体"/>
                <w:sz w:val="20"/>
              </w:rPr>
            </w:r>
            <w:r>
              <w:rPr>
                <w:rFonts w:ascii="宋体" w:hAnsi="宋体" w:eastAsia="宋体"/>
                <w:b w:val="0"/>
                <w:sz w:val="20"/>
              </w:rPr>
              <w:t>对应实施例2，支撑因果链生成。</w:t>
            </w:r>
          </w:p>
        </w:tc>
      </w:tr>
      <w:tr>
        <w:tc>
          <w:tcPr>
            <w:tcW w:type="dxa" w:w="3135"/>
            <w:vAlign w:val="center"/>
          </w:tcPr>
          <w:p>
            <w:pPr>
              <w:spacing w:after="0"/>
            </w:pPr>
            <w:r>
              <w:rPr>
                <w:rFonts w:ascii="宋体" w:hAnsi="宋体" w:eastAsia="宋体"/>
                <w:sz w:val="20"/>
              </w:rPr>
            </w:r>
            <w:r>
              <w:rPr>
                <w:rFonts w:ascii="宋体" w:hAnsi="宋体" w:eastAsia="宋体"/>
                <w:b w:val="0"/>
                <w:sz w:val="20"/>
              </w:rPr>
              <w:t>图10</w:t>
            </w:r>
          </w:p>
        </w:tc>
        <w:tc>
          <w:tcPr>
            <w:tcW w:type="dxa" w:w="3135"/>
            <w:vAlign w:val="center"/>
          </w:tcPr>
          <w:p>
            <w:pPr>
              <w:spacing w:after="0"/>
            </w:pPr>
            <w:r>
              <w:rPr>
                <w:rFonts w:ascii="宋体" w:hAnsi="宋体" w:eastAsia="宋体"/>
                <w:sz w:val="20"/>
              </w:rPr>
            </w:r>
            <w:r>
              <w:rPr>
                <w:rFonts w:ascii="宋体" w:hAnsi="宋体" w:eastAsia="宋体"/>
                <w:b w:val="0"/>
                <w:sz w:val="20"/>
              </w:rPr>
              <w:t>跨文档关联网络图</w:t>
            </w:r>
          </w:p>
        </w:tc>
        <w:tc>
          <w:tcPr>
            <w:tcW w:type="dxa" w:w="3135"/>
            <w:vAlign w:val="center"/>
          </w:tcPr>
          <w:p>
            <w:pPr>
              <w:spacing w:after="0"/>
            </w:pPr>
            <w:r>
              <w:rPr>
                <w:rFonts w:ascii="宋体" w:hAnsi="宋体" w:eastAsia="宋体"/>
                <w:sz w:val="20"/>
              </w:rPr>
            </w:r>
            <w:r>
              <w:rPr>
                <w:rFonts w:ascii="宋体" w:hAnsi="宋体" w:eastAsia="宋体"/>
                <w:b w:val="0"/>
                <w:sz w:val="20"/>
              </w:rPr>
              <w:t>对应实施例4，支撑跨文档分析。</w:t>
            </w:r>
          </w:p>
        </w:tc>
      </w:tr>
      <w:tr>
        <w:tc>
          <w:tcPr>
            <w:tcW w:type="dxa" w:w="3135"/>
            <w:vAlign w:val="center"/>
          </w:tcPr>
          <w:p>
            <w:pPr>
              <w:spacing w:after="0"/>
            </w:pPr>
            <w:r>
              <w:rPr>
                <w:rFonts w:ascii="宋体" w:hAnsi="宋体" w:eastAsia="宋体"/>
                <w:sz w:val="20"/>
              </w:rPr>
            </w:r>
            <w:r>
              <w:rPr>
                <w:rFonts w:ascii="宋体" w:hAnsi="宋体" w:eastAsia="宋体"/>
                <w:b w:val="0"/>
                <w:sz w:val="20"/>
              </w:rPr>
              <w:t>图11</w:t>
            </w:r>
          </w:p>
        </w:tc>
        <w:tc>
          <w:tcPr>
            <w:tcW w:type="dxa" w:w="3135"/>
            <w:vAlign w:val="center"/>
          </w:tcPr>
          <w:p>
            <w:pPr>
              <w:spacing w:after="0"/>
            </w:pPr>
            <w:r>
              <w:rPr>
                <w:rFonts w:ascii="宋体" w:hAnsi="宋体" w:eastAsia="宋体"/>
                <w:sz w:val="20"/>
              </w:rPr>
            </w:r>
            <w:r>
              <w:rPr>
                <w:rFonts w:ascii="宋体" w:hAnsi="宋体" w:eastAsia="宋体"/>
                <w:b w:val="0"/>
                <w:sz w:val="20"/>
              </w:rPr>
              <w:t>检索性能对比柱状图</w:t>
            </w:r>
          </w:p>
        </w:tc>
        <w:tc>
          <w:tcPr>
            <w:tcW w:type="dxa" w:w="3135"/>
            <w:vAlign w:val="center"/>
          </w:tcPr>
          <w:p>
            <w:pPr>
              <w:spacing w:after="0"/>
            </w:pPr>
            <w:r>
              <w:rPr>
                <w:rFonts w:ascii="宋体" w:hAnsi="宋体" w:eastAsia="宋体"/>
                <w:sz w:val="20"/>
              </w:rPr>
            </w:r>
            <w:r>
              <w:rPr>
                <w:rFonts w:ascii="宋体" w:hAnsi="宋体" w:eastAsia="宋体"/>
                <w:b w:val="0"/>
                <w:sz w:val="20"/>
              </w:rPr>
              <w:t>对应实施例4，支撑检索效果对比。</w:t>
            </w:r>
          </w:p>
        </w:tc>
      </w:tr>
      <w:tr>
        <w:tc>
          <w:tcPr>
            <w:tcW w:type="dxa" w:w="3135"/>
            <w:vAlign w:val="center"/>
          </w:tcPr>
          <w:p>
            <w:pPr>
              <w:spacing w:after="0"/>
            </w:pPr>
            <w:r>
              <w:rPr>
                <w:rFonts w:ascii="宋体" w:hAnsi="宋体" w:eastAsia="宋体"/>
                <w:sz w:val="20"/>
              </w:rPr>
            </w:r>
            <w:r>
              <w:rPr>
                <w:rFonts w:ascii="宋体" w:hAnsi="宋体" w:eastAsia="宋体"/>
                <w:b w:val="0"/>
                <w:sz w:val="20"/>
              </w:rPr>
              <w:t>图12</w:t>
            </w:r>
          </w:p>
        </w:tc>
        <w:tc>
          <w:tcPr>
            <w:tcW w:type="dxa" w:w="3135"/>
            <w:vAlign w:val="center"/>
          </w:tcPr>
          <w:p>
            <w:pPr>
              <w:spacing w:after="0"/>
            </w:pPr>
            <w:r>
              <w:rPr>
                <w:rFonts w:ascii="宋体" w:hAnsi="宋体" w:eastAsia="宋体"/>
                <w:sz w:val="20"/>
              </w:rPr>
            </w:r>
            <w:r>
              <w:rPr>
                <w:rFonts w:ascii="宋体" w:hAnsi="宋体" w:eastAsia="宋体"/>
                <w:b w:val="0"/>
                <w:sz w:val="20"/>
              </w:rPr>
              <w:t>定量评估指标雷达图</w:t>
            </w:r>
          </w:p>
        </w:tc>
        <w:tc>
          <w:tcPr>
            <w:tcW w:type="dxa" w:w="3135"/>
            <w:vAlign w:val="center"/>
          </w:tcPr>
          <w:p>
            <w:pPr>
              <w:spacing w:after="0"/>
            </w:pPr>
            <w:r>
              <w:rPr>
                <w:rFonts w:ascii="宋体" w:hAnsi="宋体" w:eastAsia="宋体"/>
                <w:sz w:val="20"/>
              </w:rPr>
            </w:r>
            <w:r>
              <w:rPr>
                <w:rFonts w:ascii="宋体" w:hAnsi="宋体" w:eastAsia="宋体"/>
                <w:b w:val="0"/>
                <w:sz w:val="20"/>
              </w:rPr>
              <w:t>对应实施例4，支撑评测指标。</w:t>
            </w:r>
          </w:p>
        </w:tc>
      </w:tr>
      <w:tr>
        <w:tc>
          <w:tcPr>
            <w:tcW w:type="dxa" w:w="3135"/>
            <w:vAlign w:val="center"/>
          </w:tcPr>
          <w:p>
            <w:pPr>
              <w:spacing w:after="0"/>
            </w:pPr>
            <w:r>
              <w:rPr>
                <w:rFonts w:ascii="宋体" w:hAnsi="宋体" w:eastAsia="宋体"/>
                <w:sz w:val="20"/>
              </w:rPr>
            </w:r>
            <w:r>
              <w:rPr>
                <w:rFonts w:ascii="宋体" w:hAnsi="宋体" w:eastAsia="宋体"/>
                <w:b w:val="0"/>
                <w:sz w:val="20"/>
              </w:rPr>
              <w:t>图13</w:t>
            </w:r>
          </w:p>
        </w:tc>
        <w:tc>
          <w:tcPr>
            <w:tcW w:type="dxa" w:w="3135"/>
            <w:vAlign w:val="center"/>
          </w:tcPr>
          <w:p>
            <w:pPr>
              <w:spacing w:after="0"/>
            </w:pPr>
            <w:r>
              <w:rPr>
                <w:rFonts w:ascii="宋体" w:hAnsi="宋体" w:eastAsia="宋体"/>
                <w:sz w:val="20"/>
              </w:rPr>
            </w:r>
            <w:r>
              <w:rPr>
                <w:rFonts w:ascii="宋体" w:hAnsi="宋体" w:eastAsia="宋体"/>
                <w:b w:val="0"/>
                <w:sz w:val="20"/>
              </w:rPr>
              <w:t>经验闭环流程图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对应权利要求12和实施例1、3。</w:t>
            </w:r>
          </w:p>
        </w:tc>
      </w:tr>
      <w:tr>
        <w:tc>
          <w:tcPr>
            <w:tcW w:type="dxa" w:w="3135"/>
            <w:vAlign w:val="center"/>
          </w:tcPr>
          <w:p>
            <w:pPr>
              <w:spacing w:after="0"/>
            </w:pPr>
            <w:r>
              <w:rPr>
                <w:rFonts w:ascii="宋体" w:hAnsi="宋体" w:eastAsia="宋体"/>
                <w:sz w:val="20"/>
              </w:rPr>
            </w:r>
            <w:r>
              <w:rPr>
                <w:rFonts w:ascii="宋体" w:hAnsi="宋体" w:eastAsia="宋体"/>
                <w:b w:val="0"/>
                <w:sz w:val="20"/>
              </w:rPr>
              <w:t>图14</w:t>
            </w:r>
          </w:p>
        </w:tc>
        <w:tc>
          <w:tcPr>
            <w:tcW w:type="dxa" w:w="3135"/>
            <w:vAlign w:val="center"/>
          </w:tcPr>
          <w:p>
            <w:pPr>
              <w:spacing w:after="0"/>
            </w:pPr>
            <w:r>
              <w:rPr>
                <w:rFonts w:ascii="宋体" w:hAnsi="宋体" w:eastAsia="宋体"/>
                <w:sz w:val="20"/>
              </w:rPr>
            </w:r>
            <w:r>
              <w:rPr>
                <w:rFonts w:ascii="宋体" w:hAnsi="宋体" w:eastAsia="宋体"/>
                <w:b w:val="0"/>
                <w:sz w:val="20"/>
              </w:rPr>
              <w:t>安全审计与权限管理架构图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对应权利要求13和实施例4。</w:t>
            </w:r>
          </w:p>
        </w:tc>
      </w:tr>
      <w:tr>
        <w:tc>
          <w:tcPr>
            <w:tcW w:type="dxa" w:w="3135"/>
            <w:vAlign w:val="center"/>
          </w:tcPr>
          <w:p>
            <w:pPr>
              <w:spacing w:after="0"/>
            </w:pPr>
            <w:r>
              <w:rPr>
                <w:rFonts w:ascii="宋体" w:hAnsi="宋体" w:eastAsia="宋体"/>
                <w:sz w:val="20"/>
              </w:rPr>
            </w:r>
            <w:r>
              <w:rPr>
                <w:rFonts w:ascii="宋体" w:hAnsi="宋体" w:eastAsia="宋体"/>
                <w:b w:val="0"/>
                <w:sz w:val="20"/>
              </w:rPr>
              <w:t>图15</w:t>
            </w:r>
          </w:p>
        </w:tc>
        <w:tc>
          <w:tcPr>
            <w:tcW w:type="dxa" w:w="3135"/>
            <w:vAlign w:val="center"/>
          </w:tcPr>
          <w:p>
            <w:pPr>
              <w:spacing w:after="0"/>
            </w:pPr>
            <w:r>
              <w:rPr>
                <w:rFonts w:ascii="宋体" w:hAnsi="宋体" w:eastAsia="宋体"/>
                <w:sz w:val="20"/>
              </w:rPr>
            </w:r>
            <w:r>
              <w:rPr>
                <w:rFonts w:ascii="宋体" w:hAnsi="宋体" w:eastAsia="宋体"/>
                <w:b w:val="0"/>
                <w:sz w:val="20"/>
              </w:rPr>
              <w:t>GUI界面效果图</w:t>
            </w:r>
          </w:p>
        </w:tc>
        <w:tc>
          <w:tcPr>
            <w:tcW w:type="dxa" w:w="3135"/>
            <w:vAlign w:val="center"/>
          </w:tcPr>
          <w:p>
            <w:pPr>
              <w:spacing w:after="0"/>
            </w:pPr>
            <w:r>
              <w:rPr>
                <w:rFonts w:ascii="宋体" w:hAnsi="宋体" w:eastAsia="宋体"/>
                <w:sz w:val="20"/>
              </w:rPr>
            </w:r>
            <w:r>
              <w:rPr>
                <w:rFonts w:ascii="宋体" w:hAnsi="宋体" w:eastAsia="宋体"/>
                <w:b w:val="0"/>
                <w:sz w:val="20"/>
              </w:rPr>
              <w:t>对应权利要求14，支撑系统界面实现。</w:t>
            </w:r>
          </w:p>
        </w:tc>
      </w:tr>
    </w:tbl>
    <w:p/>
    <w:p>
      <w:pPr>
        <w:pStyle w:val="Heading2"/>
      </w:pPr>
      <w:r>
        <w:t>图1  系统整体架构图</w:t>
      </w:r>
    </w:p>
    <w:p>
      <w:pPr>
        <w:jc w:val="center"/>
      </w:pPr>
      <w:r>
        <w:drawing>
          <wp:inline xmlns:a="http://schemas.openxmlformats.org/drawingml/2006/main" xmlns:pic="http://schemas.openxmlformats.org/drawingml/2006/picture">
            <wp:extent cx="5472000" cy="4138252"/>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9"/>
                    <a:stretch>
                      <a:fillRect/>
                    </a:stretch>
                  </pic:blipFill>
                  <pic:spPr>
                    <a:xfrm>
                      <a:off x="0" y="0"/>
                      <a:ext cx="5472000" cy="4138252"/>
                    </a:xfrm>
                    <a:prstGeom prst="rect"/>
                  </pic:spPr>
                </pic:pic>
              </a:graphicData>
            </a:graphic>
          </wp:inline>
        </w:drawing>
      </w:r>
    </w:p>
    <w:p>
      <w:pPr>
        <w:jc w:val="center"/>
      </w:pPr>
      <w:r>
        <w:rPr>
          <w:rFonts w:ascii="宋体" w:hAnsi="宋体" w:eastAsia="宋体"/>
          <w:sz w:val="20"/>
        </w:rPr>
        <w:t>图1  系统整体架构图</w:t>
      </w:r>
    </w:p>
    <w:p>
      <w:pPr>
        <w:spacing w:line="300" w:lineRule="auto" w:after="80"/>
        <w:ind w:firstLine="420"/>
      </w:pPr>
      <w:r>
        <w:rPr>
          <w:rFonts w:ascii="宋体" w:hAnsi="宋体" w:eastAsia="宋体"/>
          <w:sz w:val="22"/>
        </w:rPr>
        <w:t>附图说明：对应权利要求1、14，支撑总体系统流程。</w:t>
      </w:r>
    </w:p>
    <w:p>
      <w:pPr>
        <w:pStyle w:val="Heading2"/>
      </w:pPr>
      <w:r>
        <w:t>图2  BFO/IOF三层本体架构图</w:t>
      </w:r>
    </w:p>
    <w:p>
      <w:pPr>
        <w:jc w:val="center"/>
      </w:pPr>
      <w:r>
        <w:drawing>
          <wp:inline xmlns:a="http://schemas.openxmlformats.org/drawingml/2006/main" xmlns:pic="http://schemas.openxmlformats.org/drawingml/2006/picture">
            <wp:extent cx="5472000" cy="4138252"/>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0"/>
                    <a:stretch>
                      <a:fillRect/>
                    </a:stretch>
                  </pic:blipFill>
                  <pic:spPr>
                    <a:xfrm>
                      <a:off x="0" y="0"/>
                      <a:ext cx="5472000" cy="4138252"/>
                    </a:xfrm>
                    <a:prstGeom prst="rect"/>
                  </pic:spPr>
                </pic:pic>
              </a:graphicData>
            </a:graphic>
          </wp:inline>
        </w:drawing>
      </w:r>
    </w:p>
    <w:p>
      <w:pPr>
        <w:jc w:val="center"/>
      </w:pPr>
      <w:r>
        <w:rPr>
          <w:rFonts w:ascii="宋体" w:hAnsi="宋体" w:eastAsia="宋体"/>
          <w:sz w:val="20"/>
        </w:rPr>
        <w:t>图2  BFO/IOF三层本体架构图</w:t>
      </w:r>
    </w:p>
    <w:p>
      <w:pPr>
        <w:spacing w:line="300" w:lineRule="auto" w:after="80"/>
        <w:ind w:firstLine="420"/>
      </w:pPr>
      <w:r>
        <w:rPr>
          <w:rFonts w:ascii="宋体" w:hAnsi="宋体" w:eastAsia="宋体"/>
          <w:sz w:val="22"/>
        </w:rPr>
        <w:t>附图说明：对应权利要求3，支撑三层本体约束。</w:t>
      </w:r>
    </w:p>
    <w:p>
      <w:pPr>
        <w:pStyle w:val="Heading2"/>
      </w:pPr>
      <w:r>
        <w:t>图3  多因子关联强度计算流程图</w:t>
      </w:r>
    </w:p>
    <w:p>
      <w:pPr>
        <w:jc w:val="center"/>
      </w:pPr>
      <w:r>
        <w:drawing>
          <wp:inline xmlns:a="http://schemas.openxmlformats.org/drawingml/2006/main" xmlns:pic="http://schemas.openxmlformats.org/drawingml/2006/picture">
            <wp:extent cx="5472000" cy="3926400"/>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1"/>
                    <a:stretch>
                      <a:fillRect/>
                    </a:stretch>
                  </pic:blipFill>
                  <pic:spPr>
                    <a:xfrm>
                      <a:off x="0" y="0"/>
                      <a:ext cx="5472000" cy="3926400"/>
                    </a:xfrm>
                    <a:prstGeom prst="rect"/>
                  </pic:spPr>
                </pic:pic>
              </a:graphicData>
            </a:graphic>
          </wp:inline>
        </w:drawing>
      </w:r>
    </w:p>
    <w:p>
      <w:pPr>
        <w:jc w:val="center"/>
      </w:pPr>
      <w:r>
        <w:rPr>
          <w:rFonts w:ascii="宋体" w:hAnsi="宋体" w:eastAsia="宋体"/>
          <w:sz w:val="20"/>
        </w:rPr>
        <w:t>图3  多因子关联强度计算流程图</w:t>
      </w:r>
    </w:p>
    <w:p>
      <w:pPr>
        <w:spacing w:line="300" w:lineRule="auto" w:after="80"/>
        <w:ind w:firstLine="420"/>
      </w:pPr>
      <w:r>
        <w:rPr>
          <w:rFonts w:ascii="宋体" w:hAnsi="宋体" w:eastAsia="宋体"/>
          <w:sz w:val="22"/>
        </w:rPr>
        <w:t>附图说明：对应权利要求5，支撑关联强度计算。</w:t>
      </w:r>
    </w:p>
    <w:p>
      <w:pPr>
        <w:pStyle w:val="Heading2"/>
      </w:pPr>
      <w:r>
        <w:t>图4  混合标准条款检索算法图</w:t>
      </w:r>
    </w:p>
    <w:p>
      <w:pPr>
        <w:jc w:val="center"/>
      </w:pPr>
      <w:r>
        <w:drawing>
          <wp:inline xmlns:a="http://schemas.openxmlformats.org/drawingml/2006/main" xmlns:pic="http://schemas.openxmlformats.org/drawingml/2006/picture">
            <wp:extent cx="5472000" cy="3375638"/>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2"/>
                    <a:stretch>
                      <a:fillRect/>
                    </a:stretch>
                  </pic:blipFill>
                  <pic:spPr>
                    <a:xfrm>
                      <a:off x="0" y="0"/>
                      <a:ext cx="5472000" cy="3375638"/>
                    </a:xfrm>
                    <a:prstGeom prst="rect"/>
                  </pic:spPr>
                </pic:pic>
              </a:graphicData>
            </a:graphic>
          </wp:inline>
        </w:drawing>
      </w:r>
    </w:p>
    <w:p>
      <w:pPr>
        <w:jc w:val="center"/>
      </w:pPr>
      <w:r>
        <w:rPr>
          <w:rFonts w:ascii="宋体" w:hAnsi="宋体" w:eastAsia="宋体"/>
          <w:sz w:val="20"/>
        </w:rPr>
        <w:t>图4  混合标准条款检索算法图</w:t>
      </w:r>
    </w:p>
    <w:p>
      <w:pPr>
        <w:spacing w:line="300" w:lineRule="auto" w:after="80"/>
        <w:ind w:firstLine="420"/>
      </w:pPr>
      <w:r>
        <w:rPr>
          <w:rFonts w:ascii="宋体" w:hAnsi="宋体" w:eastAsia="宋体"/>
          <w:sz w:val="22"/>
        </w:rPr>
        <w:t>附图说明：对应权利要求4、8，支撑标准检索和混合检索。</w:t>
      </w:r>
    </w:p>
    <w:p>
      <w:pPr>
        <w:pStyle w:val="Heading2"/>
      </w:pPr>
      <w:r>
        <w:t>图5  六层输出一致性校验流程图</w:t>
      </w:r>
    </w:p>
    <w:p>
      <w:pPr>
        <w:jc w:val="center"/>
      </w:pPr>
      <w:r>
        <w:drawing>
          <wp:inline xmlns:a="http://schemas.openxmlformats.org/drawingml/2006/main" xmlns:pic="http://schemas.openxmlformats.org/drawingml/2006/picture">
            <wp:extent cx="5472000" cy="681418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3"/>
                    <a:stretch>
                      <a:fillRect/>
                    </a:stretch>
                  </pic:blipFill>
                  <pic:spPr>
                    <a:xfrm>
                      <a:off x="0" y="0"/>
                      <a:ext cx="5472000" cy="6814189"/>
                    </a:xfrm>
                    <a:prstGeom prst="rect"/>
                  </pic:spPr>
                </pic:pic>
              </a:graphicData>
            </a:graphic>
          </wp:inline>
        </w:drawing>
      </w:r>
    </w:p>
    <w:p>
      <w:pPr>
        <w:jc w:val="center"/>
      </w:pPr>
      <w:r>
        <w:rPr>
          <w:rFonts w:ascii="宋体" w:hAnsi="宋体" w:eastAsia="宋体"/>
          <w:sz w:val="20"/>
        </w:rPr>
        <w:t>图5  六层输出一致性校验流程图</w:t>
      </w:r>
    </w:p>
    <w:p>
      <w:pPr>
        <w:spacing w:line="300" w:lineRule="auto" w:after="80"/>
        <w:ind w:firstLine="420"/>
      </w:pPr>
      <w:r>
        <w:rPr>
          <w:rFonts w:ascii="宋体" w:hAnsi="宋体" w:eastAsia="宋体"/>
          <w:sz w:val="22"/>
        </w:rPr>
        <w:t>附图说明：对应权利要求6，支撑校验机制。</w:t>
      </w:r>
    </w:p>
    <w:p>
      <w:pPr>
        <w:pStyle w:val="Heading2"/>
      </w:pPr>
      <w:r>
        <w:t>图6  知识图谱可视化效果图</w:t>
      </w:r>
    </w:p>
    <w:p>
      <w:pPr>
        <w:jc w:val="center"/>
      </w:pPr>
      <w:r>
        <w:drawing>
          <wp:inline xmlns:a="http://schemas.openxmlformats.org/drawingml/2006/main" xmlns:pic="http://schemas.openxmlformats.org/drawingml/2006/picture">
            <wp:extent cx="5472000" cy="481535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4"/>
                    <a:stretch>
                      <a:fillRect/>
                    </a:stretch>
                  </pic:blipFill>
                  <pic:spPr>
                    <a:xfrm>
                      <a:off x="0" y="0"/>
                      <a:ext cx="5472000" cy="4815359"/>
                    </a:xfrm>
                    <a:prstGeom prst="rect"/>
                  </pic:spPr>
                </pic:pic>
              </a:graphicData>
            </a:graphic>
          </wp:inline>
        </w:drawing>
      </w:r>
    </w:p>
    <w:p>
      <w:pPr>
        <w:jc w:val="center"/>
      </w:pPr>
      <w:r>
        <w:rPr>
          <w:rFonts w:ascii="宋体" w:hAnsi="宋体" w:eastAsia="宋体"/>
          <w:sz w:val="20"/>
        </w:rPr>
        <w:t>图6  知识图谱可视化效果图</w:t>
      </w:r>
    </w:p>
    <w:p>
      <w:pPr>
        <w:spacing w:line="300" w:lineRule="auto" w:after="80"/>
        <w:ind w:firstLine="420"/>
      </w:pPr>
      <w:r>
        <w:rPr>
          <w:rFonts w:ascii="宋体" w:hAnsi="宋体" w:eastAsia="宋体"/>
          <w:sz w:val="22"/>
        </w:rPr>
        <w:t>附图说明：对应权利要求7、14，支撑图谱生成与显示。</w:t>
      </w:r>
    </w:p>
    <w:p>
      <w:pPr>
        <w:pStyle w:val="Heading2"/>
      </w:pPr>
      <w:r>
        <w:t>图7  737 PACK OFF子图</w:t>
      </w:r>
    </w:p>
    <w:p>
      <w:pPr>
        <w:jc w:val="center"/>
      </w:pPr>
      <w:r>
        <w:drawing>
          <wp:inline xmlns:a="http://schemas.openxmlformats.org/drawingml/2006/main" xmlns:pic="http://schemas.openxmlformats.org/drawingml/2006/picture">
            <wp:extent cx="5472000" cy="3928320"/>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5"/>
                    <a:stretch>
                      <a:fillRect/>
                    </a:stretch>
                  </pic:blipFill>
                  <pic:spPr>
                    <a:xfrm>
                      <a:off x="0" y="0"/>
                      <a:ext cx="5472000" cy="3928320"/>
                    </a:xfrm>
                    <a:prstGeom prst="rect"/>
                  </pic:spPr>
                </pic:pic>
              </a:graphicData>
            </a:graphic>
          </wp:inline>
        </w:drawing>
      </w:r>
    </w:p>
    <w:p>
      <w:pPr>
        <w:jc w:val="center"/>
      </w:pPr>
      <w:r>
        <w:rPr>
          <w:rFonts w:ascii="宋体" w:hAnsi="宋体" w:eastAsia="宋体"/>
          <w:sz w:val="20"/>
        </w:rPr>
        <w:t>图7  737 PACK OFF子图</w:t>
      </w:r>
    </w:p>
    <w:p>
      <w:pPr>
        <w:spacing w:line="300" w:lineRule="auto" w:after="80"/>
        <w:ind w:firstLine="420"/>
      </w:pPr>
      <w:r>
        <w:rPr>
          <w:rFonts w:ascii="宋体" w:hAnsi="宋体" w:eastAsia="宋体"/>
          <w:sz w:val="22"/>
        </w:rPr>
        <w:t>附图说明：对应实施例2，支撑维修故障子图。</w:t>
      </w:r>
    </w:p>
    <w:p>
      <w:pPr>
        <w:pStyle w:val="Heading2"/>
      </w:pPr>
      <w:r>
        <w:t>图8  故障树自动生成结果图</w:t>
      </w:r>
    </w:p>
    <w:p>
      <w:pPr>
        <w:jc w:val="center"/>
      </w:pPr>
      <w:r>
        <w:drawing>
          <wp:inline xmlns:a="http://schemas.openxmlformats.org/drawingml/2006/main" xmlns:pic="http://schemas.openxmlformats.org/drawingml/2006/picture">
            <wp:extent cx="5472000" cy="4139902"/>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6"/>
                    <a:stretch>
                      <a:fillRect/>
                    </a:stretch>
                  </pic:blipFill>
                  <pic:spPr>
                    <a:xfrm>
                      <a:off x="0" y="0"/>
                      <a:ext cx="5472000" cy="4139902"/>
                    </a:xfrm>
                    <a:prstGeom prst="rect"/>
                  </pic:spPr>
                </pic:pic>
              </a:graphicData>
            </a:graphic>
          </wp:inline>
        </w:drawing>
      </w:r>
    </w:p>
    <w:p>
      <w:pPr>
        <w:jc w:val="center"/>
      </w:pPr>
      <w:r>
        <w:rPr>
          <w:rFonts w:ascii="宋体" w:hAnsi="宋体" w:eastAsia="宋体"/>
          <w:sz w:val="20"/>
        </w:rPr>
        <w:t>图8  故障树自动生成结果图</w:t>
      </w:r>
    </w:p>
    <w:p>
      <w:pPr>
        <w:spacing w:line="300" w:lineRule="auto" w:after="80"/>
        <w:ind w:firstLine="420"/>
      </w:pPr>
      <w:r>
        <w:rPr>
          <w:rFonts w:ascii="宋体" w:hAnsi="宋体" w:eastAsia="宋体"/>
          <w:sz w:val="22"/>
        </w:rPr>
        <w:t>附图说明：对应实施例2，支撑故障树生成。</w:t>
      </w:r>
    </w:p>
    <w:p>
      <w:pPr>
        <w:pStyle w:val="Heading2"/>
      </w:pPr>
      <w:r>
        <w:t>图9  因果树自动生成结果图</w:t>
      </w:r>
    </w:p>
    <w:p>
      <w:pPr>
        <w:jc w:val="center"/>
      </w:pPr>
      <w:r>
        <w:drawing>
          <wp:inline xmlns:a="http://schemas.openxmlformats.org/drawingml/2006/main" xmlns:pic="http://schemas.openxmlformats.org/drawingml/2006/picture">
            <wp:extent cx="5472000" cy="223336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7"/>
                    <a:stretch>
                      <a:fillRect/>
                    </a:stretch>
                  </pic:blipFill>
                  <pic:spPr>
                    <a:xfrm>
                      <a:off x="0" y="0"/>
                      <a:ext cx="5472000" cy="2233368"/>
                    </a:xfrm>
                    <a:prstGeom prst="rect"/>
                  </pic:spPr>
                </pic:pic>
              </a:graphicData>
            </a:graphic>
          </wp:inline>
        </w:drawing>
      </w:r>
    </w:p>
    <w:p>
      <w:pPr>
        <w:jc w:val="center"/>
      </w:pPr>
      <w:r>
        <w:rPr>
          <w:rFonts w:ascii="宋体" w:hAnsi="宋体" w:eastAsia="宋体"/>
          <w:sz w:val="20"/>
        </w:rPr>
        <w:t>图9  因果树自动生成结果图</w:t>
      </w:r>
    </w:p>
    <w:p>
      <w:pPr>
        <w:spacing w:line="300" w:lineRule="auto" w:after="80"/>
        <w:ind w:firstLine="420"/>
      </w:pPr>
      <w:r>
        <w:rPr>
          <w:rFonts w:ascii="宋体" w:hAnsi="宋体" w:eastAsia="宋体"/>
          <w:sz w:val="22"/>
        </w:rPr>
        <w:t>附图说明：对应实施例2，支撑因果链生成。</w:t>
      </w:r>
    </w:p>
    <w:p>
      <w:pPr>
        <w:pStyle w:val="Heading2"/>
      </w:pPr>
      <w:r>
        <w:t>图10  跨文档关联网络图</w:t>
      </w:r>
    </w:p>
    <w:p>
      <w:pPr>
        <w:jc w:val="center"/>
      </w:pPr>
      <w:r>
        <w:drawing>
          <wp:inline xmlns:a="http://schemas.openxmlformats.org/drawingml/2006/main" xmlns:pic="http://schemas.openxmlformats.org/drawingml/2006/picture">
            <wp:extent cx="5472000" cy="4813440"/>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18"/>
                    <a:stretch>
                      <a:fillRect/>
                    </a:stretch>
                  </pic:blipFill>
                  <pic:spPr>
                    <a:xfrm>
                      <a:off x="0" y="0"/>
                      <a:ext cx="5472000" cy="4813440"/>
                    </a:xfrm>
                    <a:prstGeom prst="rect"/>
                  </pic:spPr>
                </pic:pic>
              </a:graphicData>
            </a:graphic>
          </wp:inline>
        </w:drawing>
      </w:r>
    </w:p>
    <w:p>
      <w:pPr>
        <w:jc w:val="center"/>
      </w:pPr>
      <w:r>
        <w:rPr>
          <w:rFonts w:ascii="宋体" w:hAnsi="宋体" w:eastAsia="宋体"/>
          <w:sz w:val="20"/>
        </w:rPr>
        <w:t>图10  跨文档关联网络图</w:t>
      </w:r>
    </w:p>
    <w:p>
      <w:pPr>
        <w:spacing w:line="300" w:lineRule="auto" w:after="80"/>
        <w:ind w:firstLine="420"/>
      </w:pPr>
      <w:r>
        <w:rPr>
          <w:rFonts w:ascii="宋体" w:hAnsi="宋体" w:eastAsia="宋体"/>
          <w:sz w:val="22"/>
        </w:rPr>
        <w:t>附图说明：对应实施例4，支撑跨文档分析。</w:t>
      </w:r>
    </w:p>
    <w:p>
      <w:pPr>
        <w:pStyle w:val="Heading2"/>
      </w:pPr>
      <w:r>
        <w:t>图11  检索性能对比柱状图</w:t>
      </w:r>
    </w:p>
    <w:p>
      <w:pPr>
        <w:jc w:val="center"/>
      </w:pPr>
      <w:r>
        <w:drawing>
          <wp:inline xmlns:a="http://schemas.openxmlformats.org/drawingml/2006/main" xmlns:pic="http://schemas.openxmlformats.org/drawingml/2006/picture">
            <wp:extent cx="5472000" cy="4010213"/>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19"/>
                    <a:stretch>
                      <a:fillRect/>
                    </a:stretch>
                  </pic:blipFill>
                  <pic:spPr>
                    <a:xfrm>
                      <a:off x="0" y="0"/>
                      <a:ext cx="5472000" cy="4010213"/>
                    </a:xfrm>
                    <a:prstGeom prst="rect"/>
                  </pic:spPr>
                </pic:pic>
              </a:graphicData>
            </a:graphic>
          </wp:inline>
        </w:drawing>
      </w:r>
    </w:p>
    <w:p>
      <w:pPr>
        <w:jc w:val="center"/>
      </w:pPr>
      <w:r>
        <w:rPr>
          <w:rFonts w:ascii="宋体" w:hAnsi="宋体" w:eastAsia="宋体"/>
          <w:sz w:val="20"/>
        </w:rPr>
        <w:t>图11  检索性能对比柱状图</w:t>
      </w:r>
    </w:p>
    <w:p>
      <w:pPr>
        <w:spacing w:line="300" w:lineRule="auto" w:after="80"/>
        <w:ind w:firstLine="420"/>
      </w:pPr>
      <w:r>
        <w:rPr>
          <w:rFonts w:ascii="宋体" w:hAnsi="宋体" w:eastAsia="宋体"/>
          <w:sz w:val="22"/>
        </w:rPr>
        <w:t>附图说明：对应实施例4，支撑检索效果对比。</w:t>
      </w:r>
    </w:p>
    <w:p>
      <w:pPr>
        <w:pStyle w:val="Heading2"/>
      </w:pPr>
      <w:r>
        <w:t>图12  定量评估指标雷达图</w:t>
      </w:r>
    </w:p>
    <w:p>
      <w:pPr>
        <w:jc w:val="center"/>
      </w:pPr>
      <w:r>
        <w:drawing>
          <wp:inline xmlns:a="http://schemas.openxmlformats.org/drawingml/2006/main" xmlns:pic="http://schemas.openxmlformats.org/drawingml/2006/picture">
            <wp:extent cx="5472000" cy="472769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0"/>
                    <a:stretch>
                      <a:fillRect/>
                    </a:stretch>
                  </pic:blipFill>
                  <pic:spPr>
                    <a:xfrm>
                      <a:off x="0" y="0"/>
                      <a:ext cx="5472000" cy="4727698"/>
                    </a:xfrm>
                    <a:prstGeom prst="rect"/>
                  </pic:spPr>
                </pic:pic>
              </a:graphicData>
            </a:graphic>
          </wp:inline>
        </w:drawing>
      </w:r>
    </w:p>
    <w:p>
      <w:pPr>
        <w:jc w:val="center"/>
      </w:pPr>
      <w:r>
        <w:rPr>
          <w:rFonts w:ascii="宋体" w:hAnsi="宋体" w:eastAsia="宋体"/>
          <w:sz w:val="20"/>
        </w:rPr>
        <w:t>图12  定量评估指标雷达图</w:t>
      </w:r>
    </w:p>
    <w:p>
      <w:pPr>
        <w:spacing w:line="300" w:lineRule="auto" w:after="80"/>
        <w:ind w:firstLine="420"/>
      </w:pPr>
      <w:r>
        <w:rPr>
          <w:rFonts w:ascii="宋体" w:hAnsi="宋体" w:eastAsia="宋体"/>
          <w:sz w:val="22"/>
        </w:rPr>
        <w:t>附图说明：对应实施例4，支撑评测指标。</w:t>
      </w:r>
    </w:p>
    <w:p>
      <w:pPr>
        <w:pStyle w:val="Heading2"/>
      </w:pPr>
      <w:r>
        <w:t>图13  经验闭环流程图</w:t>
      </w:r>
    </w:p>
    <w:p>
      <w:pPr>
        <w:jc w:val="center"/>
      </w:pPr>
      <w:r>
        <w:drawing>
          <wp:inline xmlns:a="http://schemas.openxmlformats.org/drawingml/2006/main" xmlns:pic="http://schemas.openxmlformats.org/drawingml/2006/picture">
            <wp:extent cx="5472000" cy="5520424"/>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1"/>
                    <a:stretch>
                      <a:fillRect/>
                    </a:stretch>
                  </pic:blipFill>
                  <pic:spPr>
                    <a:xfrm>
                      <a:off x="0" y="0"/>
                      <a:ext cx="5472000" cy="5520424"/>
                    </a:xfrm>
                    <a:prstGeom prst="rect"/>
                  </pic:spPr>
                </pic:pic>
              </a:graphicData>
            </a:graphic>
          </wp:inline>
        </w:drawing>
      </w:r>
    </w:p>
    <w:p>
      <w:pPr>
        <w:jc w:val="center"/>
      </w:pPr>
      <w:r>
        <w:rPr>
          <w:rFonts w:ascii="宋体" w:hAnsi="宋体" w:eastAsia="宋体"/>
          <w:sz w:val="20"/>
        </w:rPr>
        <w:t>图13  经验闭环流程图</w:t>
      </w:r>
    </w:p>
    <w:p>
      <w:pPr>
        <w:spacing w:line="300" w:lineRule="auto" w:after="80"/>
        <w:ind w:firstLine="420"/>
      </w:pPr>
      <w:r>
        <w:rPr>
          <w:rFonts w:ascii="宋体" w:hAnsi="宋体" w:eastAsia="宋体"/>
          <w:sz w:val="22"/>
        </w:rPr>
        <w:t>附图说明：对应权利要求12和实施例1、3。</w:t>
      </w:r>
    </w:p>
    <w:p>
      <w:pPr>
        <w:pStyle w:val="Heading2"/>
      </w:pPr>
      <w:r>
        <w:t>图14  安全审计与权限管理架构图</w:t>
      </w:r>
    </w:p>
    <w:p>
      <w:pPr>
        <w:jc w:val="center"/>
      </w:pPr>
      <w:r>
        <w:drawing>
          <wp:inline xmlns:a="http://schemas.openxmlformats.org/drawingml/2006/main" xmlns:pic="http://schemas.openxmlformats.org/drawingml/2006/picture">
            <wp:extent cx="5472000" cy="375694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2"/>
                    <a:stretch>
                      <a:fillRect/>
                    </a:stretch>
                  </pic:blipFill>
                  <pic:spPr>
                    <a:xfrm>
                      <a:off x="0" y="0"/>
                      <a:ext cx="5472000" cy="3756945"/>
                    </a:xfrm>
                    <a:prstGeom prst="rect"/>
                  </pic:spPr>
                </pic:pic>
              </a:graphicData>
            </a:graphic>
          </wp:inline>
        </w:drawing>
      </w:r>
    </w:p>
    <w:p>
      <w:pPr>
        <w:jc w:val="center"/>
      </w:pPr>
      <w:r>
        <w:rPr>
          <w:rFonts w:ascii="宋体" w:hAnsi="宋体" w:eastAsia="宋体"/>
          <w:sz w:val="20"/>
        </w:rPr>
        <w:t>图14  安全审计与权限管理架构图</w:t>
      </w:r>
    </w:p>
    <w:p>
      <w:pPr>
        <w:spacing w:line="300" w:lineRule="auto" w:after="80"/>
        <w:ind w:firstLine="420"/>
      </w:pPr>
      <w:r>
        <w:rPr>
          <w:rFonts w:ascii="宋体" w:hAnsi="宋体" w:eastAsia="宋体"/>
          <w:sz w:val="22"/>
        </w:rPr>
        <w:t>附图说明：对应权利要求13和实施例4。</w:t>
      </w:r>
    </w:p>
    <w:p>
      <w:pPr>
        <w:pStyle w:val="Heading2"/>
      </w:pPr>
      <w:r>
        <w:t>图15  GUI界面效果图</w:t>
      </w:r>
    </w:p>
    <w:p>
      <w:pPr>
        <w:jc w:val="center"/>
      </w:pPr>
      <w:r>
        <w:drawing>
          <wp:inline xmlns:a="http://schemas.openxmlformats.org/drawingml/2006/main" xmlns:pic="http://schemas.openxmlformats.org/drawingml/2006/picture">
            <wp:extent cx="5472000" cy="3758595"/>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3"/>
                    <a:stretch>
                      <a:fillRect/>
                    </a:stretch>
                  </pic:blipFill>
                  <pic:spPr>
                    <a:xfrm>
                      <a:off x="0" y="0"/>
                      <a:ext cx="5472000" cy="3758595"/>
                    </a:xfrm>
                    <a:prstGeom prst="rect"/>
                  </pic:spPr>
                </pic:pic>
              </a:graphicData>
            </a:graphic>
          </wp:inline>
        </w:drawing>
      </w:r>
    </w:p>
    <w:p>
      <w:pPr>
        <w:jc w:val="center"/>
      </w:pPr>
      <w:r>
        <w:rPr>
          <w:rFonts w:ascii="宋体" w:hAnsi="宋体" w:eastAsia="宋体"/>
          <w:sz w:val="20"/>
        </w:rPr>
        <w:t>图15  GUI界面效果图</w:t>
      </w:r>
    </w:p>
    <w:p>
      <w:pPr>
        <w:spacing w:line="300" w:lineRule="auto" w:after="80"/>
        <w:ind w:firstLine="420"/>
      </w:pPr>
      <w:r>
        <w:rPr>
          <w:rFonts w:ascii="宋体" w:hAnsi="宋体" w:eastAsia="宋体"/>
          <w:sz w:val="22"/>
        </w:rPr>
        <w:t>附图说明：对应权利要求14，支撑系统界面实现。</w:t>
      </w:r>
    </w:p>
    <w:p>
      <w:r>
        <w:br w:type="page"/>
      </w:r>
    </w:p>
    <w:p>
      <w:pPr>
        <w:pStyle w:val="Heading1"/>
      </w:pPr>
      <w:r>
        <w:t>第五部分  说明书摘要</w:t>
      </w:r>
    </w:p>
    <w:p>
      <w:pPr>
        <w:spacing w:line="300" w:lineRule="auto" w:after="80"/>
        <w:ind w:firstLine="420"/>
      </w:pPr>
      <w:r>
        <w:rPr>
          <w:rFonts w:ascii="宋体" w:hAnsi="宋体" w:eastAsia="宋体"/>
          <w:sz w:val="22"/>
        </w:rPr>
        <w:t>本发明公开了一种面向民机适航认证的本体约束型知识图谱构建与证据锚定分析方法及系统。该方法获取多格式民机适航资料并统一解析，进行五类型语义分块；构建BFO顶层、IOF核心层和航空领域层三层本体约束；从分块中抽取实体、关系、证据跨度、置信度和标准引用；检索CAAC、FAA和EASA适航标准条款并注入知识抽取和生成上下文；基于多因子计算关联强度并以七级色谱显示；对输出执行JSON Schema、本体端点、标准引用、证据跨度、冲突检测和置信度阈值六层校验；构建知识图谱并支持混合检索、三路径查询路由、证据锚定生成、RLM递归审计和经验闭环。本发明适用于民机适航认证、安全评估、需求追溯、维修故障分析、标准更新影响分析和跨文档综合审计。</w:t>
      </w:r>
    </w:p>
    <w:p>
      <w:pPr>
        <w:spacing w:line="300" w:lineRule="auto" w:after="80"/>
        <w:ind w:firstLine="420"/>
      </w:pPr>
      <w:r>
        <w:rPr>
          <w:rFonts w:ascii="宋体" w:hAnsi="宋体" w:eastAsia="宋体"/>
          <w:sz w:val="22"/>
        </w:rPr>
        <w:t>摘要附图：图1。</w:t>
      </w:r>
    </w:p>
    <w:sectPr w:rsidR="00FC693F" w:rsidRPr="0006063C" w:rsidSect="00034616">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