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SQQ（Shell Quant Qualifier）设计规格书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面向水、冰和水合物 MD 轨迹拓扑分析；整理日期：2026-06-11</w:t>
      </w:r>
    </w:p>
    <w:p>
      <w:pPr>
        <w:pStyle w:val="Heading1"/>
      </w:pPr>
      <w:r>
        <w:rPr>
          <w:rFonts w:ascii="Calibri" w:hAnsi="Calibri" w:eastAsia="Microsoft YaHei"/>
        </w:rPr>
        <w:t>1. 项目定位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软件名称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SQQ（Shell Quant Qualifier）；包名与命令名均为 sqq。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目标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读取 MD 轨迹，分析水分子网络中的 ring、cup（half-cage）、cage、ice，以及 F3/F4 序参数。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语言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全部使用 Python。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主读取库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MDAnalysis。gro/xyz/xtc/trr 均通过统一轨迹接口处理；xtc/trr 默认需要配套 gro/tpr/pdb 等拓扑或结构文件。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参考代码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HydraAnalyzer/HA、GRADE、HOP、GenIce2、TWRA_HALF_CAGE、HTR、CHILL/CHILL+、f3f4--20190716.sh。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验证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验证标准后续单独讨论；本文件只固化设计与默认行为。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2. 输入、分子识别与时间控制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主题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默认值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轨迹输入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gro/xyz/xtc/trr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xtc/trr 默认配套结构或拓扑；高级模式允许用配置补充原子名与分子信息。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水识别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resname + atomname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先按水分子 resname 筛选，再按 oxygen_name 和 hydrogen_names 确定 O/H。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guest 识别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用户配置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例如 CH4:C、CO2:C；guest center 默认使用中心原子。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轨迹抽帧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按时间，time_step = 100 ps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同时支持 --stride；指定 --stride 时可按帧抽样。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构型输出间隔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write_time_step = 100 ps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默认每个被分析帧都输出构型；可调大以减少文件量。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多帧目录标签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优先真实时间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目录用 ns，如 traj_t0ns、traj_t0.1ns；无时间则用 frame000001。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3. 网络、PBC 与 ring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参数/概念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bond_mode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auto | hbond | oo | pairs；默认 auto。若能识别 H，则用 hbond；否则退回 oo；用户也可提供 pairs。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默认图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ring、cup、cage、F3/F4 默认共用同一张 hydrogen-bond graph。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PBC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v1 只考虑 orthorhombic box；使用 minimum image，保留 triclinic 接口。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ring_sizes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 [5, 6]；架构预留 4 和 7。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ring 定义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primitive/chordless ring；ring 先全部寻找，最终输出时只保留未参与 cup/cage 的 free ring。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互斥优先级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cage &gt; cup &gt; ring。构成 cage 的不再作为 cup/ring 输出；构成 cup 但不构成 cage 的才作为 free cup。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4. cup（half-cage）定义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术语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文档第一次写作 cup（half-cage），之后统一使用 cup。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模式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cup_mode = general；不是只复刻 HA 的固定 cup 类型。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拓扑定义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一个 base ring；每条 base edge 上有一个 side ring；相邻 side rings 共享非 base edge 并闭合成侧壁。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 ring 类型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base 和 side 默认只用 5/6；架构支持 4/7。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邻接 6-ring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允许 side ring 中相邻 6-ring；不设置 cup_allow_adjacent_6=false。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命名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机器名如 cup5_55566、cup5_55656；显示名可用 cup_5r5^3 6^2[55566]。有歧义的排列必须分开。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水数检查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用唯一水分子数检查重复和错位；例如 cup5_55555 期望唯一水数为 sum(side_sizes)-2*base_size。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输出拆分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free cup 只按 base + side sequence 拆分，不按 guest 或其它属性拆分。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5. cage 搜索、闭合与 isomer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 cage 类型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512、51262、51263、51264。其它 cage 默认不搜索和不输出，除非放宽 max_faces 或 max_hexagons。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搜索模式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cage.search_mode = grow（默认）；从 ring 面片出发，沿开放边逐步加入相邻 ring，直到所有边闭合。pair 仅作为对照/调试模式，不作为默认 cage 判定。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闭合条件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face graph 连通；每条边被两个 face 使用；每个水节点属于三个 face；满足 Euler V-E+F=2；水数与 face 组成匹配。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other cage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默认关闭；需要时可搜索 51265 至 51268 等 5/6 cage。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isomer 统计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默认统计 isomer 数量，但 .gro 默认不按 isomer 拆分。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isomer 命名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不用 iso01；用 6-ring 邻接图短名，如 P4、K13、K3I，并在 membership.tsv 记录完整 label。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中心点筛选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所有中心点 resname = CNT；atomname 按类型短名，例如 R5、R6、G512、G62、G64、P4、K13。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6. F3/F4 序参数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F3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纳入 v1，按 f3f4--20190716.sh 中 AOP_F3 定义；不是 HOP 的 qtet。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F4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两者都实现：默认按 f3f4.sh 局部 AOP_F4 后求整体平均；GRADE 兼容值可选。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邻居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默认使用与 ring 共用的 graph/hbond；保留 oo_cutoff 兼容旧脚本。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常规输出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只输出每帧整体 F3_mean / F4_mean。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focus_waters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可指定若干水分子，输出这些水的平均 F3/F4；默认编号类型为 gro 中的 resid，可切换 atom_id。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qtet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可作为辅助统计保留，但不命名为 F3。</w:t>
            </w:r>
          </w:p>
        </w:tc>
      </w:tr>
    </w:tbl>
    <w:p>
      <w:r>
        <w:rPr>
          <w:rFonts w:ascii="Calibri" w:hAnsi="Calibri" w:eastAsia="Microsoft YaHei"/>
        </w:rPr>
        <w:t>F3/F4 与 ice 分类解耦：F3/F4 作为独立序参数输出，不直接决定 ice 标签。</w:t>
      </w:r>
    </w:p>
    <w:p>
      <w:pPr>
        <w:pStyle w:val="Heading1"/>
      </w:pPr>
      <w:r>
        <w:rPr>
          <w:rFonts w:ascii="Calibri" w:hAnsi="Calibri" w:eastAsia="Microsoft YaHei"/>
        </w:rPr>
        <w:t>7. guest occupancy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默认方法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guest_mode = polyhedron：center-distance 预筛 + point-in-polyhedron 精判。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兼容方法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--guest-mode center 可切换为中心距离法；guest_center_cutoff 可配置。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guest 中心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默认使用指定中心原子；若中心原子不存在，fallback 到 geometry center；COM 作为可选但不默认。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occupancy 分类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empty、单一 guest 类型、具体多客体组成如 2CH4 或 CH4+CO2；multi/mixed 作为兜底。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cage 文件拆分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默认按 occupancy 和 guest 类型拆分：总文件、empty、occupied、CH4、CO2、multi。数量为 0 的文件默认不输出。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ring/cup guest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ring/cup 默认不考虑 guest，也不在对应 gro 中写 guest。cage gro 默认写入 cage 内 guest。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8. ice 识别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算法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ice_method = chill；v1 直接使用 CHILL/CHILL+ 风格算法，便于论文解释和引用。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统计单位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输出水分子数：ice_like_waters、ice_Ih_waters、ice_Ic_waters、interfacial_waters。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构型输出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默认输出 *_ice.gro；可选输出 *_ice_Ih.gro、*_ice_Ic.gro、*_ice_interfacial.gro。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中心点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ice gro 默认不加 CNT；可选按 ice cluster 加 CNT。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9. 输出目录与文件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文件/目录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规则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根目录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result_sqq/。单帧 gro 按输入 stem 建目录；多帧按时间或帧标签建目录。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每帧报告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每一帧只输出 *_info.md，不输出每帧 xlsx。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总表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多帧输出 *_summary.md 和 *_summary.xlsx。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参数记录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完整最终参数写入 run_config.yaml、每帧 info.md、summary.md；summary.xlsx 写关键参数 sheet。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候选输出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默认只输出互斥后的最终结果；--output-candidates 时额外输出 *_all.gro。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空文件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数量为 0 的 gro 默认不生成；--write-empty-files 可生成。</w:t>
            </w:r>
          </w:p>
        </w:tc>
      </w:tr>
    </w:tbl>
    <w:p>
      <w:pPr>
        <w:spacing w:after="120"/>
        <w:ind w:left="216"/>
      </w:pPr>
      <w:r>
        <w:rPr>
          <w:rFonts w:ascii="Consolas" w:hAnsi="Consolas" w:eastAsia="Consolas"/>
          <w:sz w:val="18"/>
        </w:rPr>
        <w:t>result_sqq/</w:t>
        <w:br/>
        <w:t xml:space="preserve">  traj_t0ns/</w:t>
        <w:br/>
        <w:t xml:space="preserve">    traj_t0ns_info.md</w:t>
        <w:br/>
        <w:t xml:space="preserve">    traj_t0ns_ring5.gro</w:t>
        <w:br/>
        <w:t xml:space="preserve">    traj_t0ns_cup5_55555.gro</w:t>
        <w:br/>
        <w:t xml:space="preserve">    traj_t0ns_512.gro</w:t>
        <w:br/>
        <w:t xml:space="preserve">  traj_summary.md</w:t>
        <w:br/>
        <w:t xml:space="preserve">  traj_summary.xlsx</w:t>
        <w:br/>
        <w:t xml:space="preserve">  run_config.yaml</w:t>
      </w:r>
    </w:p>
    <w:p>
      <w:pPr>
        <w:pStyle w:val="Heading1"/>
      </w:pPr>
      <w:r>
        <w:rPr>
          <w:rFonts w:ascii="Calibri" w:hAnsi="Calibri" w:eastAsia="Microsoft YaHei"/>
        </w:rPr>
        <w:t>10. gro、membership 与 VMD 作图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规则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gro 风格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默认输出聚合单帧：同类型对象同时显示，适合 VMD 作图。--output-per-object 可输出 HA 风格每对象一帧。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水分子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默认写完整水分子（O/H/M 等所有原子）；可配置为 O-only。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去重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聚合 gro 中共享水默认只写一次；membership.tsv 记录对象-水关系；可选关闭去重用于调试。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PBC unwrap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默认局部 unwrap，允许坐标超出原盒子，避免跨边界结构被切开。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unwrap 冲突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同一水在不同对象中 unwrap 坐标冲突时，默认保留第一次出现坐标，并在 membership.tsv 标记 unwrap_conflict=true。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中心点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ring/cup/cage 默认写 CNT；center_method = unique_oxygen_centroid，即唯一 OW 坐标平均。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membership.tsv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保存 object_id、object_type、center_atom_id、center 坐标、water_resids、guest 信息、isomer label 等。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VMD 脚本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默认输出 .vmd.tcl，可配置关闭；用于自动上色、选择 CNT、guest 和不同结构类型。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11. VMD 默认配色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对象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颜色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ring4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gray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辅助 ring，暗色，不抢主结构。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ring5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purple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主要 free ring，和 cage 色不重复。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ring6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pink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主要 free ring，和 cage 色不重复。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ring7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brown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辅助 ring，暗色。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512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blue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小笼。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51262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green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SI 代表结构，需要和 SII 明显区分。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51263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orange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过渡 cage 类型。</w:t>
            </w:r>
          </w:p>
        </w:tc>
      </w:tr>
      <w:t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51264</w:t>
            </w:r>
          </w:p>
        </w:tc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red</w:t>
            </w:r>
          </w:p>
        </w:tc>
        <w:tc>
          <w:tcPr>
            <w:tcW w:type="dxa" w:w="4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SII 代表结构。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12. 配置、并行与错误处理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项目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决策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配置格式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YAML；支持命令行参数覆盖；提供 sqq init -o config.yaml 导出默认配置。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并行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默认按帧并行，单帧内部先串行；n_jobs = auto，可用 --n-jobs 设置。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异常帧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默认跳过失败帧并继续；summary 记录 failed/skipped frame 与错误原因；--strict 遇错立即停止。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验证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验证标准与参考输出后续单独讨论。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13. 建议模块划分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3120"/>
        <w:gridCol w:w="3120"/>
        <w:gridCol w:w="3120"/>
      </w:tblGrid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备注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io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MDAnalysis 读取、frame 抽样、分子识别、PBC box 封装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先支持 orthorhombic，保留 triclinic 接口。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graph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bond_mode、hbond/oo/pairs 图构建、邻接表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ring/cup/cage/F3/F4 共用。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rings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primitive/chordless ring 搜索、canonical signature、free ring 过滤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默认 5/6，支持 4/7。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cups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general cup 搜索、side sequence canonicalization、去重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输出 free cup。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cages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ring-face grow 搜索、闭合多面体验证、isomer 分类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</w:rPr>
              <w:t>默认 512/51262/51263/51264；按 face count 分类，闭合验证通过后才输出。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guest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guest center、polyhedron/center occupancy、guest composition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cage 专用。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order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F3/F4、GRADE 兼容 F4、focus_waters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F3/F4 与 ice 解耦。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ice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CHILL/CHILL+ 风格 ice 分类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输出水分子数与可选 gro。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export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info.md、summary.md/xlsx、gro、membership.tsv、vmd.tcl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遵循本规格输出。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cli/config</w:t>
            </w:r>
          </w:p>
        </w:tc>
        <w:tc>
          <w:tcPr>
            <w:tcW w:type="dxa" w:w="4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命令行、YAML、默认参数导出、参数覆盖</w:t>
            </w:r>
          </w:p>
        </w:tc>
        <w:tc>
          <w:tcPr>
            <w:tcW w:type="dxa" w:w="3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保证 run_config.yaml 可复现。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14. 待后续单独确定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6D8"/>
          <w:left w:val="single" w:sz="4" w:space="0" w:color="B8C6D8"/>
          <w:bottom w:val="single" w:sz="4" w:space="0" w:color="B8C6D8"/>
          <w:right w:val="single" w:sz="4" w:space="0" w:color="B8C6D8"/>
          <w:insideH w:val="single" w:sz="4" w:space="0" w:color="B8C6D8"/>
          <w:insideV w:val="single" w:sz="4" w:space="0" w:color="B8C6D8"/>
        </w:tblBorders>
      </w:tblPr>
      <w:tblGrid>
        <w:gridCol w:w="4680"/>
        <w:gridCol w:w="4680"/>
      </w:tblGrid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待定项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验证标准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需要单独制定：HA test1/test2、GRADE/F3F4、HTR/GenIce、CHILL 的参考对比范围。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具体阈值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hbond 角度、O-H...O cutoffs、CHILL 参数、guest center cutoff 等可在实现前形成默认配置表。</w:t>
            </w:r>
          </w:p>
        </w:tc>
      </w:tr>
      <w:tr>
        <w:tc>
          <w:tcPr>
            <w:tcW w:type="dxa" w:w="23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</w:rPr>
              <w:t>性能优化</w:t>
            </w:r>
          </w:p>
        </w:tc>
        <w:tc>
          <w:tcPr>
            <w:tcW w:type="dxa" w:w="70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</w:rPr>
              <w:t>v1 先保证正确性；必要时再引入 numba、networkx 替换策略或局部缓存。</w:t>
            </w:r>
          </w:p>
        </w:tc>
      </w:tr>
    </w:tbl>
    <w:p>
      <w:r>
        <w:rPr>
          <w:rFonts w:ascii="Calibri" w:hAnsi="Calibri" w:eastAsia="Microsoft YaHei"/>
        </w:rPr>
        <w:t>文档状态：本规格书反映截至当前讨论已经确认的设计决策；后续若修改默认行为，应同步更新本文件和 run_config.yaml 默认模板。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SQQ design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555555"/>
        <w:sz w:val="18"/>
      </w:rPr>
      <w:t>SQQ（Shell Quant Qualifier）设计规格书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SQQ (Shell Quant Qualifier) Design Specification</dc:title>
  <dc:subject>MD hydrate topology analyzer design</dc:subject>
  <dc:creator>Codex and Jiang</dc:creator>
  <cp:keywords>SQQ, Shell Quant Qualifier, hydrate, ring, cup, cage, F3, F4, CHILL, MDAnalysis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