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3">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b w:val="1"/>
          <w:sz w:val="60"/>
          <w:szCs w:val="60"/>
          <w:rtl w:val="0"/>
        </w:rPr>
        <w:t xml:space="preserve">Community Website Governance</w:t>
      </w:r>
    </w:p>
    <w:p w:rsidR="00000000" w:rsidDel="00000000" w:rsidP="00000000" w:rsidRDefault="00000000" w:rsidRPr="00000000" w14:paraId="00000007">
      <w:pPr>
        <w:spacing w:after="200" w:line="240" w:lineRule="auto"/>
        <w:jc w:val="center"/>
        <w:rPr>
          <w:b w:val="1"/>
          <w:sz w:val="36"/>
          <w:szCs w:val="36"/>
        </w:rPr>
      </w:pPr>
      <w:r w:rsidDel="00000000" w:rsidR="00000000" w:rsidRPr="00000000">
        <w:rPr>
          <w:b w:val="1"/>
          <w:sz w:val="36"/>
          <w:szCs w:val="36"/>
          <w:rtl w:val="0"/>
        </w:rPr>
        <w:t xml:space="preserve">Doc 004</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Text/tables highlighted:</w:t>
            </w:r>
            <w:r w:rsidDel="00000000" w:rsidR="00000000" w:rsidRPr="00000000">
              <w:rPr>
                <w:sz w:val="18"/>
                <w:szCs w:val="18"/>
                <w:shd w:fill="fce5cd" w:val="clear"/>
                <w:rtl w:val="0"/>
              </w:rPr>
              <w:t xml:space="preserve"> </w:t>
            </w:r>
            <w:r w:rsidDel="00000000" w:rsidR="00000000" w:rsidRPr="00000000">
              <w:rPr>
                <w:sz w:val="18"/>
                <w:szCs w:val="18"/>
                <w:rtl w:val="0"/>
              </w:rPr>
              <w:t xml:space="preserve">ORANGE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5">
      <w:pPr>
        <w:spacing w:after="200"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6">
      <w:pPr>
        <w:spacing w:after="200"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7">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28">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tl w:val="0"/>
        </w:rPr>
      </w:r>
    </w:p>
    <w:tbl>
      <w:tblPr>
        <w:tblStyle w:val="Table2"/>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285"/>
        <w:tblGridChange w:id="0">
          <w:tblGrid>
            <w:gridCol w:w="1500"/>
            <w:gridCol w:w="1620"/>
            <w:gridCol w:w="2760"/>
            <w:gridCol w:w="328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t xml:space="preserve">2019-04-07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t xml:space="preserve">Ratified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jc w:val="center"/>
              <w:rPr/>
            </w:pPr>
            <w:r w:rsidDel="00000000" w:rsidR="00000000" w:rsidRPr="00000000">
              <w:rPr>
                <w:rtl w:val="0"/>
              </w:rPr>
            </w:r>
          </w:p>
        </w:tc>
      </w:tr>
    </w:tbl>
    <w:p w:rsidR="00000000" w:rsidDel="00000000" w:rsidP="00000000" w:rsidRDefault="00000000" w:rsidRPr="00000000" w14:paraId="0000003D">
      <w:pPr>
        <w:pStyle w:val="Heading1"/>
        <w:spacing w:after="60" w:before="0" w:line="276" w:lineRule="auto"/>
        <w:ind w:left="0" w:firstLine="0"/>
        <w:rPr>
          <w:sz w:val="52"/>
          <w:szCs w:val="52"/>
        </w:rPr>
      </w:pPr>
      <w:bookmarkStart w:colFirst="0" w:colLast="0" w:name="_nrdaqpc06pqc" w:id="0"/>
      <w:bookmarkEnd w:id="0"/>
      <w:r w:rsidDel="00000000" w:rsidR="00000000" w:rsidRPr="00000000">
        <w:rPr>
          <w:rtl w:val="0"/>
        </w:rPr>
      </w:r>
    </w:p>
    <w:p w:rsidR="00000000" w:rsidDel="00000000" w:rsidP="00000000" w:rsidRDefault="00000000" w:rsidRPr="00000000" w14:paraId="0000003E">
      <w:pPr>
        <w:pStyle w:val="Heading1"/>
        <w:numPr>
          <w:ilvl w:val="0"/>
          <w:numId w:val="1"/>
        </w:numPr>
        <w:spacing w:after="60" w:before="0" w:line="276" w:lineRule="auto"/>
        <w:ind w:left="720" w:hanging="360"/>
        <w:rPr>
          <w:sz w:val="52"/>
          <w:szCs w:val="52"/>
        </w:rPr>
      </w:pPr>
      <w:bookmarkStart w:colFirst="0" w:colLast="0" w:name="_awx8g69l0jwm" w:id="1"/>
      <w:bookmarkEnd w:id="1"/>
      <w:r w:rsidDel="00000000" w:rsidR="00000000" w:rsidRPr="00000000">
        <w:rPr>
          <w:sz w:val="52"/>
          <w:szCs w:val="52"/>
          <w:rtl w:val="0"/>
        </w:rPr>
        <w:t xml:space="preserve">Introduction</w:t>
      </w:r>
    </w:p>
    <w:p w:rsidR="00000000" w:rsidDel="00000000" w:rsidP="00000000" w:rsidRDefault="00000000" w:rsidRPr="00000000" w14:paraId="0000003F">
      <w:pPr>
        <w:ind w:left="720" w:firstLine="0"/>
        <w:rPr/>
      </w:pPr>
      <w:r w:rsidDel="00000000" w:rsidR="00000000" w:rsidRPr="00000000">
        <w:rPr>
          <w:rtl w:val="0"/>
        </w:rPr>
        <w:t xml:space="preserve">The Factom Protocol is one of the most decentralized blockchain projects in existence.  Governance, development, and infrastructure are largely decentralized yet there is value in having a primary and central website for information.  For the Factom Project, that website is</w:t>
      </w:r>
      <w:r w:rsidDel="00000000" w:rsidR="00000000" w:rsidRPr="00000000">
        <w:rPr>
          <w:rtl w:val="0"/>
        </w:rPr>
        <w:t xml:space="preserve"> factomprotocol.org</w:t>
      </w:r>
      <w:r w:rsidDel="00000000" w:rsidR="00000000" w:rsidRPr="00000000">
        <w:rPr>
          <w:rtl w:val="0"/>
        </w:rPr>
        <w:t xml:space="preserve">.  A single entity controlling the website would be contrary to the decentralization ethos, thus this document outlines how it is to be governed and how additional websites can be brought under the nonprofit corporation which is intended to serve as the legal entity to house and manage certain assets and activities for the Factom Community.</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1"/>
        <w:numPr>
          <w:ilvl w:val="0"/>
          <w:numId w:val="1"/>
        </w:numPr>
        <w:spacing w:after="60" w:before="0" w:lineRule="auto"/>
        <w:ind w:left="720" w:hanging="360"/>
        <w:rPr>
          <w:sz w:val="52"/>
          <w:szCs w:val="52"/>
        </w:rPr>
      </w:pPr>
      <w:bookmarkStart w:colFirst="0" w:colLast="0" w:name="_ylr15fge1sdq" w:id="2"/>
      <w:bookmarkEnd w:id="2"/>
      <w:r w:rsidDel="00000000" w:rsidR="00000000" w:rsidRPr="00000000">
        <w:rPr>
          <w:sz w:val="52"/>
          <w:szCs w:val="52"/>
          <w:rtl w:val="0"/>
        </w:rPr>
        <w:t xml:space="preserve">Website Committee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1"/>
          <w:numId w:val="1"/>
        </w:numPr>
        <w:ind w:left="1440" w:hanging="360"/>
        <w:rPr>
          <w:sz w:val="22"/>
          <w:szCs w:val="22"/>
        </w:rPr>
      </w:pPr>
      <w:r w:rsidDel="00000000" w:rsidR="00000000" w:rsidRPr="00000000">
        <w:rPr>
          <w:rtl w:val="0"/>
        </w:rPr>
        <w:t xml:space="preserve">The creation of the Website C</w:t>
      </w:r>
      <w:r w:rsidDel="00000000" w:rsidR="00000000" w:rsidRPr="00000000">
        <w:rPr>
          <w:rtl w:val="0"/>
        </w:rPr>
        <w:t xml:space="preserve">ommittee</w:t>
      </w:r>
      <w:r w:rsidDel="00000000" w:rsidR="00000000" w:rsidRPr="00000000">
        <w:rPr>
          <w:rtl w:val="0"/>
        </w:rPr>
        <w:t xml:space="preserve"> shall be </w:t>
      </w:r>
      <w:r w:rsidDel="00000000" w:rsidR="00000000" w:rsidRPr="00000000">
        <w:rPr>
          <w:rtl w:val="0"/>
        </w:rPr>
        <w:t xml:space="preserve">voted upon by the Standing Parties</w:t>
      </w:r>
      <w:r w:rsidDel="00000000" w:rsidR="00000000" w:rsidRPr="00000000">
        <w:rPr>
          <w:rtl w:val="0"/>
        </w:rPr>
        <w:t xml:space="preserve"> and must pass with a majority of votes cast.</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The Website Committee shall consist of the following natural persons: </w:t>
      </w:r>
    </w:p>
    <w:p w:rsidR="00000000" w:rsidDel="00000000" w:rsidP="00000000" w:rsidRDefault="00000000" w:rsidRPr="00000000" w14:paraId="00000047">
      <w:pPr>
        <w:ind w:left="720" w:firstLine="720"/>
        <w:rPr/>
      </w:pPr>
      <w:r w:rsidDel="00000000" w:rsidR="00000000" w:rsidRPr="00000000">
        <w:rPr>
          <w:rtl w:val="0"/>
        </w:rPr>
        <w:t xml:space="preserve">(i)  one member from and appointed by the Marketing Committee;</w:t>
      </w:r>
    </w:p>
    <w:p w:rsidR="00000000" w:rsidDel="00000000" w:rsidP="00000000" w:rsidRDefault="00000000" w:rsidRPr="00000000" w14:paraId="00000048">
      <w:pPr>
        <w:ind w:left="1440" w:firstLine="0"/>
        <w:rPr/>
      </w:pPr>
      <w:r w:rsidDel="00000000" w:rsidR="00000000" w:rsidRPr="00000000">
        <w:rPr>
          <w:rtl w:val="0"/>
        </w:rPr>
        <w:t xml:space="preserve">(ii) one member from and appointed by the Core and Code Committee; </w:t>
      </w:r>
    </w:p>
    <w:p w:rsidR="00000000" w:rsidDel="00000000" w:rsidP="00000000" w:rsidRDefault="00000000" w:rsidRPr="00000000" w14:paraId="00000049">
      <w:pPr>
        <w:ind w:left="720" w:firstLine="720"/>
        <w:rPr/>
      </w:pPr>
      <w:r w:rsidDel="00000000" w:rsidR="00000000" w:rsidRPr="00000000">
        <w:rPr>
          <w:rtl w:val="0"/>
        </w:rPr>
        <w:t xml:space="preserve">(iii) one member from and appointed by the Legal Research Working Group; </w:t>
      </w:r>
    </w:p>
    <w:p w:rsidR="00000000" w:rsidDel="00000000" w:rsidP="00000000" w:rsidRDefault="00000000" w:rsidRPr="00000000" w14:paraId="0000004A">
      <w:pPr>
        <w:ind w:left="720" w:firstLine="720"/>
        <w:rPr/>
      </w:pPr>
      <w:r w:rsidDel="00000000" w:rsidR="00000000" w:rsidRPr="00000000">
        <w:rPr>
          <w:rtl w:val="0"/>
        </w:rPr>
        <w:t xml:space="preserve">(iv) one member from and appointed by the Documentation Committee </w:t>
      </w:r>
    </w:p>
    <w:p w:rsidR="00000000" w:rsidDel="00000000" w:rsidP="00000000" w:rsidRDefault="00000000" w:rsidRPr="00000000" w14:paraId="0000004B">
      <w:pPr>
        <w:ind w:left="1440" w:firstLine="0"/>
        <w:rPr/>
      </w:pPr>
      <w:r w:rsidDel="00000000" w:rsidR="00000000" w:rsidRPr="00000000">
        <w:rPr>
          <w:rtl w:val="0"/>
        </w:rPr>
        <w:t xml:space="preserve">(v) one member from and appointed by DBGrow on condition that DBGrow remains as an Authority Node Operator and the website factomprotocol.org remains as the community website; </w:t>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(vi) one member from an Authority Node Operator who shall be elected in the manner set forth in Section 2.2.1 (“ANO Member”);</w:t>
      </w:r>
    </w:p>
    <w:p w:rsidR="00000000" w:rsidDel="00000000" w:rsidP="00000000" w:rsidRDefault="00000000" w:rsidRPr="00000000" w14:paraId="0000004D">
      <w:pPr>
        <w:ind w:left="1440" w:firstLine="0"/>
        <w:rPr>
          <w:highlight w:val="yellow"/>
        </w:rPr>
      </w:pPr>
      <w:r w:rsidDel="00000000" w:rsidR="00000000" w:rsidRPr="00000000">
        <w:rPr>
          <w:rtl w:val="0"/>
        </w:rPr>
        <w:t xml:space="preserve">(vii) one FCT holder (or a representative thereof in the event the FCT holder is not a natural person), who </w:t>
      </w:r>
      <w:r w:rsidDel="00000000" w:rsidR="00000000" w:rsidRPr="00000000">
        <w:rPr>
          <w:rtl w:val="0"/>
        </w:rPr>
        <w:t xml:space="preserve">shall not be affiliated</w:t>
      </w:r>
      <w:r w:rsidDel="00000000" w:rsidR="00000000" w:rsidRPr="00000000">
        <w:rPr>
          <w:rtl w:val="0"/>
        </w:rPr>
        <w:t xml:space="preserve"> w</w:t>
      </w:r>
      <w:r w:rsidDel="00000000" w:rsidR="00000000" w:rsidRPr="00000000">
        <w:rPr>
          <w:rtl w:val="0"/>
        </w:rPr>
        <w:t xml:space="preserve">ith any Authority Node Operator and who shall be elected in the manner set forth in </w:t>
      </w:r>
      <w:r w:rsidDel="00000000" w:rsidR="00000000" w:rsidRPr="00000000">
        <w:rPr>
          <w:rtl w:val="0"/>
        </w:rPr>
        <w:t xml:space="preserve">Section 2.2.1 (“FCT Holder Member”); and</w:t>
      </w:r>
      <w:r w:rsidDel="00000000" w:rsidR="00000000" w:rsidRPr="00000000">
        <w:rPr>
          <w:highlight w:val="yellow"/>
          <w:rtl w:val="0"/>
        </w:rPr>
        <w:t xml:space="preserve"> </w:t>
      </w:r>
    </w:p>
    <w:p w:rsidR="00000000" w:rsidDel="00000000" w:rsidP="00000000" w:rsidRDefault="00000000" w:rsidRPr="00000000" w14:paraId="0000004E">
      <w:pPr>
        <w:ind w:left="1440" w:firstLine="0"/>
        <w:rPr/>
      </w:pPr>
      <w:r w:rsidDel="00000000" w:rsidR="00000000" w:rsidRPr="00000000">
        <w:rPr>
          <w:rtl w:val="0"/>
        </w:rPr>
        <w:t xml:space="preserve">(viii) </w:t>
      </w:r>
      <w:r w:rsidDel="00000000" w:rsidR="00000000" w:rsidRPr="00000000">
        <w:rPr>
          <w:rtl w:val="0"/>
        </w:rPr>
        <w:t xml:space="preserve">one member from and appointed by the grantor of each additional website to be conveyed to the nonprofit.</w:t>
      </w:r>
      <w:r w:rsidDel="00000000" w:rsidR="00000000" w:rsidRPr="00000000">
        <w:rPr>
          <w:rtl w:val="0"/>
        </w:rPr>
        <w:t xml:space="preserve"> Grantors are not eligible to receive more than one committee membership designation.  </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jc w:val="both"/>
        <w:rPr/>
      </w:pPr>
      <w:r w:rsidDel="00000000" w:rsidR="00000000" w:rsidRPr="00000000">
        <w:rPr>
          <w:rtl w:val="0"/>
        </w:rPr>
        <w:t xml:space="preserve">An individual shall be deemed from an entity/group specified in this Section if the individual is an employee, independent contractor, director, officer, partner, shareholder, or member of the entity/group. </w:t>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ind w:left="1440" w:firstLine="0"/>
        <w:jc w:val="both"/>
        <w:rPr/>
      </w:pPr>
      <w:r w:rsidDel="00000000" w:rsidR="00000000" w:rsidRPr="00000000">
        <w:rPr>
          <w:rtl w:val="0"/>
        </w:rPr>
        <w:t xml:space="preserve">A FCT holder shall be deemed affiliated with an Authority Node Operator if the FCT holder, directly or </w:t>
      </w:r>
      <w:r w:rsidDel="00000000" w:rsidR="00000000" w:rsidRPr="00000000">
        <w:rPr>
          <w:rtl w:val="0"/>
        </w:rPr>
        <w:t xml:space="preserve">indirectly</w:t>
      </w:r>
      <w:r w:rsidDel="00000000" w:rsidR="00000000" w:rsidRPr="00000000">
        <w:rPr>
          <w:rtl w:val="0"/>
        </w:rPr>
        <w:t xml:space="preserve">, through one or more intermediaries, controls, is controlled by, or is under common control with the Authority Node Operator. As used herein, controls, control and controlled means the possession, direct or indirect, of the power to direct the management and policies of a person, whether through the ownership of the voting interests of such person, through contract or otherwise.</w:t>
      </w:r>
    </w:p>
    <w:p w:rsidR="00000000" w:rsidDel="00000000" w:rsidP="00000000" w:rsidRDefault="00000000" w:rsidRPr="00000000" w14:paraId="00000053">
      <w:pPr>
        <w:ind w:left="144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The ANO Member and the FCT Holder Member shall be elected by the Standing Parties in the manner set forth below: </w:t>
      </w:r>
    </w:p>
    <w:p w:rsidR="00000000" w:rsidDel="00000000" w:rsidP="00000000" w:rsidRDefault="00000000" w:rsidRPr="00000000" w14:paraId="00000055">
      <w:pPr>
        <w:ind w:left="2160" w:firstLine="0"/>
        <w:rPr/>
      </w:pPr>
      <w:r w:rsidDel="00000000" w:rsidR="00000000" w:rsidRPr="00000000">
        <w:rPr>
          <w:rtl w:val="0"/>
        </w:rPr>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An independent thread shall be created on the community forum or any other platform utilized by the Factom Community for each type of candidates. The thread for the ANO candidates shall be titled “ANO Member Candidates for the Website Committee” and the thread for the FCT Holder candidates shall be titled “FCT Holder Candidates for the Website Committee.” The threads shall remain open for seventy-two (72) hours.</w:t>
      </w:r>
      <w:r w:rsidDel="00000000" w:rsidR="00000000" w:rsidRPr="00000000">
        <w:rPr>
          <w:rtl w:val="0"/>
        </w:rPr>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Candidates can announce they are running in the respective thread and provide their experience and knowledge pertaining to running a website</w:t>
      </w:r>
      <w:r w:rsidDel="00000000" w:rsidR="00000000" w:rsidRPr="00000000">
        <w:rPr>
          <w:rtl w:val="0"/>
        </w:rPr>
        <w:t xml:space="preserve">.</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After the </w:t>
      </w:r>
      <w:r w:rsidDel="00000000" w:rsidR="00000000" w:rsidRPr="00000000">
        <w:rPr>
          <w:rtl w:val="0"/>
        </w:rPr>
        <w:t xml:space="preserve">seventy-two (72)</w:t>
      </w:r>
      <w:r w:rsidDel="00000000" w:rsidR="00000000" w:rsidRPr="00000000">
        <w:rPr>
          <w:rtl w:val="0"/>
        </w:rPr>
        <w:t xml:space="preserve"> hours, a single “Minor Discussion” poll will be started with the title, “Elect members to the Website Committee”.</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For the duration of the minor discussion, the Standing Parties can ask the candidates questions.</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The poll will ask the question, “Which candidate(s) should join the Website </w:t>
      </w:r>
      <w:r w:rsidDel="00000000" w:rsidR="00000000" w:rsidRPr="00000000">
        <w:rPr>
          <w:rtl w:val="0"/>
        </w:rPr>
        <w:t xml:space="preserve">Committee”?.</w:t>
      </w:r>
      <w:r w:rsidDel="00000000" w:rsidR="00000000" w:rsidRPr="00000000">
        <w:rPr>
          <w:rtl w:val="0"/>
        </w:rPr>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The answers will be the </w:t>
      </w:r>
      <w:r w:rsidDel="00000000" w:rsidR="00000000" w:rsidRPr="00000000">
        <w:rPr>
          <w:rtl w:val="0"/>
        </w:rPr>
        <w:t xml:space="preserve">name</w:t>
      </w:r>
      <w:r w:rsidDel="00000000" w:rsidR="00000000" w:rsidRPr="00000000">
        <w:rPr>
          <w:rtl w:val="0"/>
        </w:rPr>
        <w:t xml:space="preserve">s of the candidates in alphabetical order with [ANO] or [FCT Holder] after the names.</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Standing Parties</w:t>
      </w:r>
      <w:r w:rsidDel="00000000" w:rsidR="00000000" w:rsidRPr="00000000">
        <w:rPr>
          <w:rtl w:val="0"/>
        </w:rPr>
        <w:t xml:space="preserve"> can vote for as many candidates as they want.</w:t>
      </w:r>
    </w:p>
    <w:p w:rsidR="00000000" w:rsidDel="00000000" w:rsidP="00000000" w:rsidRDefault="00000000" w:rsidRPr="00000000" w14:paraId="0000005D">
      <w:pPr>
        <w:numPr>
          <w:ilvl w:val="3"/>
          <w:numId w:val="1"/>
        </w:numPr>
        <w:ind w:left="2880" w:hanging="360"/>
        <w:rPr>
          <w:u w:val="none"/>
        </w:rPr>
      </w:pPr>
      <w:r w:rsidDel="00000000" w:rsidR="00000000" w:rsidRPr="00000000">
        <w:rPr>
          <w:rtl w:val="0"/>
        </w:rPr>
        <w:t xml:space="preserve">At the end of the poll, the ANO candidate and FCT holder candidate with the most votes, and at least 50% of the votes, will be elected.</w:t>
      </w:r>
      <w:r w:rsidDel="00000000" w:rsidR="00000000" w:rsidRPr="00000000">
        <w:rPr>
          <w:rtl w:val="0"/>
        </w:rPr>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If there is a tie, the candidates that are tied will be part of </w:t>
      </w:r>
      <w:r w:rsidDel="00000000" w:rsidR="00000000" w:rsidRPr="00000000">
        <w:rPr>
          <w:rtl w:val="0"/>
        </w:rPr>
        <w:t xml:space="preserve">a revote</w:t>
      </w:r>
      <w:r w:rsidDel="00000000" w:rsidR="00000000" w:rsidRPr="00000000">
        <w:rPr>
          <w:rtl w:val="0"/>
        </w:rPr>
        <w:t xml:space="preserve"> following the procedures </w:t>
      </w:r>
      <w:r w:rsidDel="00000000" w:rsidR="00000000" w:rsidRPr="00000000">
        <w:rPr>
          <w:rtl w:val="0"/>
        </w:rPr>
        <w:t xml:space="preserve">from Section 2.2.1.3 to Section 2.2.1.8 except that the seventy-two (72) hours for the candidacy announcements shall not apply and the Standing Parties shall only vote for</w:t>
      </w:r>
      <w:r w:rsidDel="00000000" w:rsidR="00000000" w:rsidRPr="00000000">
        <w:rPr>
          <w:rtl w:val="0"/>
        </w:rPr>
        <w:t xml:space="preserve"> one of the candidates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If an ANO candidate or FCT holder candidate gets the most votes but not 50% or more, the process starts over for that specific type (ANO or FCT holder).</w:t>
      </w:r>
    </w:p>
    <w:p w:rsidR="00000000" w:rsidDel="00000000" w:rsidP="00000000" w:rsidRDefault="00000000" w:rsidRPr="00000000" w14:paraId="00000060">
      <w:pPr>
        <w:ind w:left="2880" w:firstLine="0"/>
        <w:rPr/>
      </w:pPr>
      <w:r w:rsidDel="00000000" w:rsidR="00000000" w:rsidRPr="00000000">
        <w:rPr>
          <w:rtl w:val="0"/>
        </w:rPr>
      </w:r>
    </w:p>
    <w:p w:rsidR="00000000" w:rsidDel="00000000" w:rsidP="00000000" w:rsidRDefault="00000000" w:rsidRPr="00000000" w14:paraId="00000061">
      <w:pPr>
        <w:numPr>
          <w:ilvl w:val="2"/>
          <w:numId w:val="1"/>
        </w:numPr>
        <w:ind w:left="2160" w:hanging="360"/>
        <w:rPr/>
      </w:pPr>
      <w:r w:rsidDel="00000000" w:rsidR="00000000" w:rsidRPr="00000000">
        <w:rPr>
          <w:rtl w:val="0"/>
        </w:rPr>
        <w:t xml:space="preserve">Each member of the Website Committee shall continue to serve until the occurrence of any of the following: </w:t>
      </w:r>
    </w:p>
    <w:p w:rsidR="00000000" w:rsidDel="00000000" w:rsidP="00000000" w:rsidRDefault="00000000" w:rsidRPr="00000000" w14:paraId="00000062">
      <w:pPr>
        <w:ind w:left="2160" w:firstLine="0"/>
        <w:rPr/>
      </w:pPr>
      <w:r w:rsidDel="00000000" w:rsidR="00000000" w:rsidRPr="00000000">
        <w:rPr>
          <w:rtl w:val="0"/>
        </w:rPr>
        <w:t xml:space="preserve">(i) the member is removed by the Website Committee as set forth </w:t>
      </w:r>
      <w:r w:rsidDel="00000000" w:rsidR="00000000" w:rsidRPr="00000000">
        <w:rPr>
          <w:rtl w:val="0"/>
        </w:rPr>
        <w:t xml:space="preserve">in Section 2.3.8;  </w:t>
      </w:r>
    </w:p>
    <w:p w:rsidR="00000000" w:rsidDel="00000000" w:rsidP="00000000" w:rsidRDefault="00000000" w:rsidRPr="00000000" w14:paraId="00000063">
      <w:pPr>
        <w:ind w:left="2160" w:firstLine="0"/>
        <w:rPr/>
      </w:pPr>
      <w:r w:rsidDel="00000000" w:rsidR="00000000" w:rsidRPr="00000000">
        <w:rPr>
          <w:rtl w:val="0"/>
        </w:rPr>
        <w:t xml:space="preserve">(ii) the member is removed by </w:t>
      </w:r>
      <w:r w:rsidDel="00000000" w:rsidR="00000000" w:rsidRPr="00000000">
        <w:rPr>
          <w:rtl w:val="0"/>
        </w:rPr>
        <w:t xml:space="preserve">or leaves the entity/group appointing such member;  </w:t>
      </w:r>
    </w:p>
    <w:p w:rsidR="00000000" w:rsidDel="00000000" w:rsidP="00000000" w:rsidRDefault="00000000" w:rsidRPr="00000000" w14:paraId="00000064">
      <w:pPr>
        <w:ind w:left="2160" w:firstLine="0"/>
        <w:rPr/>
      </w:pPr>
      <w:r w:rsidDel="00000000" w:rsidR="00000000" w:rsidRPr="00000000">
        <w:rPr>
          <w:rtl w:val="0"/>
        </w:rPr>
        <w:t xml:space="preserve">(iii) the entity/group appointing such member is terminated or dissolved; </w:t>
      </w:r>
    </w:p>
    <w:p w:rsidR="00000000" w:rsidDel="00000000" w:rsidP="00000000" w:rsidRDefault="00000000" w:rsidRPr="00000000" w14:paraId="00000065">
      <w:pPr>
        <w:ind w:left="2160" w:firstLine="0"/>
        <w:rPr/>
      </w:pPr>
      <w:r w:rsidDel="00000000" w:rsidR="00000000" w:rsidRPr="00000000">
        <w:rPr>
          <w:rtl w:val="0"/>
        </w:rPr>
        <w:t xml:space="preserve">(iv) the entity/group appointing such member ceases to qualify to appoint a member to the Website Committee;</w:t>
      </w:r>
      <w:r w:rsidDel="00000000" w:rsidR="00000000" w:rsidRPr="00000000">
        <w:rPr>
          <w:rtl w:val="0"/>
        </w:rPr>
        <w:t xml:space="preserve"> or </w:t>
      </w:r>
    </w:p>
    <w:p w:rsidR="00000000" w:rsidDel="00000000" w:rsidP="00000000" w:rsidRDefault="00000000" w:rsidRPr="00000000" w14:paraId="00000066">
      <w:pPr>
        <w:ind w:left="2160" w:firstLine="0"/>
        <w:rPr/>
      </w:pPr>
      <w:r w:rsidDel="00000000" w:rsidR="00000000" w:rsidRPr="00000000">
        <w:rPr>
          <w:rtl w:val="0"/>
        </w:rPr>
        <w:t xml:space="preserve">(v) the member otherwise ceases to meet the requirements pertaining to the respective committee membership category.</w:t>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tl w:val="0"/>
        </w:rPr>
        <w:t xml:space="preserve">A member may resign at any time upon written notice to the Website Committee. A </w:t>
      </w:r>
      <w:r w:rsidDel="00000000" w:rsidR="00000000" w:rsidRPr="00000000">
        <w:rPr>
          <w:rtl w:val="0"/>
        </w:rPr>
        <w:t xml:space="preserve">resignation</w:t>
      </w:r>
      <w:r w:rsidDel="00000000" w:rsidR="00000000" w:rsidRPr="00000000">
        <w:rPr>
          <w:rtl w:val="0"/>
        </w:rPr>
        <w:t xml:space="preserve"> is effective when the </w:t>
      </w:r>
      <w:r w:rsidDel="00000000" w:rsidR="00000000" w:rsidRPr="00000000">
        <w:rPr>
          <w:rtl w:val="0"/>
        </w:rPr>
        <w:t xml:space="preserve">notice</w:t>
      </w:r>
      <w:r w:rsidDel="00000000" w:rsidR="00000000" w:rsidRPr="00000000">
        <w:rPr>
          <w:rtl w:val="0"/>
        </w:rPr>
        <w:t xml:space="preserve"> is delivered unless the </w:t>
      </w:r>
      <w:r w:rsidDel="00000000" w:rsidR="00000000" w:rsidRPr="00000000">
        <w:rPr>
          <w:rtl w:val="0"/>
        </w:rPr>
        <w:t xml:space="preserve">notice</w:t>
      </w:r>
      <w:r w:rsidDel="00000000" w:rsidR="00000000" w:rsidRPr="00000000">
        <w:rPr>
          <w:rtl w:val="0"/>
        </w:rPr>
        <w:t xml:space="preserve"> specifies a later effective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t xml:space="preserve">I</w:t>
      </w:r>
      <w:r w:rsidDel="00000000" w:rsidR="00000000" w:rsidRPr="00000000">
        <w:rPr>
          <w:rtl w:val="0"/>
        </w:rPr>
        <w:t xml:space="preserve">n the event that the member removed or resigned from the Website Committee was appointed by an entity/group listed in Section 2.2, a new appointment shall be made by the entity/group unless the entity/group ceases to qualify to appoint any member to the Website Committee.  </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Website Committee shall be empowered to perform the following:</w:t>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Vote on proposed changes to the website(s).</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Vote on who has access to make changes and additions to the website(s).</w:t>
      </w:r>
      <w:r w:rsidDel="00000000" w:rsidR="00000000" w:rsidRPr="00000000">
        <w:rPr>
          <w:rtl w:val="0"/>
        </w:rPr>
      </w:r>
    </w:p>
    <w:p w:rsidR="00000000" w:rsidDel="00000000" w:rsidP="00000000" w:rsidRDefault="00000000" w:rsidRPr="00000000" w14:paraId="0000006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Vote on who will administer the server(s).</w:t>
      </w:r>
    </w:p>
    <w:p w:rsidR="00000000" w:rsidDel="00000000" w:rsidP="00000000" w:rsidRDefault="00000000" w:rsidRPr="00000000" w14:paraId="000000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Vote on who will administer various parts of the website(s).</w:t>
      </w:r>
    </w:p>
    <w:p w:rsidR="00000000" w:rsidDel="00000000" w:rsidP="00000000" w:rsidRDefault="00000000" w:rsidRPr="00000000" w14:paraId="000000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Negotiate with contractors that will perform work for the website(s).</w:t>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Negotiate to bring additional websites under the nonprofit corporation.</w:t>
      </w:r>
    </w:p>
    <w:p w:rsidR="00000000" w:rsidDel="00000000" w:rsidP="00000000" w:rsidRDefault="00000000" w:rsidRPr="00000000" w14:paraId="0000007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Apply for grants pertinent to their work.</w:t>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At their sole discretion, v</w:t>
      </w:r>
      <w:r w:rsidDel="00000000" w:rsidR="00000000" w:rsidRPr="00000000">
        <w:rPr>
          <w:rtl w:val="0"/>
        </w:rPr>
        <w:t xml:space="preserve">ote to remove a member for inactivity where inactivity is defined as missing two consecutive votes without a valid reason.</w:t>
      </w:r>
      <w:r w:rsidDel="00000000" w:rsidR="00000000" w:rsidRPr="00000000">
        <w:rPr>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Website Committee shall not be empowered with the following:</w:t>
      </w:r>
    </w:p>
    <w:p w:rsidR="00000000" w:rsidDel="00000000" w:rsidP="00000000" w:rsidRDefault="00000000" w:rsidRPr="00000000" w14:paraId="0000007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Hold the domain(s) for the website.</w:t>
      </w:r>
    </w:p>
    <w:p w:rsidR="00000000" w:rsidDel="00000000" w:rsidP="00000000" w:rsidRDefault="00000000" w:rsidRPr="00000000" w14:paraId="000000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Hold software licenses for the website.</w:t>
      </w:r>
    </w:p>
    <w:p w:rsidR="00000000" w:rsidDel="00000000" w:rsidP="00000000" w:rsidRDefault="00000000" w:rsidRPr="00000000" w14:paraId="000000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Hold funds or pay expenses.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The powers set forth under this Section 2.4 shall be exercised by the nonprofit corporation.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Voting</w:t>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Any vote not involving a sensitive issue shall be conducted in public. The Website Committee shall determine, at its sole discretion, if an issue is sensitive. </w:t>
      </w:r>
    </w:p>
    <w:p w:rsidR="00000000" w:rsidDel="00000000" w:rsidP="00000000" w:rsidRDefault="00000000" w:rsidRPr="00000000" w14:paraId="0000007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 quorum for a vote shall be three-</w:t>
      </w:r>
      <w:r w:rsidDel="00000000" w:rsidR="00000000" w:rsidRPr="00000000">
        <w:rPr>
          <w:rtl w:val="0"/>
        </w:rPr>
        <w:t xml:space="preserve">fourths</w:t>
      </w:r>
      <w:r w:rsidDel="00000000" w:rsidR="00000000" w:rsidRPr="00000000">
        <w:rPr>
          <w:rtl w:val="0"/>
        </w:rPr>
        <w:t xml:space="preserve"> (¾) of the committee members and a majority of the votes cast passes or rejects a proposal.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Committee members will not be compensated but shall be eligible for “Award Grants”</w:t>
      </w:r>
      <w:r w:rsidDel="00000000" w:rsidR="00000000" w:rsidRPr="00000000">
        <w:rPr>
          <w:rtl w:val="0"/>
        </w:rPr>
        <w:t xml:space="preserve"> which can be submitted by anyone and would need to be </w:t>
      </w:r>
      <w:r w:rsidDel="00000000" w:rsidR="00000000" w:rsidRPr="00000000">
        <w:rPr>
          <w:rtl w:val="0"/>
        </w:rPr>
        <w:t xml:space="preserve">approved by the Standing Parties via the normal grant process.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52"/>
          <w:szCs w:val="52"/>
        </w:rPr>
      </w:pPr>
      <w:bookmarkStart w:colFirst="0" w:colLast="0" w:name="_tto7x83u6vmp" w:id="3"/>
      <w:bookmarkEnd w:id="3"/>
      <w:r w:rsidDel="00000000" w:rsidR="00000000" w:rsidRPr="00000000">
        <w:rPr>
          <w:rtl w:val="0"/>
        </w:rPr>
        <w:t xml:space="preserve">Termination</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The Website Committee can be terminated by the </w:t>
      </w:r>
      <w:r w:rsidDel="00000000" w:rsidR="00000000" w:rsidRPr="00000000">
        <w:rPr>
          <w:rtl w:val="0"/>
        </w:rPr>
        <w:t xml:space="preserve">Standing Parties </w:t>
      </w:r>
      <w:r w:rsidDel="00000000" w:rsidR="00000000" w:rsidRPr="00000000">
        <w:rPr>
          <w:rtl w:val="0"/>
        </w:rPr>
        <w:t xml:space="preserve">with four-fifths (⅘) of Guides and three-fifths (⅗) of ANOs supporting the termination of the committee.  For the vote to be valid, a new website governing structure must have previously been approved contingent upon the termination of the Website Committee. </w:t>
      </w:r>
      <w:r w:rsidDel="00000000" w:rsidR="00000000" w:rsidRPr="00000000">
        <w:rPr>
          <w:rtl w:val="0"/>
        </w:rPr>
      </w:r>
    </w:p>
    <w:p w:rsidR="00000000" w:rsidDel="00000000" w:rsidP="00000000" w:rsidRDefault="00000000" w:rsidRPr="00000000" w14:paraId="00000086">
      <w:pPr>
        <w:spacing w:after="200" w:line="240" w:lineRule="auto"/>
        <w:ind w:left="720" w:firstLine="0"/>
        <w:jc w:val="left"/>
        <w:rPr/>
      </w:pPr>
      <w:r w:rsidDel="00000000" w:rsidR="00000000" w:rsidRPr="00000000">
        <w:rPr>
          <w:rtl w:val="0"/>
        </w:rPr>
      </w:r>
    </w:p>
    <w:p w:rsidR="00000000" w:rsidDel="00000000" w:rsidP="00000000" w:rsidRDefault="00000000" w:rsidRPr="00000000" w14:paraId="00000087">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9" w:type="default"/>
      <w:headerReference r:id="rId10" w:type="first"/>
      <w:footerReference r:id="rId11"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t xml:space="preserve">V.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color w:val="3d85c6"/>
      </w:rPr>
    </w:pPr>
    <w:r w:rsidDel="00000000" w:rsidR="00000000" w:rsidRPr="00000000">
      <w:rPr>
        <w:color w:val="3d85c6"/>
        <w:rtl w:val="0"/>
      </w:rPr>
      <w:t xml:space="preserve">Community Website Governance</w:t>
    </w:r>
  </w:p>
  <w:p w:rsidR="00000000" w:rsidDel="00000000" w:rsidP="00000000" w:rsidRDefault="00000000" w:rsidRPr="00000000" w14:paraId="0000008A">
    <w:pPr>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r>
  </w:p>
  <w:p w:rsidR="00000000" w:rsidDel="00000000" w:rsidP="00000000" w:rsidRDefault="00000000" w:rsidRPr="00000000" w14:paraId="0000008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