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Authority Node Operator Application Round #3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List of Selected ANOs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2019-05-27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rPr>
          <w:b w:val="1"/>
          <w:sz w:val="26"/>
          <w:szCs w:val="26"/>
        </w:rPr>
      </w:pPr>
      <w:bookmarkStart w:colFirst="0" w:colLast="0" w:name="_qxaz8h0xket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Authority Node Operator (ANO) application round - The Numbers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Application period opened: </w:t>
        <w:tab/>
        <w:t xml:space="preserve">15th of April 2019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period ended: </w:t>
        <w:tab/>
        <w:t xml:space="preserve">30th of April 2019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results published:</w:t>
        <w:tab/>
        <w:t xml:space="preserve">27th of May 2019 02:00 UTC</w:t>
        <w:tab/>
        <w:tab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 of applications: </w:t>
        <w:tab/>
        <w:t xml:space="preserve">Originally 12; then 11 after one withdrew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selected ANOs:</w:t>
        <w:tab/>
        <w:t xml:space="preserve">Max of 4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Onboarding cadence:</w:t>
        <w:tab/>
        <w:tab/>
        <w:t xml:space="preserve">Prelim: Two batches of two ANOs. First </w:t>
      </w:r>
    </w:p>
    <w:p w:rsidR="00000000" w:rsidDel="00000000" w:rsidP="00000000" w:rsidRDefault="00000000" w:rsidRPr="00000000" w14:paraId="00000017">
      <w:pPr>
        <w:ind w:left="4320" w:firstLine="720"/>
        <w:rPr/>
      </w:pPr>
      <w:r w:rsidDel="00000000" w:rsidR="00000000" w:rsidRPr="00000000">
        <w:rPr>
          <w:rtl w:val="0"/>
        </w:rPr>
        <w:t xml:space="preserve"> batch one month after election. </w:t>
      </w:r>
    </w:p>
    <w:p w:rsidR="00000000" w:rsidDel="00000000" w:rsidP="00000000" w:rsidRDefault="00000000" w:rsidRPr="00000000" w14:paraId="00000018">
      <w:pPr>
        <w:ind w:left="4320" w:firstLine="720"/>
        <w:rPr/>
      </w:pPr>
      <w:r w:rsidDel="00000000" w:rsidR="00000000" w:rsidRPr="00000000">
        <w:rPr>
          <w:rtl w:val="0"/>
        </w:rPr>
        <w:t xml:space="preserve"> Subsequent batch 2 weeks later.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rPr>
          <w:b w:val="1"/>
          <w:color w:val="434343"/>
          <w:sz w:val="26"/>
          <w:szCs w:val="26"/>
        </w:rPr>
      </w:pPr>
      <w:bookmarkStart w:colFirst="0" w:colLast="0" w:name="_ffr49ha19c3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 New Authority Node Operators to be included in the Factom Authority Set (target dates, tentative and subject to change):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Consensus Networks (Week of June 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Kompendium (Week of June 17)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HashQuark (Week of July 1)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Factable Solutions (Week of July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rPr>
          <w:b w:val="1"/>
          <w:color w:val="434343"/>
          <w:sz w:val="26"/>
          <w:szCs w:val="26"/>
        </w:rPr>
      </w:pPr>
      <w:bookmarkStart w:colFirst="0" w:colLast="0" w:name="_25je0c9rhhsg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 Supporting documentation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 154 - Appendix M - Spreadsheet Consolidating all Scores is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forum threads with application responses, supplemental documents, and questions and answers are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left"/>
      <w:rPr/>
    </w:pPr>
    <w:r w:rsidDel="00000000" w:rsidR="00000000" w:rsidRPr="00000000">
      <w:rPr>
        <w:rtl w:val="0"/>
      </w:rPr>
      <w:t xml:space="preserve"> V. </w:t>
    </w:r>
    <w:r w:rsidDel="00000000" w:rsidR="00000000" w:rsidRPr="00000000">
      <w:rPr>
        <w:rtl w:val="0"/>
      </w:rPr>
      <w:t xml:space="preserve">1.0</w:t>
    </w:r>
    <w:r w:rsidDel="00000000" w:rsidR="00000000" w:rsidRPr="00000000">
      <w:rPr>
        <w:highlight w:val="yellow"/>
        <w:rtl w:val="0"/>
      </w:rPr>
      <w:t xml:space="preserve"> </w:t>
    </w:r>
    <w:r w:rsidDel="00000000" w:rsidR="00000000" w:rsidRPr="00000000">
      <w:rPr>
        <w:rtl w:val="0"/>
      </w:rPr>
      <w:t xml:space="preserve">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ANO Application Round #3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2D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v9UaYev3WFzmSQCe0Za4FnH-Oq-A4rso3kD5MZVG1o/edit?usp=sharing" TargetMode="External"/><Relationship Id="rId7" Type="http://schemas.openxmlformats.org/officeDocument/2006/relationships/hyperlink" Target="https://factomize.com/forums/factom/Round3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