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10</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3-09</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03-09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3-09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All present except for 42nd Factoid Authority (resigned)</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02-09 Minutes - All Guides approve.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100 Amendment - No minimal threshold to being a Guide </w:t>
              </w:r>
            </w:hyperlink>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[Factomize-9] Core and General Development</w:t>
              </w:r>
            </w:hyperlink>
            <w:r w:rsidDel="00000000" w:rsidR="00000000" w:rsidRPr="00000000">
              <w:rPr>
                <w:rtl w:val="0"/>
              </w:rPr>
            </w:r>
          </w:p>
          <w:p w:rsidR="00000000" w:rsidDel="00000000" w:rsidP="00000000" w:rsidRDefault="00000000" w:rsidRPr="00000000" w14:paraId="0000003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r w:rsidDel="00000000" w:rsidR="00000000" w:rsidRPr="00000000">
              <w:rPr>
                <w:rtl w:val="0"/>
              </w:rPr>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Removal: DBGrow (Guide) Represented by Nic Robinette</w:t>
              </w:r>
            </w:hyperlink>
            <w:r w:rsidDel="00000000" w:rsidR="00000000" w:rsidRPr="00000000">
              <w:rPr>
                <w:rtl w:val="0"/>
              </w:rPr>
            </w:r>
          </w:p>
          <w:p w:rsidR="00000000" w:rsidDel="00000000" w:rsidP="00000000" w:rsidRDefault="00000000" w:rsidRPr="00000000" w14:paraId="00000041">
            <w:pPr>
              <w:numPr>
                <w:ilvl w:val="2"/>
                <w:numId w:val="2"/>
              </w:numPr>
              <w:ind w:left="2160" w:hanging="360"/>
              <w:rPr>
                <w:b w:val="0"/>
                <w:highlight w:val="white"/>
              </w:rPr>
            </w:pPr>
            <w:hyperlink r:id="rId9">
              <w:r w:rsidDel="00000000" w:rsidR="00000000" w:rsidRPr="00000000">
                <w:rPr>
                  <w:b w:val="0"/>
                  <w:color w:val="1155cc"/>
                  <w:highlight w:val="white"/>
                  <w:u w:val="single"/>
                  <w:rtl w:val="0"/>
                </w:rPr>
                <w:t xml:space="preserve">Proposal to remove the Guide position</w:t>
              </w:r>
            </w:hyperlink>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10">
              <w:r w:rsidDel="00000000" w:rsidR="00000000" w:rsidRPr="00000000">
                <w:rPr>
                  <w:b w:val="0"/>
                  <w:color w:val="1155cc"/>
                  <w:highlight w:val="white"/>
                  <w:u w:val="single"/>
                  <w:rtl w:val="0"/>
                </w:rPr>
                <w:t xml:space="preserve">Results</w:t>
              </w:r>
            </w:hyperlink>
            <w:r w:rsidDel="00000000" w:rsidR="00000000" w:rsidRPr="00000000">
              <w:rPr>
                <w:rtl w:val="0"/>
              </w:rPr>
            </w:r>
          </w:p>
          <w:p w:rsidR="00000000" w:rsidDel="00000000" w:rsidP="00000000" w:rsidRDefault="00000000" w:rsidRPr="00000000" w14:paraId="0000004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Payout Block has passed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11">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2"/>
                          <a:srcRect b="5152" l="0" r="0" t="5152"/>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Matt York leading the charge for doing updates for the GO Mod to be the primary building method moving forward; still a bit of a ways off though. Also, as part of the refactor, this has been one of the primary goals as of the last week or 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Guide removal process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rPr>
                <w:b w:val="0"/>
              </w:rPr>
            </w:pPr>
            <w:r w:rsidDel="00000000" w:rsidR="00000000" w:rsidRPr="00000000">
              <w:rPr>
                <w:b w:val="0"/>
                <w:rtl w:val="0"/>
              </w:rPr>
              <w:t xml:space="preserve">Lots of discussion so far. Vote outcome was Guides removed as a Standing Party. There is uncertainty as to whether the vote was about removing the Guides instantaneously or sometime in the future. Some people support immediate removal; some support removal over time. Niels thinks it should be the latter, but it is up to the ANO’s. We are having this meeting, so clearly we feel obligated to continue right now. We do have a new election running right now; deadline is in a few days. No candidates have come forward yet. So, for me, this is going to be an interesting process. I have done some review of governance which I will discuss later. ANO’s will have to step up because everyone will probably look to the Guides to do the work. Niels will do everything he can next few weeks, time permitting, to help. To have only the Guides facilitate this, though, is a bit naive, I think.</w:t>
              <w:br w:type="textWrapping"/>
              <w:br w:type="textWrapping"/>
              <w:t xml:space="preserve">Nolan: I agree as well; direction needs to be provided. ANO’s are providing their thoughts on the matter. Biggest issue is if we don’t have Guides to fill the role, it may solve the issue, itself. The Doc up for ratification right now is appropriate; hopefully we can get that moving forward. </w:t>
              <w:br w:type="textWrapping"/>
              <w:br w:type="textWrapping"/>
              <w:t xml:space="preserve">Niels: Ratification of documents vote includes Guides as a Standing Party; even if not all Guides would vote in a week from now, then that vote will fill and thus the 4/5ths Guide vote for governance docs would be in place, even for that Doc, itself. It means we will have to somehow (all the ANO’s will have to somehow) go outside of current governance to fix it. It showed a flaw in the current system, but didn’t expect that to happen.</w:t>
              <w:br w:type="textWrapping"/>
              <w:br w:type="textWrapping"/>
              <w:t xml:space="preserve">Nolan: We will see where we go from here. We will do what we can to facilitate this as smoothly as 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bl>
    <w:p w:rsidR="00000000" w:rsidDel="00000000" w:rsidP="00000000" w:rsidRDefault="00000000" w:rsidRPr="00000000" w14:paraId="00000064">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rtl w:val="0"/>
              </w:rPr>
            </w:r>
          </w:p>
        </w:tc>
      </w:tr>
    </w:tbl>
    <w:p w:rsidR="00000000" w:rsidDel="00000000" w:rsidP="00000000" w:rsidRDefault="00000000" w:rsidRPr="00000000" w14:paraId="0000006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Guide Election Timeline (Niels &amp;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rPr>
                <w:b w:val="0"/>
              </w:rPr>
            </w:pPr>
            <w:r w:rsidDel="00000000" w:rsidR="00000000" w:rsidRPr="00000000">
              <w:rPr>
                <w:rtl w:val="0"/>
              </w:rPr>
            </w:r>
          </w:p>
          <w:p w:rsidR="00000000" w:rsidDel="00000000" w:rsidP="00000000" w:rsidRDefault="00000000" w:rsidRPr="00000000" w14:paraId="00000072">
            <w:pPr>
              <w:rPr>
                <w:b w:val="0"/>
              </w:rPr>
            </w:pPr>
            <w:r w:rsidDel="00000000" w:rsidR="00000000" w:rsidRPr="00000000">
              <w:rPr>
                <w:b w:val="0"/>
                <w:rtl w:val="0"/>
              </w:rPr>
              <w:t xml:space="preserve">Proposed timeline:</w:t>
            </w:r>
          </w:p>
          <w:p w:rsidR="00000000" w:rsidDel="00000000" w:rsidP="00000000" w:rsidRDefault="00000000" w:rsidRPr="00000000" w14:paraId="00000073">
            <w:pPr>
              <w:rPr>
                <w:b w:val="0"/>
              </w:rPr>
            </w:pPr>
            <w:r w:rsidDel="00000000" w:rsidR="00000000" w:rsidRPr="00000000">
              <w:rPr>
                <w:b w:val="0"/>
                <w:rtl w:val="0"/>
              </w:rPr>
              <w:t xml:space="preserve">2020-03-06 00:00 Seven day candidacy submissions opens.</w:t>
            </w:r>
          </w:p>
          <w:p w:rsidR="00000000" w:rsidDel="00000000" w:rsidP="00000000" w:rsidRDefault="00000000" w:rsidRPr="00000000" w14:paraId="00000074">
            <w:pPr>
              <w:rPr>
                <w:b w:val="0"/>
              </w:rPr>
            </w:pPr>
            <w:r w:rsidDel="00000000" w:rsidR="00000000" w:rsidRPr="00000000">
              <w:rPr>
                <w:b w:val="0"/>
                <w:rtl w:val="0"/>
              </w:rPr>
              <w:t xml:space="preserve">2020-03-12 23:59 Candidacy submissions close.</w:t>
            </w:r>
          </w:p>
          <w:p w:rsidR="00000000" w:rsidDel="00000000" w:rsidP="00000000" w:rsidRDefault="00000000" w:rsidRPr="00000000" w14:paraId="00000075">
            <w:pPr>
              <w:rPr>
                <w:b w:val="0"/>
              </w:rPr>
            </w:pPr>
            <w:r w:rsidDel="00000000" w:rsidR="00000000" w:rsidRPr="00000000">
              <w:rPr>
                <w:b w:val="0"/>
                <w:rtl w:val="0"/>
              </w:rPr>
              <w:t xml:space="preserve">2020-03-13 00:00 The start of the four day question and answer period.</w:t>
            </w:r>
          </w:p>
          <w:p w:rsidR="00000000" w:rsidDel="00000000" w:rsidP="00000000" w:rsidRDefault="00000000" w:rsidRPr="00000000" w14:paraId="00000076">
            <w:pPr>
              <w:rPr>
                <w:b w:val="0"/>
              </w:rPr>
            </w:pPr>
            <w:r w:rsidDel="00000000" w:rsidR="00000000" w:rsidRPr="00000000">
              <w:rPr>
                <w:b w:val="0"/>
                <w:rtl w:val="0"/>
              </w:rPr>
              <w:t xml:space="preserve">2020-03-17 23:59 The end of the four day question and answer period.</w:t>
            </w:r>
          </w:p>
          <w:p w:rsidR="00000000" w:rsidDel="00000000" w:rsidP="00000000" w:rsidRDefault="00000000" w:rsidRPr="00000000" w14:paraId="00000077">
            <w:pPr>
              <w:rPr>
                <w:b w:val="0"/>
              </w:rPr>
            </w:pPr>
            <w:r w:rsidDel="00000000" w:rsidR="00000000" w:rsidRPr="00000000">
              <w:rPr>
                <w:b w:val="0"/>
                <w:rtl w:val="0"/>
              </w:rPr>
              <w:t xml:space="preserve">2020-03-18 00:00 - 23:59 The 24-hour period for candidates to answer any remaining questions.</w:t>
            </w:r>
          </w:p>
          <w:p w:rsidR="00000000" w:rsidDel="00000000" w:rsidP="00000000" w:rsidRDefault="00000000" w:rsidRPr="00000000" w14:paraId="00000078">
            <w:pPr>
              <w:rPr>
                <w:b w:val="0"/>
              </w:rPr>
            </w:pPr>
            <w:r w:rsidDel="00000000" w:rsidR="00000000" w:rsidRPr="00000000">
              <w:rPr>
                <w:b w:val="0"/>
                <w:rtl w:val="0"/>
              </w:rPr>
              <w:t xml:space="preserve">2020-03-19 00:00 The start of the three day voting period.</w:t>
            </w:r>
          </w:p>
          <w:p w:rsidR="00000000" w:rsidDel="00000000" w:rsidP="00000000" w:rsidRDefault="00000000" w:rsidRPr="00000000" w14:paraId="00000079">
            <w:pPr>
              <w:rPr>
                <w:b w:val="0"/>
              </w:rPr>
            </w:pPr>
            <w:r w:rsidDel="00000000" w:rsidR="00000000" w:rsidRPr="00000000">
              <w:rPr>
                <w:b w:val="0"/>
                <w:rtl w:val="0"/>
              </w:rPr>
              <w:t xml:space="preserve">2020-03-21 23:59 The end of the three day voting period.</w:t>
            </w:r>
          </w:p>
          <w:p w:rsidR="00000000" w:rsidDel="00000000" w:rsidP="00000000" w:rsidRDefault="00000000" w:rsidRPr="00000000" w14:paraId="0000007A">
            <w:pPr>
              <w:rPr>
                <w:b w:val="0"/>
              </w:rPr>
            </w:pPr>
            <w:r w:rsidDel="00000000" w:rsidR="00000000" w:rsidRPr="00000000">
              <w:rPr>
                <w:b w:val="0"/>
                <w:rtl w:val="0"/>
              </w:rPr>
              <w:t xml:space="preserve">2020-04-07 00:00 Guide term starting</w:t>
            </w:r>
          </w:p>
          <w:p w:rsidR="00000000" w:rsidDel="00000000" w:rsidP="00000000" w:rsidRDefault="00000000" w:rsidRPr="00000000" w14:paraId="0000007B">
            <w:pPr>
              <w:rPr>
                <w:b w:val="0"/>
              </w:rPr>
            </w:pPr>
            <w:r w:rsidDel="00000000" w:rsidR="00000000" w:rsidRPr="00000000">
              <w:rPr>
                <w:b w:val="0"/>
                <w:rtl w:val="0"/>
              </w:rPr>
              <w:t xml:space="preserve">2020-10-06 23:59 Guide term ending</w:t>
              <w:br w:type="textWrapping"/>
            </w:r>
          </w:p>
          <w:p w:rsidR="00000000" w:rsidDel="00000000" w:rsidP="00000000" w:rsidRDefault="00000000" w:rsidRPr="00000000" w14:paraId="0000007C">
            <w:pPr>
              <w:rPr>
                <w:b w:val="0"/>
              </w:rPr>
            </w:pPr>
            <w:r w:rsidDel="00000000" w:rsidR="00000000" w:rsidRPr="00000000">
              <w:rPr>
                <w:b w:val="0"/>
                <w:rtl w:val="0"/>
              </w:rPr>
              <w:br w:type="textWrapping"/>
              <w:t xml:space="preserve">Doc 100 Amendment - 51% removal needed for Guide removal. Does relate to the Guide processes, but does not affect Guide proposed election timeline. </w:t>
              <w:br w:type="textWrapping"/>
              <w:br w:type="textWrapping"/>
              <w:t xml:space="preserve">No applications yet, as of 3/09/20.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rtl w:val="0"/>
              </w:rPr>
            </w:r>
          </w:p>
        </w:tc>
      </w:tr>
    </w:tbl>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Doc 100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rPr>
                <w:b w:val="0"/>
              </w:rPr>
            </w:pPr>
            <w:r w:rsidDel="00000000" w:rsidR="00000000" w:rsidRPr="00000000">
              <w:rPr>
                <w:b w:val="0"/>
                <w:rtl w:val="0"/>
              </w:rPr>
              <w:t xml:space="preserve">Nolan will review to determine if Doc 100 needs to be Factomized.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rtl w:val="0"/>
              </w:rPr>
            </w:r>
          </w:p>
        </w:tc>
      </w:tr>
    </w:tbl>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0">
            <w:pPr>
              <w:rPr>
                <w:b w:val="0"/>
              </w:rPr>
            </w:pPr>
            <w:r w:rsidDel="00000000" w:rsidR="00000000" w:rsidRPr="00000000">
              <w:rPr>
                <w:b w:val="0"/>
                <w:rtl w:val="0"/>
              </w:rPr>
              <w:t xml:space="preserve">Working with Niels to transfer this over to the Core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rtl w:val="0"/>
              </w:rPr>
            </w:r>
          </w:p>
        </w:tc>
      </w:tr>
    </w:tbl>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highlight w:val="white"/>
              </w:rPr>
            </w:pPr>
            <w:r w:rsidDel="00000000" w:rsidR="00000000" w:rsidRPr="00000000">
              <w:rPr>
                <w:highlight w:val="white"/>
                <w:rtl w:val="0"/>
              </w:rPr>
              <w:t xml:space="preserve">Governance document review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A">
            <w:pPr>
              <w:rPr>
                <w:b w:val="0"/>
              </w:rPr>
            </w:pPr>
            <w:r w:rsidDel="00000000" w:rsidR="00000000" w:rsidRPr="00000000">
              <w:rPr>
                <w:b w:val="0"/>
                <w:rtl w:val="0"/>
              </w:rPr>
              <w:t xml:space="preserve">Niels made quite a lot of headway in governance document review; created a spreadsheet. Reviewed all Docs, including informational docs. Overall, there’s only a small (few) items that will be harder to execute to remove the Guides, but it should not be impossible, and my main concern about reviewing the Docs and looking at it, is we realluy do need some people in the meantime keeping track of governance. This is not something done in 1-2 weeks probably. The proposal is heavily reliant on David and the Factomize forum. I am not sure if David is unwilling to not help with work related to the proposal. </w:t>
              <w:br w:type="textWrapping"/>
              <w:br w:type="textWrapping"/>
              <w:t xml:space="preserve">My review of the Docs, to first start inpoiunting the potential problems, this does need a follow up to review the potential changes. I also need a broader perspective about the governance. We have the Google Drive (Guides are responsible), and while we need to find solutions for all these problems. If all these problems are solved in next few weeks, they are kidding themselves. </w:t>
            </w:r>
          </w:p>
          <w:p w:rsidR="00000000" w:rsidDel="00000000" w:rsidP="00000000" w:rsidRDefault="00000000" w:rsidRPr="00000000" w14:paraId="0000009B">
            <w:pPr>
              <w:rPr>
                <w:b w:val="0"/>
              </w:rPr>
            </w:pPr>
            <w:r w:rsidDel="00000000" w:rsidR="00000000" w:rsidRPr="00000000">
              <w:rPr>
                <w:b w:val="0"/>
                <w:rtl w:val="0"/>
              </w:rPr>
              <w:br w:type="textWrapping"/>
              <w:t xml:space="preserve">If in 4 weeks we don’t have any Guides anymore, this process will grind to a halt. We really need ANO’s to step up and help,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highlight w:val="white"/>
              </w:rPr>
            </w:pPr>
            <w:r w:rsidDel="00000000" w:rsidR="00000000" w:rsidRPr="00000000">
              <w:rPr>
                <w:rtl w:val="0"/>
              </w:rPr>
            </w:r>
          </w:p>
        </w:tc>
      </w:tr>
    </w:tbl>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highlight w:val="white"/>
              </w:rPr>
            </w:pPr>
            <w:r w:rsidDel="00000000" w:rsidR="00000000" w:rsidRPr="00000000">
              <w:rPr>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highlight w:val="white"/>
              </w:rPr>
            </w:pPr>
            <w:r w:rsidDel="00000000" w:rsidR="00000000" w:rsidRPr="00000000">
              <w:rPr>
                <w:highlight w:val="white"/>
                <w:rtl w:val="0"/>
              </w:rPr>
              <w:t xml:space="preserve">Core committee discussions on meetings, and chairman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5">
            <w:pPr>
              <w:rPr>
                <w:b w:val="0"/>
              </w:rPr>
            </w:pPr>
            <w:r w:rsidDel="00000000" w:rsidR="00000000" w:rsidRPr="00000000">
              <w:rPr>
                <w:b w:val="0"/>
                <w:rtl w:val="0"/>
              </w:rPr>
              <w:t xml:space="preserve">Matt York will be proposed as Chairman of the Core Committee. An updated charter will be made; SP’s will vote on this. There is internal discussion as to whether we should have a vice-chair; awaiting outcome of this discussion to bring this to a vote for the SP’s. Congrats to Matt - or maybe not, I guess.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highlight w:val="white"/>
              </w:rPr>
            </w:pPr>
            <w:r w:rsidDel="00000000" w:rsidR="00000000" w:rsidRPr="00000000">
              <w:rPr>
                <w:rtl w:val="0"/>
              </w:rPr>
            </w:r>
          </w:p>
        </w:tc>
      </w:tr>
    </w:tbl>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B0">
            <w:pPr>
              <w:widowControl w:val="0"/>
              <w:rPr>
                <w:highlight w:val="white"/>
              </w:rPr>
            </w:pPr>
            <w:r w:rsidDel="00000000" w:rsidR="00000000" w:rsidRPr="00000000">
              <w:rPr>
                <w:rtl w:val="0"/>
              </w:rPr>
            </w:r>
          </w:p>
          <w:p w:rsidR="00000000" w:rsidDel="00000000" w:rsidP="00000000" w:rsidRDefault="00000000" w:rsidRPr="00000000" w14:paraId="000000B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2">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Marketing working group; working closely with Keith from Matter of Fact. Details above in Subject 4.</w:t>
            </w:r>
          </w:p>
          <w:p w:rsidR="00000000" w:rsidDel="00000000" w:rsidP="00000000" w:rsidRDefault="00000000" w:rsidRPr="00000000" w14:paraId="000000B3">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the Exchange working group; still gathering interest from various members. </w:t>
            </w:r>
          </w:p>
          <w:p w:rsidR="00000000" w:rsidDel="00000000" w:rsidP="00000000" w:rsidRDefault="00000000" w:rsidRPr="00000000" w14:paraId="000000B4">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7">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B8">
            <w:pPr>
              <w:widowControl w:val="0"/>
              <w:numPr>
                <w:ilvl w:val="0"/>
                <w:numId w:val="6"/>
              </w:numPr>
              <w:ind w:left="720" w:hanging="360"/>
              <w:rPr>
                <w:b w:val="0"/>
                <w:highlight w:val="white"/>
                <w:u w:val="none"/>
              </w:rPr>
            </w:pPr>
            <w:r w:rsidDel="00000000" w:rsidR="00000000" w:rsidRPr="00000000">
              <w:rPr>
                <w:b w:val="0"/>
                <w:highlight w:val="white"/>
                <w:rtl w:val="0"/>
              </w:rPr>
              <w:t xml:space="preserve">Guide election closeout</w:t>
            </w:r>
          </w:p>
          <w:p w:rsidR="00000000" w:rsidDel="00000000" w:rsidP="00000000" w:rsidRDefault="00000000" w:rsidRPr="00000000" w14:paraId="000000B9">
            <w:pPr>
              <w:widowControl w:val="0"/>
              <w:numPr>
                <w:ilvl w:val="0"/>
                <w:numId w:val="6"/>
              </w:numPr>
              <w:ind w:left="720" w:hanging="360"/>
              <w:rPr>
                <w:b w:val="0"/>
                <w:highlight w:val="white"/>
                <w:u w:val="none"/>
              </w:rPr>
            </w:pPr>
            <w:r w:rsidDel="00000000" w:rsidR="00000000" w:rsidRPr="00000000">
              <w:rPr>
                <w:b w:val="0"/>
                <w:highlight w:val="white"/>
                <w:rtl w:val="0"/>
              </w:rPr>
              <w:t xml:space="preserve">Doc 100 (Guide min threshold) -Factomize if passed</w:t>
            </w:r>
          </w:p>
          <w:p w:rsidR="00000000" w:rsidDel="00000000" w:rsidP="00000000" w:rsidRDefault="00000000" w:rsidRPr="00000000" w14:paraId="000000BA">
            <w:pPr>
              <w:widowControl w:val="0"/>
              <w:rPr>
                <w:b w:val="0"/>
                <w:highlight w:val="white"/>
              </w:rPr>
            </w:pPr>
            <w:r w:rsidDel="00000000" w:rsidR="00000000" w:rsidRPr="00000000">
              <w:rPr>
                <w:rtl w:val="0"/>
              </w:rPr>
            </w:r>
          </w:p>
          <w:p w:rsidR="00000000" w:rsidDel="00000000" w:rsidP="00000000" w:rsidRDefault="00000000" w:rsidRPr="00000000" w14:paraId="000000BB">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B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D">
            <w:pPr>
              <w:widowControl w:val="0"/>
              <w:numPr>
                <w:ilvl w:val="0"/>
                <w:numId w:val="6"/>
              </w:numPr>
              <w:ind w:left="720" w:hanging="360"/>
              <w:rPr>
                <w:b w:val="0"/>
                <w:highlight w:val="white"/>
                <w:u w:val="none"/>
              </w:rPr>
            </w:pPr>
            <w:r w:rsidDel="00000000" w:rsidR="00000000" w:rsidRPr="00000000">
              <w:rPr>
                <w:b w:val="0"/>
                <w:highlight w:val="white"/>
                <w:rtl w:val="0"/>
              </w:rPr>
              <w:t xml:space="preserve">Guide role removal process</w:t>
            </w:r>
          </w:p>
          <w:p w:rsidR="00000000" w:rsidDel="00000000" w:rsidP="00000000" w:rsidRDefault="00000000" w:rsidRPr="00000000" w14:paraId="000000BE">
            <w:pPr>
              <w:widowControl w:val="0"/>
              <w:rPr>
                <w:b w:val="0"/>
                <w:highlight w:val="white"/>
              </w:rPr>
            </w:pPr>
            <w:r w:rsidDel="00000000" w:rsidR="00000000" w:rsidRPr="00000000">
              <w:rPr>
                <w:rtl w:val="0"/>
              </w:rPr>
            </w:r>
          </w:p>
          <w:p w:rsidR="00000000" w:rsidDel="00000000" w:rsidP="00000000" w:rsidRDefault="00000000" w:rsidRPr="00000000" w14:paraId="000000BF">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C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1">
            <w:pPr>
              <w:widowControl w:val="0"/>
              <w:numPr>
                <w:ilvl w:val="0"/>
                <w:numId w:val="5"/>
              </w:numPr>
              <w:ind w:left="720" w:hanging="360"/>
              <w:rPr>
                <w:b w:val="0"/>
                <w:highlight w:val="white"/>
                <w:u w:val="none"/>
              </w:rPr>
            </w:pPr>
            <w:r w:rsidDel="00000000" w:rsidR="00000000" w:rsidRPr="00000000">
              <w:rPr>
                <w:b w:val="0"/>
                <w:highlight w:val="white"/>
                <w:rtl w:val="0"/>
              </w:rPr>
              <w:t xml:space="preserve">ANO governance discussions</w:t>
            </w:r>
          </w:p>
          <w:p w:rsidR="00000000" w:rsidDel="00000000" w:rsidP="00000000" w:rsidRDefault="00000000" w:rsidRPr="00000000" w14:paraId="000000C2">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C3">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C4">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r w:rsidDel="00000000" w:rsidR="00000000" w:rsidRPr="00000000">
              <w:rPr>
                <w:highlight w:val="whit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highlight w:val="white"/>
              </w:rPr>
            </w:pPr>
            <w:r w:rsidDel="00000000" w:rsidR="00000000" w:rsidRPr="00000000">
              <w:rPr>
                <w:highlight w:val="white"/>
                <w:rtl w:val="0"/>
              </w:rPr>
              <w:t xml:space="preserve">Open Floor</w:t>
            </w:r>
          </w:p>
          <w:p w:rsidR="00000000" w:rsidDel="00000000" w:rsidP="00000000" w:rsidRDefault="00000000" w:rsidRPr="00000000" w14:paraId="000000C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b w:val="0"/>
              </w:rPr>
            </w:pPr>
            <w:r w:rsidDel="00000000" w:rsidR="00000000" w:rsidRPr="00000000">
              <w:rPr>
                <w:b w:val="0"/>
                <w:rtl w:val="0"/>
              </w:rPr>
              <w:t xml:space="preserve">Guides respond affirmatively that they are willing to help transition the dissolving of the Guide role.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rPr>
          <w:b w:val="0"/>
          <w:sz w:val="23"/>
          <w:szCs w:val="23"/>
          <w:highlight w:val="white"/>
        </w:rPr>
      </w:pPr>
      <w:r w:rsidDel="00000000" w:rsidR="00000000" w:rsidRPr="00000000">
        <w:rPr>
          <w:rtl w:val="0"/>
        </w:rPr>
      </w:r>
    </w:p>
    <w:p w:rsidR="00000000" w:rsidDel="00000000" w:rsidP="00000000" w:rsidRDefault="00000000" w:rsidRPr="00000000" w14:paraId="000000D2">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20:33 </w:t>
      </w:r>
      <w:r w:rsidDel="00000000" w:rsidR="00000000" w:rsidRPr="00000000">
        <w:rPr>
          <w:b w:val="0"/>
          <w:sz w:val="23"/>
          <w:szCs w:val="23"/>
          <w:highlight w:val="white"/>
          <w:rtl w:val="0"/>
        </w:rPr>
        <w:t xml:space="preserve">UTC. </w:t>
      </w:r>
    </w:p>
    <w:sectPr>
      <w:headerReference r:id="rId13" w:type="default"/>
      <w:headerReference r:id="rId14" w:type="first"/>
      <w:footerReference r:id="rId15" w:type="default"/>
      <w:footerReference r:id="rId16"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5QMJrxErMetSgpzwQUKQ_OjmccqfTNvuImdOLjruvlc/edit?usp=sharing" TargetMode="External"/><Relationship Id="rId10" Type="http://schemas.openxmlformats.org/officeDocument/2006/relationships/hyperlink" Target="https://factomize.com/forums/grant-pool/grant-rounds/6/"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ctomize.com/forums/threads/proposal-to-remove-the-guide-position.3820/"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threads/doc-100-amendment-no-minimal-threshold-to-being-a-guide.3821/#post-25573" TargetMode="External"/><Relationship Id="rId7" Type="http://schemas.openxmlformats.org/officeDocument/2006/relationships/hyperlink" Target="https://factomize.com/forums/threads/factomize-9-core-and-general-development.2569/" TargetMode="External"/><Relationship Id="rId8" Type="http://schemas.openxmlformats.org/officeDocument/2006/relationships/hyperlink" Target="https://factomize.com/forums/threads/removal-dbgrow-guide-represented-by-nic-robinette.37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