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60" w:before="0" w:lineRule="auto"/>
        <w:ind w:left="720" w:hanging="360"/>
        <w:rPr>
          <w:sz w:val="36"/>
          <w:szCs w:val="36"/>
        </w:rPr>
      </w:pPr>
      <w:bookmarkStart w:colFirst="0" w:colLast="0" w:name="_f590s2nmouc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2010"/>
        <w:gridCol w:w="2055"/>
        <w:tblGridChange w:id="0">
          <w:tblGrid>
            <w:gridCol w:w="6420"/>
            <w:gridCol w:w="2010"/>
            <w:gridCol w:w="205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Guide Entity Name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Elected 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Retired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Brian Deery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Chapman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Matt Osborne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Niels Klomp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Factom Incorporated</w:t>
            </w:r>
            <w:r w:rsidDel="00000000" w:rsidR="00000000" w:rsidRPr="00000000">
              <w:rPr>
                <w:rtl w:val="0"/>
              </w:rPr>
              <w:t xml:space="preserve">, represented by Brian Deery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Centis BV</w:t>
            </w:r>
            <w:r w:rsidDel="00000000" w:rsidR="00000000" w:rsidRPr="00000000">
              <w:rPr>
                <w:rtl w:val="0"/>
              </w:rPr>
              <w:t xml:space="preserve">, represented by Niels Klomp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DBGrow Incorporated</w:t>
            </w:r>
            <w:r w:rsidDel="00000000" w:rsidR="00000000" w:rsidRPr="00000000">
              <w:rPr>
                <w:rtl w:val="0"/>
              </w:rPr>
              <w:t xml:space="preserve">, represented by Julian Fletcher-Taylor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Canonical ledgers</w:t>
            </w:r>
            <w:r w:rsidDel="00000000" w:rsidR="00000000" w:rsidRPr="00000000">
              <w:rPr>
                <w:rtl w:val="0"/>
              </w:rPr>
              <w:t xml:space="preserve">, represented by Sam Vanderwaal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42ND FACTOID</w:t>
            </w:r>
            <w:r w:rsidDel="00000000" w:rsidR="00000000" w:rsidRPr="00000000">
              <w:rPr>
                <w:rtl w:val="0"/>
              </w:rPr>
              <w:t xml:space="preserve">, represented by 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