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pPr>
      <w:r w:rsidDel="00000000" w:rsidR="00000000" w:rsidRPr="00000000">
        <w:rPr>
          <w:rtl w:val="0"/>
        </w:rPr>
      </w:r>
    </w:p>
    <w:p w:rsidR="00000000" w:rsidDel="00000000" w:rsidP="00000000" w:rsidRDefault="00000000" w:rsidRPr="00000000" w14:paraId="00000002">
      <w:pPr>
        <w:spacing w:after="200" w:line="240" w:lineRule="auto"/>
        <w:rPr/>
      </w:pPr>
      <w:r w:rsidDel="00000000" w:rsidR="00000000" w:rsidRPr="00000000">
        <w:rPr>
          <w:rtl w:val="0"/>
        </w:rPr>
      </w:r>
    </w:p>
    <w:p w:rsidR="00000000" w:rsidDel="00000000" w:rsidP="00000000" w:rsidRDefault="00000000" w:rsidRPr="00000000" w14:paraId="00000003">
      <w:pPr>
        <w:spacing w:after="200" w:line="240" w:lineRule="auto"/>
        <w:rPr/>
      </w:pPr>
      <w:r w:rsidDel="00000000" w:rsidR="00000000" w:rsidRPr="00000000">
        <w:rPr>
          <w:rtl w:val="0"/>
        </w:rPr>
      </w:r>
    </w:p>
    <w:p w:rsidR="00000000" w:rsidDel="00000000" w:rsidP="00000000" w:rsidRDefault="00000000" w:rsidRPr="00000000" w14:paraId="00000004">
      <w:pPr>
        <w:spacing w:after="200" w:line="240" w:lineRule="auto"/>
        <w:rPr/>
      </w:pPr>
      <w:r w:rsidDel="00000000" w:rsidR="00000000" w:rsidRPr="00000000">
        <w:rPr>
          <w:rtl w:val="0"/>
        </w:rPr>
      </w:r>
    </w:p>
    <w:p w:rsidR="00000000" w:rsidDel="00000000" w:rsidP="00000000" w:rsidRDefault="00000000" w:rsidRPr="00000000" w14:paraId="00000005">
      <w:pPr>
        <w:spacing w:after="200" w:line="240" w:lineRule="auto"/>
        <w:rPr/>
      </w:pPr>
      <w:r w:rsidDel="00000000" w:rsidR="00000000" w:rsidRPr="00000000">
        <w:rPr>
          <w:rtl w:val="0"/>
        </w:rPr>
      </w:r>
    </w:p>
    <w:p w:rsidR="00000000" w:rsidDel="00000000" w:rsidP="00000000" w:rsidRDefault="00000000" w:rsidRPr="00000000" w14:paraId="00000006">
      <w:pPr>
        <w:spacing w:after="200" w:line="240" w:lineRule="auto"/>
        <w:rPr>
          <w:sz w:val="96"/>
          <w:szCs w:val="96"/>
        </w:rPr>
      </w:pPr>
      <w:r w:rsidDel="00000000" w:rsidR="00000000" w:rsidRPr="00000000">
        <w:rPr>
          <w:sz w:val="96"/>
          <w:szCs w:val="96"/>
          <w:rtl w:val="0"/>
        </w:rPr>
        <w:t xml:space="preserve"> </w:t>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FACTOM</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GOVERNANCE</w:t>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b w:val="1"/>
          <w:sz w:val="36"/>
          <w:szCs w:val="36"/>
          <w:rtl w:val="0"/>
        </w:rPr>
        <w:t xml:space="preserve">DOC 001</w:t>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spacing w:after="200" w:line="240" w:lineRule="auto"/>
        <w:rPr/>
      </w:pPr>
      <w:r w:rsidDel="00000000" w:rsidR="00000000" w:rsidRPr="00000000">
        <w:rPr>
          <w:rtl w:val="0"/>
        </w:rPr>
      </w:r>
    </w:p>
    <w:p w:rsidR="00000000" w:rsidDel="00000000" w:rsidP="00000000" w:rsidRDefault="00000000" w:rsidRPr="00000000" w14:paraId="00000014">
      <w:pPr>
        <w:spacing w:after="200" w:line="240" w:lineRule="auto"/>
        <w:rPr/>
      </w:pPr>
      <w:r w:rsidDel="00000000" w:rsidR="00000000" w:rsidRPr="00000000">
        <w:rPr>
          <w:rtl w:val="0"/>
        </w:rPr>
      </w:r>
    </w:p>
    <w:p w:rsidR="00000000" w:rsidDel="00000000" w:rsidP="00000000" w:rsidRDefault="00000000" w:rsidRPr="00000000" w14:paraId="00000015">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200" w:line="240" w:lineRule="auto"/>
              <w:jc w:val="center"/>
              <w:rPr>
                <w:sz w:val="18"/>
                <w:szCs w:val="18"/>
              </w:rPr>
            </w:pPr>
            <w:r w:rsidDel="00000000" w:rsidR="00000000" w:rsidRPr="00000000">
              <w:rPr>
                <w:sz w:val="18"/>
                <w:szCs w:val="18"/>
                <w:rtl w:val="0"/>
              </w:rPr>
              <w:t xml:space="preserve">Text/tables highlighted:</w:t>
            </w:r>
            <w:r w:rsidDel="00000000" w:rsidR="00000000" w:rsidRPr="00000000">
              <w:rPr>
                <w:sz w:val="18"/>
                <w:szCs w:val="18"/>
                <w:shd w:fill="fce5cd" w:val="clear"/>
                <w:rtl w:val="0"/>
              </w:rPr>
              <w:t xml:space="preserve"> </w:t>
            </w:r>
            <w:r w:rsidDel="00000000" w:rsidR="00000000" w:rsidRPr="00000000">
              <w:rPr>
                <w:sz w:val="18"/>
                <w:szCs w:val="18"/>
                <w:rtl w:val="0"/>
              </w:rPr>
              <w:t xml:space="preserve">ORANGE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B">
      <w:pPr>
        <w:spacing w:after="200" w:line="240" w:lineRule="auto"/>
        <w:ind w:left="720" w:firstLine="0"/>
        <w:rPr/>
      </w:pPr>
      <w:r w:rsidDel="00000000" w:rsidR="00000000" w:rsidRPr="00000000">
        <w:rPr>
          <w:rtl w:val="0"/>
        </w:rPr>
      </w:r>
    </w:p>
    <w:p w:rsidR="00000000" w:rsidDel="00000000" w:rsidP="00000000" w:rsidRDefault="00000000" w:rsidRPr="00000000" w14:paraId="0000002C">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D">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E">
      <w:pPr>
        <w:spacing w:after="200" w:line="240" w:lineRule="auto"/>
        <w:jc w:val="center"/>
        <w:rPr/>
      </w:pPr>
      <w:r w:rsidDel="00000000" w:rsidR="00000000" w:rsidRPr="00000000">
        <w:rPr>
          <w:rtl w:val="0"/>
        </w:rPr>
      </w:r>
    </w:p>
    <w:p w:rsidR="00000000" w:rsidDel="00000000" w:rsidP="00000000" w:rsidRDefault="00000000" w:rsidRPr="00000000" w14:paraId="0000002F">
      <w:pPr>
        <w:spacing w:after="200" w:line="240" w:lineRule="auto"/>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Final document for ratification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2018-04-07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200" w:line="240" w:lineRule="auto"/>
              <w:jc w:val="center"/>
              <w:rPr>
                <w:sz w:val="18"/>
                <w:szCs w:val="18"/>
              </w:rPr>
            </w:pPr>
            <w:r w:rsidDel="00000000" w:rsidR="00000000" w:rsidRPr="00000000">
              <w:rPr>
                <w:sz w:val="18"/>
                <w:szCs w:val="18"/>
                <w:rtl w:val="0"/>
              </w:rPr>
              <w:t xml:space="preserve">Version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200" w:line="240" w:lineRule="auto"/>
              <w:jc w:val="center"/>
              <w:rPr>
                <w:sz w:val="18"/>
                <w:szCs w:val="18"/>
              </w:rPr>
            </w:pPr>
            <w:r w:rsidDel="00000000" w:rsidR="00000000" w:rsidRPr="00000000">
              <w:rPr>
                <w:sz w:val="18"/>
                <w:szCs w:val="18"/>
                <w:rtl w:val="0"/>
              </w:rPr>
              <w:t xml:space="preserve">2018-04-17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200" w:line="240" w:lineRule="auto"/>
              <w:jc w:val="center"/>
              <w:rPr>
                <w:sz w:val="18"/>
                <w:szCs w:val="18"/>
              </w:rPr>
            </w:pPr>
            <w:r w:rsidDel="00000000" w:rsidR="00000000" w:rsidRPr="00000000">
              <w:rPr>
                <w:sz w:val="18"/>
                <w:szCs w:val="18"/>
                <w:rtl w:val="0"/>
              </w:rPr>
              <w:t xml:space="preserve">Version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200" w:line="240" w:lineRule="auto"/>
              <w:jc w:val="center"/>
              <w:rPr>
                <w:sz w:val="18"/>
                <w:szCs w:val="18"/>
              </w:rPr>
            </w:pPr>
            <w:r w:rsidDel="00000000" w:rsidR="00000000" w:rsidRPr="00000000">
              <w:rPr>
                <w:sz w:val="18"/>
                <w:szCs w:val="18"/>
                <w:rtl w:val="0"/>
              </w:rPr>
              <w:t xml:space="preserve">2018-05-04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200" w:line="240" w:lineRule="auto"/>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200" w:line="240" w:lineRule="auto"/>
              <w:jc w:val="center"/>
              <w:rPr>
                <w:sz w:val="18"/>
                <w:szCs w:val="18"/>
              </w:rPr>
            </w:pPr>
            <w:r w:rsidDel="00000000" w:rsidR="00000000" w:rsidRPr="00000000">
              <w:rPr>
                <w:sz w:val="18"/>
                <w:szCs w:val="18"/>
                <w:rtl w:val="0"/>
              </w:rPr>
              <w:t xml:space="preserve">Version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200" w:line="240" w:lineRule="auto"/>
              <w:jc w:val="center"/>
              <w:rPr>
                <w:sz w:val="18"/>
                <w:szCs w:val="18"/>
              </w:rPr>
            </w:pPr>
            <w:r w:rsidDel="00000000" w:rsidR="00000000" w:rsidRPr="00000000">
              <w:rPr>
                <w:sz w:val="18"/>
                <w:szCs w:val="18"/>
                <w:rtl w:val="0"/>
              </w:rPr>
              <w:t xml:space="preserve">2018-06-17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200" w:line="240" w:lineRule="auto"/>
              <w:jc w:val="cente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200" w:line="240" w:lineRule="auto"/>
              <w:jc w:val="center"/>
              <w:rPr>
                <w:sz w:val="18"/>
                <w:szCs w:val="18"/>
              </w:rPr>
            </w:pPr>
            <w:r w:rsidDel="00000000" w:rsidR="00000000" w:rsidRPr="00000000">
              <w:rPr>
                <w:sz w:val="18"/>
                <w:szCs w:val="18"/>
                <w:rtl w:val="0"/>
              </w:rPr>
              <w:t xml:space="preserve">2019-02-21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200" w:line="240" w:lineRule="auto"/>
              <w:jc w:val="center"/>
              <w:rPr>
                <w:sz w:val="18"/>
                <w:szCs w:val="18"/>
              </w:rPr>
            </w:pPr>
            <w:r w:rsidDel="00000000" w:rsidR="00000000" w:rsidRPr="00000000">
              <w:rPr>
                <w:sz w:val="18"/>
                <w:szCs w:val="18"/>
                <w:rtl w:val="0"/>
              </w:rPr>
              <w:t xml:space="preserve">Required changes to make document compatible with other community documents (Doc 100, Doc 101, Doc 002). Deleted text about guide initial 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200" w:line="240" w:lineRule="auto"/>
              <w:jc w:val="center"/>
              <w:rPr>
                <w:sz w:val="18"/>
                <w:szCs w:val="18"/>
              </w:rPr>
            </w:pPr>
            <w:r w:rsidDel="00000000" w:rsidR="00000000" w:rsidRPr="00000000">
              <w:rPr>
                <w:sz w:val="18"/>
                <w:szCs w:val="18"/>
                <w:rtl w:val="0"/>
              </w:rPr>
              <w:t xml:space="preserve">2019-03-01</w:t>
            </w:r>
          </w:p>
        </w:tc>
      </w:tr>
    </w:tbl>
    <w:p w:rsidR="00000000" w:rsidDel="00000000" w:rsidP="00000000" w:rsidRDefault="00000000" w:rsidRPr="00000000" w14:paraId="00000054">
      <w:pPr>
        <w:spacing w:after="200" w:line="240" w:lineRule="auto"/>
        <w:rPr/>
      </w:pPr>
      <w:r w:rsidDel="00000000" w:rsidR="00000000" w:rsidRPr="00000000">
        <w:rPr>
          <w:rtl w:val="0"/>
        </w:rPr>
      </w:r>
    </w:p>
    <w:p w:rsidR="00000000" w:rsidDel="00000000" w:rsidP="00000000" w:rsidRDefault="00000000" w:rsidRPr="00000000" w14:paraId="00000055">
      <w:pPr>
        <w:spacing w:after="200" w:line="240" w:lineRule="auto"/>
        <w:rPr/>
      </w:pPr>
      <w:r w:rsidDel="00000000" w:rsidR="00000000" w:rsidRPr="00000000">
        <w:rPr>
          <w:rtl w:val="0"/>
        </w:rPr>
      </w:r>
    </w:p>
    <w:p w:rsidR="00000000" w:rsidDel="00000000" w:rsidP="00000000" w:rsidRDefault="00000000" w:rsidRPr="00000000" w14:paraId="00000056">
      <w:pPr>
        <w:pStyle w:val="Title"/>
        <w:spacing w:after="200" w:line="240" w:lineRule="auto"/>
        <w:rPr/>
      </w:pPr>
      <w:bookmarkStart w:colFirst="0" w:colLast="0" w:name="_s6piufjp0lwd"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evz0qjb3vg3o">
            <w:r w:rsidDel="00000000" w:rsidR="00000000" w:rsidRPr="00000000">
              <w:rPr>
                <w:color w:val="1155cc"/>
                <w:u w:val="single"/>
                <w:rtl w:val="0"/>
              </w:rPr>
              <w:t xml:space="preserve">Definitions</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color w:val="1155cc"/>
              <w:u w:val="single"/>
            </w:rPr>
          </w:pPr>
          <w:hyperlink w:anchor="_edhyvza3czvs">
            <w:r w:rsidDel="00000000" w:rsidR="00000000" w:rsidRPr="00000000">
              <w:rPr>
                <w:color w:val="1155cc"/>
                <w:u w:val="single"/>
                <w:rtl w:val="0"/>
              </w:rPr>
              <w:t xml:space="preserve">Guides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color w:val="1155cc"/>
              <w:u w:val="single"/>
            </w:rPr>
          </w:pPr>
          <w:hyperlink w:anchor="_wdyihuntfnz4">
            <w:r w:rsidDel="00000000" w:rsidR="00000000" w:rsidRPr="00000000">
              <w:rPr>
                <w:color w:val="1155cc"/>
                <w:u w:val="single"/>
                <w:rtl w:val="0"/>
              </w:rPr>
              <w:t xml:space="preserve">Guide eligibility standards</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5xlavihqv9wp">
            <w:r w:rsidDel="00000000" w:rsidR="00000000" w:rsidRPr="00000000">
              <w:rPr>
                <w:color w:val="1155cc"/>
                <w:u w:val="single"/>
                <w:rtl w:val="0"/>
              </w:rPr>
              <w:t xml:space="preserve">Guide responsibilities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pnkrrydf0syf">
            <w:r w:rsidDel="00000000" w:rsidR="00000000" w:rsidRPr="00000000">
              <w:rPr>
                <w:color w:val="1155cc"/>
                <w:u w:val="single"/>
                <w:rtl w:val="0"/>
              </w:rPr>
              <w:t xml:space="preserve">Initial Guide Team Composition</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cl4mbnrlpx8i">
            <w:r w:rsidDel="00000000" w:rsidR="00000000" w:rsidRPr="00000000">
              <w:rPr>
                <w:color w:val="1155cc"/>
                <w:u w:val="single"/>
                <w:rtl w:val="0"/>
              </w:rPr>
              <w:t xml:space="preserve">Ratification of the Initial Guides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mgv7ajbabvpa">
            <w:r w:rsidDel="00000000" w:rsidR="00000000" w:rsidRPr="00000000">
              <w:rPr>
                <w:color w:val="1155cc"/>
                <w:u w:val="single"/>
                <w:rtl w:val="0"/>
              </w:rPr>
              <w:t xml:space="preserve">Guide Election and Removal</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uf9dn5fh9z9v">
            <w:r w:rsidDel="00000000" w:rsidR="00000000" w:rsidRPr="00000000">
              <w:rPr>
                <w:color w:val="1155cc"/>
                <w:u w:val="single"/>
                <w:rtl w:val="0"/>
              </w:rPr>
              <w:t xml:space="preserve">Guide remuneration</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color w:val="1155cc"/>
              <w:u w:val="single"/>
            </w:rPr>
          </w:pPr>
          <w:hyperlink w:anchor="_9fezrv3vxcej">
            <w:r w:rsidDel="00000000" w:rsidR="00000000" w:rsidRPr="00000000">
              <w:rPr>
                <w:color w:val="1155cc"/>
                <w:u w:val="single"/>
                <w:rtl w:val="0"/>
              </w:rPr>
              <w:t xml:space="preserve">Authority Set</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color w:val="1155cc"/>
              <w:u w:val="single"/>
            </w:rPr>
          </w:pPr>
          <w:hyperlink w:anchor="_dsxapitgxqcl">
            <w:r w:rsidDel="00000000" w:rsidR="00000000" w:rsidRPr="00000000">
              <w:rPr>
                <w:color w:val="1155cc"/>
                <w:u w:val="single"/>
                <w:rtl w:val="0"/>
              </w:rPr>
              <w:t xml:space="preserve">Campaigns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jqagr7fz3m9">
            <w:r w:rsidDel="00000000" w:rsidR="00000000" w:rsidRPr="00000000">
              <w:rPr>
                <w:color w:val="1155cc"/>
                <w:u w:val="single"/>
                <w:rtl w:val="0"/>
              </w:rPr>
              <w:t xml:space="preserve">Campaign document</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w68vope195kv">
            <w:r w:rsidDel="00000000" w:rsidR="00000000" w:rsidRPr="00000000">
              <w:rPr>
                <w:color w:val="1155cc"/>
                <w:u w:val="single"/>
                <w:rtl w:val="0"/>
              </w:rPr>
              <w:t xml:space="preserve">Campaign factors</w:t>
            </w:r>
          </w:hyperlink>
          <w:r w:rsidDel="00000000" w:rsidR="00000000" w:rsidRPr="00000000">
            <w:rPr>
              <w:rtl w:val="0"/>
            </w:rPr>
          </w:r>
        </w:p>
        <w:p w:rsidR="00000000" w:rsidDel="00000000" w:rsidP="00000000" w:rsidRDefault="00000000" w:rsidRPr="00000000" w14:paraId="00000063">
          <w:pPr>
            <w:spacing w:before="60" w:line="240" w:lineRule="auto"/>
            <w:ind w:left="720" w:firstLine="0"/>
            <w:rPr>
              <w:color w:val="1155cc"/>
              <w:u w:val="single"/>
            </w:rPr>
          </w:pPr>
          <w:hyperlink w:anchor="_segsh7u5nqho">
            <w:r w:rsidDel="00000000" w:rsidR="00000000" w:rsidRPr="00000000">
              <w:rPr>
                <w:color w:val="1155cc"/>
                <w:u w:val="single"/>
                <w:rtl w:val="0"/>
              </w:rPr>
              <w:t xml:space="preserve">Node reliability</w:t>
            </w:r>
          </w:hyperlink>
          <w:r w:rsidDel="00000000" w:rsidR="00000000" w:rsidRPr="00000000">
            <w:rPr>
              <w:rtl w:val="0"/>
            </w:rPr>
          </w:r>
        </w:p>
        <w:p w:rsidR="00000000" w:rsidDel="00000000" w:rsidP="00000000" w:rsidRDefault="00000000" w:rsidRPr="00000000" w14:paraId="00000064">
          <w:pPr>
            <w:spacing w:before="60" w:line="240" w:lineRule="auto"/>
            <w:ind w:left="720" w:firstLine="0"/>
            <w:rPr>
              <w:color w:val="1155cc"/>
              <w:u w:val="single"/>
            </w:rPr>
          </w:pPr>
          <w:hyperlink w:anchor="_4m602ky9azbw">
            <w:r w:rsidDel="00000000" w:rsidR="00000000" w:rsidRPr="00000000">
              <w:rPr>
                <w:color w:val="1155cc"/>
                <w:u w:val="single"/>
                <w:rtl w:val="0"/>
              </w:rPr>
              <w:t xml:space="preserve">Support of Protocol</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697eols7b8m4">
            <w:r w:rsidDel="00000000" w:rsidR="00000000" w:rsidRPr="00000000">
              <w:rPr>
                <w:color w:val="1155cc"/>
                <w:u w:val="single"/>
                <w:rtl w:val="0"/>
              </w:rPr>
              <w:t xml:space="preserve">Node technical specification</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l77cp55wavta">
            <w:r w:rsidDel="00000000" w:rsidR="00000000" w:rsidRPr="00000000">
              <w:rPr>
                <w:color w:val="1155cc"/>
                <w:u w:val="single"/>
                <w:rtl w:val="0"/>
              </w:rPr>
              <w:t xml:space="preserve">Location</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2rf3nam11zr8">
            <w:r w:rsidDel="00000000" w:rsidR="00000000" w:rsidRPr="00000000">
              <w:rPr>
                <w:color w:val="1155cc"/>
                <w:u w:val="single"/>
                <w:rtl w:val="0"/>
              </w:rPr>
              <w:t xml:space="preserve">Standing Parties</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f14io3z8jexb">
            <w:r w:rsidDel="00000000" w:rsidR="00000000" w:rsidRPr="00000000">
              <w:rPr>
                <w:color w:val="1155cc"/>
                <w:u w:val="single"/>
                <w:rtl w:val="0"/>
              </w:rPr>
              <w:t xml:space="preserve">Authority set removal</w:t>
            </w:r>
          </w:hyperlink>
          <w:r w:rsidDel="00000000" w:rsidR="00000000" w:rsidRPr="00000000">
            <w:rPr>
              <w:rtl w:val="0"/>
            </w:rPr>
          </w:r>
        </w:p>
        <w:p w:rsidR="00000000" w:rsidDel="00000000" w:rsidP="00000000" w:rsidRDefault="00000000" w:rsidRPr="00000000" w14:paraId="00000069">
          <w:pPr>
            <w:spacing w:before="60" w:line="240" w:lineRule="auto"/>
            <w:ind w:left="360" w:firstLine="0"/>
            <w:rPr>
              <w:color w:val="1155cc"/>
              <w:u w:val="single"/>
            </w:rPr>
          </w:pPr>
          <w:hyperlink w:anchor="_xnqhw7i8h0op">
            <w:r w:rsidDel="00000000" w:rsidR="00000000" w:rsidRPr="00000000">
              <w:rPr>
                <w:color w:val="1155cc"/>
                <w:u w:val="single"/>
                <w:rtl w:val="0"/>
              </w:rPr>
              <w:t xml:space="preserve">Authority Independence</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color w:val="1155cc"/>
              <w:u w:val="single"/>
            </w:rPr>
          </w:pPr>
          <w:hyperlink w:anchor="_lzofruyc9nwp">
            <w:r w:rsidDel="00000000" w:rsidR="00000000" w:rsidRPr="00000000">
              <w:rPr>
                <w:color w:val="1155cc"/>
                <w:u w:val="single"/>
                <w:rtl w:val="0"/>
              </w:rPr>
              <w:t xml:space="preserve">Authority node ratification</w:t>
            </w:r>
          </w:hyperlink>
          <w:r w:rsidDel="00000000" w:rsidR="00000000" w:rsidRPr="00000000">
            <w:rPr>
              <w:rtl w:val="0"/>
            </w:rPr>
          </w:r>
        </w:p>
        <w:p w:rsidR="00000000" w:rsidDel="00000000" w:rsidP="00000000" w:rsidRDefault="00000000" w:rsidRPr="00000000" w14:paraId="0000006B">
          <w:pPr>
            <w:spacing w:before="200" w:line="240" w:lineRule="auto"/>
            <w:ind w:left="0" w:firstLine="0"/>
            <w:rPr>
              <w:color w:val="1155cc"/>
              <w:u w:val="single"/>
            </w:rPr>
          </w:pPr>
          <w:hyperlink w:anchor="_wxh32roidbrr">
            <w:r w:rsidDel="00000000" w:rsidR="00000000" w:rsidRPr="00000000">
              <w:rPr>
                <w:color w:val="1155cc"/>
                <w:u w:val="single"/>
                <w:rtl w:val="0"/>
              </w:rPr>
              <w:t xml:space="preserve">Protocol Support Grants</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kkwlu23xq4k9">
            <w:r w:rsidDel="00000000" w:rsidR="00000000" w:rsidRPr="00000000">
              <w:rPr>
                <w:color w:val="1155cc"/>
                <w:u w:val="single"/>
                <w:rtl w:val="0"/>
              </w:rPr>
              <w:t xml:space="preserve">Grant Proposals</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t8ri2hbwj36">
            <w:r w:rsidDel="00000000" w:rsidR="00000000" w:rsidRPr="00000000">
              <w:rPr>
                <w:color w:val="1155cc"/>
                <w:u w:val="single"/>
                <w:rtl w:val="0"/>
              </w:rPr>
              <w:t xml:space="preserve">Grant Approval Process</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uu7tsqi9kyzn">
            <w:r w:rsidDel="00000000" w:rsidR="00000000" w:rsidRPr="00000000">
              <w:rPr>
                <w:color w:val="1155cc"/>
                <w:u w:val="single"/>
                <w:rtl w:val="0"/>
              </w:rPr>
              <w:t xml:space="preserve">Grant Support</w:t>
            </w:r>
          </w:hyperlink>
          <w:r w:rsidDel="00000000" w:rsidR="00000000" w:rsidRPr="00000000">
            <w:rPr>
              <w:rtl w:val="0"/>
            </w:rPr>
          </w:r>
        </w:p>
        <w:p w:rsidR="00000000" w:rsidDel="00000000" w:rsidP="00000000" w:rsidRDefault="00000000" w:rsidRPr="00000000" w14:paraId="0000006F">
          <w:pPr>
            <w:spacing w:before="60" w:line="240" w:lineRule="auto"/>
            <w:ind w:left="720" w:firstLine="0"/>
            <w:rPr>
              <w:color w:val="1155cc"/>
              <w:u w:val="single"/>
            </w:rPr>
          </w:pPr>
          <w:hyperlink w:anchor="_6pzh732y1m6">
            <w:r w:rsidDel="00000000" w:rsidR="00000000" w:rsidRPr="00000000">
              <w:rPr>
                <w:color w:val="1155cc"/>
                <w:u w:val="single"/>
                <w:rtl w:val="0"/>
              </w:rPr>
              <w:t xml:space="preserve">Grant award process</w:t>
            </w:r>
          </w:hyperlink>
          <w:r w:rsidDel="00000000" w:rsidR="00000000" w:rsidRPr="00000000">
            <w:rPr>
              <w:rtl w:val="0"/>
            </w:rPr>
          </w:r>
        </w:p>
        <w:p w:rsidR="00000000" w:rsidDel="00000000" w:rsidP="00000000" w:rsidRDefault="00000000" w:rsidRPr="00000000" w14:paraId="00000070">
          <w:pPr>
            <w:spacing w:before="60" w:line="240" w:lineRule="auto"/>
            <w:ind w:left="720" w:firstLine="0"/>
            <w:rPr>
              <w:color w:val="1155cc"/>
              <w:u w:val="single"/>
            </w:rPr>
          </w:pPr>
          <w:hyperlink w:anchor="_x8l61sfo94t5">
            <w:r w:rsidDel="00000000" w:rsidR="00000000" w:rsidRPr="00000000">
              <w:rPr>
                <w:color w:val="1155cc"/>
                <w:u w:val="single"/>
                <w:rtl w:val="0"/>
              </w:rPr>
              <w:t xml:space="preserve">Sunset</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tjoeeqljs8x8">
            <w:r w:rsidDel="00000000" w:rsidR="00000000" w:rsidRPr="00000000">
              <w:rPr>
                <w:color w:val="1155cc"/>
                <w:u w:val="single"/>
                <w:rtl w:val="0"/>
              </w:rPr>
              <w:t xml:space="preserve">Initial Grants</w:t>
            </w:r>
          </w:hyperlink>
          <w:r w:rsidDel="00000000" w:rsidR="00000000" w:rsidRPr="00000000">
            <w:rPr>
              <w:rtl w:val="0"/>
            </w:rPr>
          </w:r>
        </w:p>
        <w:p w:rsidR="00000000" w:rsidDel="00000000" w:rsidP="00000000" w:rsidRDefault="00000000" w:rsidRPr="00000000" w14:paraId="00000072">
          <w:pPr>
            <w:spacing w:before="60" w:line="240" w:lineRule="auto"/>
            <w:ind w:left="720" w:firstLine="0"/>
            <w:rPr>
              <w:color w:val="1155cc"/>
              <w:u w:val="single"/>
            </w:rPr>
          </w:pPr>
          <w:hyperlink w:anchor="_2o4pzy4jsimc">
            <w:r w:rsidDel="00000000" w:rsidR="00000000" w:rsidRPr="00000000">
              <w:rPr>
                <w:color w:val="1155cc"/>
                <w:u w:val="single"/>
                <w:rtl w:val="0"/>
              </w:rPr>
              <w:t xml:space="preserve">Guides</w:t>
            </w:r>
          </w:hyperlink>
          <w:r w:rsidDel="00000000" w:rsidR="00000000" w:rsidRPr="00000000">
            <w:rPr>
              <w:rtl w:val="0"/>
            </w:rPr>
          </w:r>
        </w:p>
        <w:p w:rsidR="00000000" w:rsidDel="00000000" w:rsidP="00000000" w:rsidRDefault="00000000" w:rsidRPr="00000000" w14:paraId="00000073">
          <w:pPr>
            <w:spacing w:before="60" w:line="240" w:lineRule="auto"/>
            <w:ind w:left="720" w:firstLine="0"/>
            <w:rPr>
              <w:color w:val="1155cc"/>
              <w:u w:val="single"/>
            </w:rPr>
          </w:pPr>
          <w:hyperlink w:anchor="_kyk883uxm76b">
            <w:r w:rsidDel="00000000" w:rsidR="00000000" w:rsidRPr="00000000">
              <w:rPr>
                <w:color w:val="1155cc"/>
                <w:u w:val="single"/>
                <w:rtl w:val="0"/>
              </w:rPr>
              <w:t xml:space="preserve">Anchor master</w:t>
            </w:r>
          </w:hyperlink>
          <w:r w:rsidDel="00000000" w:rsidR="00000000" w:rsidRPr="00000000">
            <w:rPr>
              <w:rtl w:val="0"/>
            </w:rPr>
          </w:r>
        </w:p>
        <w:p w:rsidR="00000000" w:rsidDel="00000000" w:rsidP="00000000" w:rsidRDefault="00000000" w:rsidRPr="00000000" w14:paraId="00000074">
          <w:pPr>
            <w:spacing w:before="60" w:line="240" w:lineRule="auto"/>
            <w:ind w:left="720" w:firstLine="0"/>
            <w:rPr>
              <w:color w:val="1155cc"/>
              <w:u w:val="single"/>
            </w:rPr>
          </w:pPr>
          <w:hyperlink w:anchor="_crs9n7lgp6i6">
            <w:r w:rsidDel="00000000" w:rsidR="00000000" w:rsidRPr="00000000">
              <w:rPr>
                <w:color w:val="1155cc"/>
                <w:u w:val="single"/>
                <w:rtl w:val="0"/>
              </w:rPr>
              <w:t xml:space="preserve">Protocol development</w:t>
            </w:r>
          </w:hyperlink>
          <w:r w:rsidDel="00000000" w:rsidR="00000000" w:rsidRPr="00000000">
            <w:rPr>
              <w:rtl w:val="0"/>
            </w:rPr>
          </w:r>
        </w:p>
        <w:p w:rsidR="00000000" w:rsidDel="00000000" w:rsidP="00000000" w:rsidRDefault="00000000" w:rsidRPr="00000000" w14:paraId="00000075">
          <w:pPr>
            <w:spacing w:before="60" w:line="240" w:lineRule="auto"/>
            <w:ind w:left="720" w:firstLine="0"/>
            <w:rPr>
              <w:color w:val="1155cc"/>
              <w:u w:val="single"/>
            </w:rPr>
          </w:pPr>
          <w:hyperlink w:anchor="_e8zskfyq7egl">
            <w:r w:rsidDel="00000000" w:rsidR="00000000" w:rsidRPr="00000000">
              <w:rPr>
                <w:color w:val="1155cc"/>
                <w:u w:val="single"/>
                <w:rtl w:val="0"/>
              </w:rPr>
              <w:t xml:space="preserve">Wallet and Security</w:t>
            </w:r>
          </w:hyperlink>
          <w:r w:rsidDel="00000000" w:rsidR="00000000" w:rsidRPr="00000000">
            <w:rPr>
              <w:rtl w:val="0"/>
            </w:rPr>
          </w:r>
        </w:p>
        <w:p w:rsidR="00000000" w:rsidDel="00000000" w:rsidP="00000000" w:rsidRDefault="00000000" w:rsidRPr="00000000" w14:paraId="00000076">
          <w:pPr>
            <w:spacing w:before="60" w:line="240" w:lineRule="auto"/>
            <w:ind w:left="720" w:firstLine="0"/>
            <w:rPr>
              <w:color w:val="1155cc"/>
              <w:u w:val="single"/>
            </w:rPr>
          </w:pPr>
          <w:hyperlink w:anchor="_4j7g21qx8ich">
            <w:r w:rsidDel="00000000" w:rsidR="00000000" w:rsidRPr="00000000">
              <w:rPr>
                <w:color w:val="1155cc"/>
                <w:u w:val="single"/>
                <w:rtl w:val="0"/>
              </w:rPr>
              <w:t xml:space="preserve">Oracle Master</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dd0x64m72wvh">
            <w:r w:rsidDel="00000000" w:rsidR="00000000" w:rsidRPr="00000000">
              <w:rPr>
                <w:color w:val="1155cc"/>
                <w:u w:val="single"/>
                <w:rtl w:val="0"/>
              </w:rPr>
              <w:t xml:space="preserve">Guide Remuneration Grant</w:t>
            </w:r>
          </w:hyperlink>
          <w:r w:rsidDel="00000000" w:rsidR="00000000" w:rsidRPr="00000000">
            <w:rPr>
              <w:rtl w:val="0"/>
            </w:rPr>
          </w:r>
        </w:p>
        <w:p w:rsidR="00000000" w:rsidDel="00000000" w:rsidP="00000000" w:rsidRDefault="00000000" w:rsidRPr="00000000" w14:paraId="00000078">
          <w:pPr>
            <w:spacing w:before="200" w:line="240" w:lineRule="auto"/>
            <w:ind w:left="0" w:firstLine="0"/>
            <w:rPr>
              <w:color w:val="1155cc"/>
              <w:u w:val="single"/>
            </w:rPr>
          </w:pPr>
          <w:hyperlink w:anchor="_v1q4mc67184j">
            <w:r w:rsidDel="00000000" w:rsidR="00000000" w:rsidRPr="00000000">
              <w:rPr>
                <w:color w:val="1155cc"/>
                <w:u w:val="single"/>
                <w:rtl w:val="0"/>
              </w:rPr>
              <w:t xml:space="preserve">Token Supply</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color w:val="1155cc"/>
              <w:u w:val="single"/>
            </w:rPr>
          </w:pPr>
          <w:hyperlink w:anchor="_1ym2m32lgj6q">
            <w:r w:rsidDel="00000000" w:rsidR="00000000" w:rsidRPr="00000000">
              <w:rPr>
                <w:color w:val="1155cc"/>
                <w:u w:val="single"/>
                <w:rtl w:val="0"/>
              </w:rPr>
              <w:t xml:space="preserve">Token Rewards</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color w:val="1155cc"/>
              <w:u w:val="single"/>
            </w:rPr>
          </w:pPr>
          <w:hyperlink w:anchor="_wasxlq3475e1">
            <w:r w:rsidDel="00000000" w:rsidR="00000000" w:rsidRPr="00000000">
              <w:rPr>
                <w:color w:val="1155cc"/>
                <w:u w:val="single"/>
                <w:rtl w:val="0"/>
              </w:rPr>
              <w:t xml:space="preserve">Grant Pool Allocation</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1clgkc2k7f57">
            <w:r w:rsidDel="00000000" w:rsidR="00000000" w:rsidRPr="00000000">
              <w:rPr>
                <w:color w:val="1155cc"/>
                <w:u w:val="single"/>
                <w:rtl w:val="0"/>
              </w:rPr>
              <w:t xml:space="preserve">Grant Rewards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asx1bp20mrke">
            <w:r w:rsidDel="00000000" w:rsidR="00000000" w:rsidRPr="00000000">
              <w:rPr>
                <w:color w:val="1155cc"/>
                <w:u w:val="single"/>
                <w:rtl w:val="0"/>
              </w:rPr>
              <w:t xml:space="preserve">Authority Set Veto</w:t>
            </w:r>
          </w:hyperlink>
          <w:r w:rsidDel="00000000" w:rsidR="00000000" w:rsidRPr="00000000">
            <w:rPr>
              <w:rtl w:val="0"/>
            </w:rPr>
          </w:r>
        </w:p>
        <w:p w:rsidR="00000000" w:rsidDel="00000000" w:rsidP="00000000" w:rsidRDefault="00000000" w:rsidRPr="00000000" w14:paraId="0000007D">
          <w:pPr>
            <w:spacing w:before="200" w:line="240" w:lineRule="auto"/>
            <w:ind w:left="0" w:firstLine="0"/>
            <w:rPr>
              <w:color w:val="1155cc"/>
              <w:u w:val="single"/>
            </w:rPr>
          </w:pPr>
          <w:hyperlink w:anchor="_y96dohr1dk9l">
            <w:r w:rsidDel="00000000" w:rsidR="00000000" w:rsidRPr="00000000">
              <w:rPr>
                <w:color w:val="1155cc"/>
                <w:u w:val="single"/>
                <w:rtl w:val="0"/>
              </w:rPr>
              <w:t xml:space="preserve">Standing Parties</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color w:val="1155cc"/>
              <w:u w:val="single"/>
            </w:rPr>
          </w:pPr>
          <w:hyperlink w:anchor="_lgywexnorp1">
            <w:r w:rsidDel="00000000" w:rsidR="00000000" w:rsidRPr="00000000">
              <w:rPr>
                <w:color w:val="1155cc"/>
                <w:u w:val="single"/>
                <w:rtl w:val="0"/>
              </w:rPr>
              <w:t xml:space="preserve">Requirements for a Standing Party</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color w:val="1155cc"/>
              <w:u w:val="single"/>
            </w:rPr>
          </w:pPr>
          <w:hyperlink w:anchor="_exyzgonfsrve">
            <w:r w:rsidDel="00000000" w:rsidR="00000000" w:rsidRPr="00000000">
              <w:rPr>
                <w:color w:val="1155cc"/>
                <w:u w:val="single"/>
                <w:rtl w:val="0"/>
              </w:rPr>
              <w:t xml:space="preserve">Support Categories</w:t>
            </w:r>
          </w:hyperlink>
          <w:r w:rsidDel="00000000" w:rsidR="00000000" w:rsidRPr="00000000">
            <w:rPr>
              <w:rtl w:val="0"/>
            </w:rPr>
          </w:r>
        </w:p>
        <w:p w:rsidR="00000000" w:rsidDel="00000000" w:rsidP="00000000" w:rsidRDefault="00000000" w:rsidRPr="00000000" w14:paraId="00000080">
          <w:pPr>
            <w:spacing w:before="60" w:line="240" w:lineRule="auto"/>
            <w:ind w:left="720" w:firstLine="0"/>
            <w:rPr>
              <w:color w:val="1155cc"/>
              <w:u w:val="single"/>
            </w:rPr>
          </w:pPr>
          <w:hyperlink w:anchor="_3d15ogxdr9as">
            <w:r w:rsidDel="00000000" w:rsidR="00000000" w:rsidRPr="00000000">
              <w:rPr>
                <w:color w:val="1155cc"/>
                <w:u w:val="single"/>
                <w:rtl w:val="0"/>
              </w:rPr>
              <w:t xml:space="preserve">Support category: Proof of stake</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rzyclduvkv1f">
            <w:r w:rsidDel="00000000" w:rsidR="00000000" w:rsidRPr="00000000">
              <w:rPr>
                <w:color w:val="1155cc"/>
                <w:u w:val="single"/>
                <w:rtl w:val="0"/>
              </w:rPr>
              <w:t xml:space="preserve">Retrospective staking</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gx9ixcgu9kjl">
            <w:r w:rsidDel="00000000" w:rsidR="00000000" w:rsidRPr="00000000">
              <w:rPr>
                <w:color w:val="1155cc"/>
                <w:u w:val="single"/>
                <w:rtl w:val="0"/>
              </w:rPr>
              <w:t xml:space="preserve">Prospective Staking</w:t>
            </w:r>
          </w:hyperlink>
          <w:r w:rsidDel="00000000" w:rsidR="00000000" w:rsidRPr="00000000">
            <w:rPr>
              <w:rtl w:val="0"/>
            </w:rPr>
          </w:r>
        </w:p>
        <w:p w:rsidR="00000000" w:rsidDel="00000000" w:rsidP="00000000" w:rsidRDefault="00000000" w:rsidRPr="00000000" w14:paraId="00000083">
          <w:pPr>
            <w:spacing w:before="60" w:line="240" w:lineRule="auto"/>
            <w:ind w:left="720" w:firstLine="0"/>
            <w:rPr>
              <w:color w:val="1155cc"/>
              <w:u w:val="single"/>
            </w:rPr>
          </w:pPr>
          <w:hyperlink w:anchor="_57obwd53uuxx">
            <w:r w:rsidDel="00000000" w:rsidR="00000000" w:rsidRPr="00000000">
              <w:rPr>
                <w:color w:val="1155cc"/>
                <w:u w:val="single"/>
                <w:rtl w:val="0"/>
              </w:rPr>
              <w:t xml:space="preserve">Support category: Proof of use</w:t>
            </w:r>
          </w:hyperlink>
          <w:r w:rsidDel="00000000" w:rsidR="00000000" w:rsidRPr="00000000">
            <w:rPr>
              <w:rtl w:val="0"/>
            </w:rPr>
          </w:r>
        </w:p>
        <w:p w:rsidR="00000000" w:rsidDel="00000000" w:rsidP="00000000" w:rsidRDefault="00000000" w:rsidRPr="00000000" w14:paraId="00000084">
          <w:pPr>
            <w:spacing w:before="60" w:line="240" w:lineRule="auto"/>
            <w:ind w:left="720" w:firstLine="0"/>
            <w:rPr>
              <w:color w:val="1155cc"/>
              <w:u w:val="single"/>
            </w:rPr>
          </w:pPr>
          <w:hyperlink w:anchor="_qcwlc6ci0a4e">
            <w:r w:rsidDel="00000000" w:rsidR="00000000" w:rsidRPr="00000000">
              <w:rPr>
                <w:color w:val="1155cc"/>
                <w:u w:val="single"/>
                <w:rtl w:val="0"/>
              </w:rPr>
              <w:t xml:space="preserve">Support category: Guide</w:t>
            </w:r>
          </w:hyperlink>
          <w:r w:rsidDel="00000000" w:rsidR="00000000" w:rsidRPr="00000000">
            <w:rPr>
              <w:rtl w:val="0"/>
            </w:rPr>
          </w:r>
        </w:p>
        <w:p w:rsidR="00000000" w:rsidDel="00000000" w:rsidP="00000000" w:rsidRDefault="00000000" w:rsidRPr="00000000" w14:paraId="00000085">
          <w:pPr>
            <w:spacing w:before="60" w:line="240" w:lineRule="auto"/>
            <w:ind w:left="720" w:firstLine="0"/>
            <w:rPr>
              <w:color w:val="1155cc"/>
              <w:u w:val="single"/>
            </w:rPr>
          </w:pPr>
          <w:hyperlink w:anchor="_y53j8395zk36">
            <w:r w:rsidDel="00000000" w:rsidR="00000000" w:rsidRPr="00000000">
              <w:rPr>
                <w:color w:val="1155cc"/>
                <w:u w:val="single"/>
                <w:rtl w:val="0"/>
              </w:rPr>
              <w:t xml:space="preserve">Support category: Authority set</w:t>
            </w:r>
          </w:hyperlink>
          <w:r w:rsidDel="00000000" w:rsidR="00000000" w:rsidRPr="00000000">
            <w:rPr>
              <w:rtl w:val="0"/>
            </w:rPr>
          </w:r>
        </w:p>
        <w:p w:rsidR="00000000" w:rsidDel="00000000" w:rsidP="00000000" w:rsidRDefault="00000000" w:rsidRPr="00000000" w14:paraId="00000086">
          <w:pPr>
            <w:spacing w:before="60" w:line="240" w:lineRule="auto"/>
            <w:ind w:left="720" w:firstLine="0"/>
            <w:rPr>
              <w:color w:val="1155cc"/>
              <w:u w:val="single"/>
            </w:rPr>
          </w:pPr>
          <w:hyperlink w:anchor="_kekn1tph012y">
            <w:r w:rsidDel="00000000" w:rsidR="00000000" w:rsidRPr="00000000">
              <w:rPr>
                <w:color w:val="1155cc"/>
                <w:u w:val="single"/>
                <w:rtl w:val="0"/>
              </w:rPr>
              <w:t xml:space="preserve">Support category: Efficiency</w:t>
            </w:r>
          </w:hyperlink>
          <w:r w:rsidDel="00000000" w:rsidR="00000000" w:rsidRPr="00000000">
            <w:rPr>
              <w:rtl w:val="0"/>
            </w:rPr>
          </w:r>
        </w:p>
        <w:p w:rsidR="00000000" w:rsidDel="00000000" w:rsidP="00000000" w:rsidRDefault="00000000" w:rsidRPr="00000000" w14:paraId="00000087">
          <w:pPr>
            <w:spacing w:before="60" w:line="240" w:lineRule="auto"/>
            <w:ind w:left="720" w:firstLine="0"/>
            <w:rPr>
              <w:color w:val="1155cc"/>
              <w:u w:val="single"/>
            </w:rPr>
          </w:pPr>
          <w:hyperlink w:anchor="_q38rjrk1j0d">
            <w:r w:rsidDel="00000000" w:rsidR="00000000" w:rsidRPr="00000000">
              <w:rPr>
                <w:color w:val="1155cc"/>
                <w:u w:val="single"/>
                <w:rtl w:val="0"/>
              </w:rPr>
              <w:t xml:space="preserve">Support Category: Grant success</w:t>
            </w:r>
          </w:hyperlink>
          <w:r w:rsidDel="00000000" w:rsidR="00000000" w:rsidRPr="00000000">
            <w:rPr>
              <w:rtl w:val="0"/>
            </w:rPr>
          </w:r>
        </w:p>
        <w:p w:rsidR="00000000" w:rsidDel="00000000" w:rsidP="00000000" w:rsidRDefault="00000000" w:rsidRPr="00000000" w14:paraId="00000088">
          <w:pPr>
            <w:spacing w:before="60" w:line="240" w:lineRule="auto"/>
            <w:ind w:left="720" w:firstLine="0"/>
            <w:rPr>
              <w:color w:val="1155cc"/>
              <w:u w:val="single"/>
            </w:rPr>
          </w:pPr>
          <w:hyperlink w:anchor="_s3d91zx3nw4m">
            <w:r w:rsidDel="00000000" w:rsidR="00000000" w:rsidRPr="00000000">
              <w:rPr>
                <w:color w:val="1155cc"/>
                <w:u w:val="single"/>
                <w:rtl w:val="0"/>
              </w:rPr>
              <w:t xml:space="preserve">Support category: Contribution</w:t>
            </w:r>
          </w:hyperlink>
          <w:r w:rsidDel="00000000" w:rsidR="00000000" w:rsidRPr="00000000">
            <w:rPr>
              <w:rtl w:val="0"/>
            </w:rPr>
          </w:r>
        </w:p>
        <w:p w:rsidR="00000000" w:rsidDel="00000000" w:rsidP="00000000" w:rsidRDefault="00000000" w:rsidRPr="00000000" w14:paraId="00000089">
          <w:pPr>
            <w:spacing w:before="60" w:line="240" w:lineRule="auto"/>
            <w:ind w:left="360" w:firstLine="0"/>
            <w:rPr>
              <w:color w:val="1155cc"/>
              <w:u w:val="single"/>
            </w:rPr>
          </w:pPr>
          <w:hyperlink w:anchor="_thpawq82m7sx">
            <w:r w:rsidDel="00000000" w:rsidR="00000000" w:rsidRPr="00000000">
              <w:rPr>
                <w:color w:val="1155cc"/>
                <w:u w:val="single"/>
                <w:rtl w:val="0"/>
              </w:rPr>
              <w:t xml:space="preserve">Delegation</w:t>
            </w:r>
          </w:hyperlink>
          <w:r w:rsidDel="00000000" w:rsidR="00000000" w:rsidRPr="00000000">
            <w:rPr>
              <w:rtl w:val="0"/>
            </w:rPr>
          </w:r>
        </w:p>
        <w:p w:rsidR="00000000" w:rsidDel="00000000" w:rsidP="00000000" w:rsidRDefault="00000000" w:rsidRPr="00000000" w14:paraId="0000008A">
          <w:pPr>
            <w:spacing w:before="60" w:line="240" w:lineRule="auto"/>
            <w:ind w:left="720" w:firstLine="0"/>
            <w:rPr>
              <w:color w:val="1155cc"/>
              <w:u w:val="single"/>
            </w:rPr>
          </w:pPr>
          <w:hyperlink w:anchor="_4wit94kks6lp">
            <w:r w:rsidDel="00000000" w:rsidR="00000000" w:rsidRPr="00000000">
              <w:rPr>
                <w:color w:val="1155cc"/>
                <w:u w:val="single"/>
                <w:rtl w:val="0"/>
              </w:rPr>
              <w:t xml:space="preserve">Delegation Process</w:t>
            </w:r>
          </w:hyperlink>
          <w:r w:rsidDel="00000000" w:rsidR="00000000" w:rsidRPr="00000000">
            <w:rPr>
              <w:rtl w:val="0"/>
            </w:rPr>
          </w:r>
        </w:p>
        <w:p w:rsidR="00000000" w:rsidDel="00000000" w:rsidP="00000000" w:rsidRDefault="00000000" w:rsidRPr="00000000" w14:paraId="0000008B">
          <w:pPr>
            <w:spacing w:before="60" w:line="240" w:lineRule="auto"/>
            <w:ind w:left="720" w:firstLine="0"/>
            <w:rPr>
              <w:color w:val="1155cc"/>
              <w:u w:val="single"/>
            </w:rPr>
          </w:pPr>
          <w:hyperlink w:anchor="_5jy7ifnd9d2o">
            <w:r w:rsidDel="00000000" w:rsidR="00000000" w:rsidRPr="00000000">
              <w:rPr>
                <w:color w:val="1155cc"/>
                <w:u w:val="single"/>
                <w:rtl w:val="0"/>
              </w:rPr>
              <w:t xml:space="preserve">Delegation Penalty</w:t>
            </w:r>
          </w:hyperlink>
          <w:r w:rsidDel="00000000" w:rsidR="00000000" w:rsidRPr="00000000">
            <w:rPr>
              <w:rtl w:val="0"/>
            </w:rPr>
          </w:r>
        </w:p>
        <w:p w:rsidR="00000000" w:rsidDel="00000000" w:rsidP="00000000" w:rsidRDefault="00000000" w:rsidRPr="00000000" w14:paraId="0000008C">
          <w:pPr>
            <w:spacing w:after="80" w:before="200" w:line="240" w:lineRule="auto"/>
            <w:ind w:left="0" w:firstLine="0"/>
            <w:rPr>
              <w:color w:val="1155cc"/>
              <w:u w:val="single"/>
            </w:rPr>
          </w:pPr>
          <w:hyperlink w:anchor="_5sx90tyet67h">
            <w:r w:rsidDel="00000000" w:rsidR="00000000" w:rsidRPr="00000000">
              <w:rPr>
                <w:color w:val="1155cc"/>
                <w:u w:val="single"/>
                <w:rtl w:val="0"/>
              </w:rPr>
              <w:t xml:space="preserve">Amendments and additional community documents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00" w:line="240" w:lineRule="auto"/>
        <w:rPr/>
      </w:pPr>
      <w:r w:rsidDel="00000000" w:rsidR="00000000" w:rsidRPr="00000000">
        <w:rPr>
          <w:rtl w:val="0"/>
        </w:rPr>
      </w:r>
    </w:p>
    <w:bookmarkStart w:colFirst="0" w:colLast="0" w:name="68yo5qvzal5p" w:id="1"/>
    <w:bookmarkEnd w:id="1"/>
    <w:p w:rsidR="00000000" w:rsidDel="00000000" w:rsidP="00000000" w:rsidRDefault="00000000" w:rsidRPr="00000000" w14:paraId="0000008F">
      <w:pPr>
        <w:pStyle w:val="Heading1"/>
        <w:spacing w:after="200" w:line="240" w:lineRule="auto"/>
        <w:rPr>
          <w:color w:val="999999"/>
          <w:sz w:val="36"/>
          <w:szCs w:val="36"/>
        </w:rPr>
      </w:pPr>
      <w:bookmarkStart w:colFirst="0" w:colLast="0" w:name="_evz0qjb3vg3o" w:id="2"/>
      <w:bookmarkEnd w:id="2"/>
      <w:r w:rsidDel="00000000" w:rsidR="00000000" w:rsidRPr="00000000">
        <w:rPr>
          <w:rtl w:val="0"/>
        </w:rPr>
        <w:t xml:space="preserve">Definitions</w:t>
      </w:r>
      <w:r w:rsidDel="00000000" w:rsidR="00000000" w:rsidRPr="00000000">
        <w:rPr>
          <w:rtl w:val="0"/>
        </w:rPr>
      </w:r>
    </w:p>
    <w:bookmarkStart w:colFirst="0" w:colLast="0" w:name="kix.xlxp04nz2vao" w:id="3"/>
    <w:bookmarkEnd w:id="3"/>
    <w:p w:rsidR="00000000" w:rsidDel="00000000" w:rsidP="00000000" w:rsidRDefault="00000000" w:rsidRPr="00000000" w14:paraId="00000090">
      <w:pPr>
        <w:spacing w:after="200" w:line="240" w:lineRule="auto"/>
        <w:ind w:left="1440" w:firstLine="0"/>
        <w:rPr>
          <w:b w:val="1"/>
          <w:sz w:val="20"/>
          <w:szCs w:val="20"/>
        </w:rPr>
      </w:pPr>
      <w:r w:rsidDel="00000000" w:rsidR="00000000" w:rsidRPr="00000000">
        <w:rPr>
          <w:b w:val="1"/>
          <w:sz w:val="20"/>
          <w:szCs w:val="20"/>
          <w:rtl w:val="0"/>
        </w:rPr>
        <w:t xml:space="preserve">Protocol</w:t>
      </w:r>
    </w:p>
    <w:p w:rsidR="00000000" w:rsidDel="00000000" w:rsidP="00000000" w:rsidRDefault="00000000" w:rsidRPr="00000000" w14:paraId="00000091">
      <w:pPr>
        <w:spacing w:after="200" w:line="240" w:lineRule="auto"/>
        <w:ind w:left="1440" w:firstLine="0"/>
        <w:rPr>
          <w:sz w:val="20"/>
          <w:szCs w:val="20"/>
        </w:rPr>
      </w:pPr>
      <w:r w:rsidDel="00000000" w:rsidR="00000000" w:rsidRPr="00000000">
        <w:rPr>
          <w:sz w:val="20"/>
          <w:szCs w:val="20"/>
          <w:rtl w:val="0"/>
        </w:rPr>
        <w:t xml:space="preserve">Unless explicitly modified to refer to other protocols, the term protocol in this document refers to the Factom protocol, which is implemented in software, and run upon servers run by many independent users and parties.  The protocol’s definition is substantially defined by the software run by the </w:t>
      </w:r>
      <w:hyperlink w:anchor="kix.nt7jv0smryki">
        <w:r w:rsidDel="00000000" w:rsidR="00000000" w:rsidRPr="00000000">
          <w:rPr>
            <w:color w:val="1155cc"/>
            <w:sz w:val="20"/>
            <w:szCs w:val="20"/>
            <w:u w:val="single"/>
            <w:rtl w:val="0"/>
          </w:rPr>
          <w:t xml:space="preserve">authority set</w:t>
        </w:r>
      </w:hyperlink>
      <w:r w:rsidDel="00000000" w:rsidR="00000000" w:rsidRPr="00000000">
        <w:rPr>
          <w:sz w:val="20"/>
          <w:szCs w:val="20"/>
          <w:rtl w:val="0"/>
        </w:rPr>
        <w:t xml:space="preserve">.  The protocol creates an immutable record of data, and distributes it over the participating nodes on the network.</w:t>
      </w:r>
    </w:p>
    <w:bookmarkStart w:colFirst="0" w:colLast="0" w:name="kix.o1g1votjkbmy" w:id="4"/>
    <w:bookmarkEnd w:id="4"/>
    <w:p w:rsidR="00000000" w:rsidDel="00000000" w:rsidP="00000000" w:rsidRDefault="00000000" w:rsidRPr="00000000" w14:paraId="00000092">
      <w:pPr>
        <w:spacing w:after="200" w:line="240" w:lineRule="auto"/>
        <w:ind w:left="1440" w:firstLine="0"/>
        <w:rPr>
          <w:sz w:val="20"/>
          <w:szCs w:val="20"/>
        </w:rPr>
      </w:pPr>
      <w:r w:rsidDel="00000000" w:rsidR="00000000" w:rsidRPr="00000000">
        <w:rPr>
          <w:b w:val="1"/>
          <w:sz w:val="20"/>
          <w:szCs w:val="20"/>
          <w:rtl w:val="0"/>
        </w:rPr>
        <w:t xml:space="preserve">Governance </w:t>
      </w:r>
      <w:r w:rsidDel="00000000" w:rsidR="00000000" w:rsidRPr="00000000">
        <w:rPr>
          <w:rtl w:val="0"/>
        </w:rPr>
      </w:r>
    </w:p>
    <w:p w:rsidR="00000000" w:rsidDel="00000000" w:rsidP="00000000" w:rsidRDefault="00000000" w:rsidRPr="00000000" w14:paraId="00000093">
      <w:pPr>
        <w:spacing w:after="200" w:line="240" w:lineRule="auto"/>
        <w:ind w:left="1440" w:firstLine="0"/>
        <w:rPr>
          <w:sz w:val="20"/>
          <w:szCs w:val="20"/>
        </w:rPr>
      </w:pPr>
      <w:r w:rsidDel="00000000" w:rsidR="00000000" w:rsidRPr="00000000">
        <w:rPr>
          <w:sz w:val="20"/>
          <w:szCs w:val="20"/>
          <w:rtl w:val="0"/>
        </w:rPr>
        <w:t xml:space="preserve">Governance is the process by which a distributed group of entities design, implement, deploy, execute and promote the protocol, and the ecosystem around the protocol.  Much of governance centers on the protocol code that in turn generates and provides incentives in the form of tokens, and distributes those tokens by the rules embodied in the code. The Guides aid in managing this process. </w:t>
      </w:r>
    </w:p>
    <w:bookmarkStart w:colFirst="0" w:colLast="0" w:name="kix.xku7crpgf9n6" w:id="5"/>
    <w:bookmarkEnd w:id="5"/>
    <w:p w:rsidR="00000000" w:rsidDel="00000000" w:rsidP="00000000" w:rsidRDefault="00000000" w:rsidRPr="00000000" w14:paraId="00000094">
      <w:pPr>
        <w:spacing w:after="200" w:line="240" w:lineRule="auto"/>
        <w:ind w:left="1440" w:firstLine="0"/>
        <w:rPr>
          <w:b w:val="1"/>
          <w:sz w:val="20"/>
          <w:szCs w:val="20"/>
        </w:rPr>
      </w:pPr>
      <w:r w:rsidDel="00000000" w:rsidR="00000000" w:rsidRPr="00000000">
        <w:rPr>
          <w:b w:val="1"/>
          <w:sz w:val="20"/>
          <w:szCs w:val="20"/>
          <w:rtl w:val="0"/>
        </w:rPr>
        <w:t xml:space="preserve">Community</w:t>
      </w:r>
    </w:p>
    <w:p w:rsidR="00000000" w:rsidDel="00000000" w:rsidP="00000000" w:rsidRDefault="00000000" w:rsidRPr="00000000" w14:paraId="00000095">
      <w:pPr>
        <w:spacing w:after="200" w:line="240" w:lineRule="auto"/>
        <w:ind w:left="1440" w:firstLine="0"/>
        <w:rPr>
          <w:sz w:val="20"/>
          <w:szCs w:val="20"/>
        </w:rPr>
      </w:pPr>
      <w:r w:rsidDel="00000000" w:rsidR="00000000" w:rsidRPr="00000000">
        <w:rPr>
          <w:sz w:val="20"/>
          <w:szCs w:val="20"/>
          <w:rtl w:val="0"/>
        </w:rPr>
        <w:t xml:space="preserve">Community in this document refers to the community of users, developers, investors, traders, and organizations that have an interest in building, running, promoting, and using the the Factom protocol, and other protocols building upon or dependent upon the Factom protocol.  Community is central to Factom as everyone with an interest in Factom has an opportunity to play a role in maintaining, developing, and promoting the Factom protocol.</w:t>
      </w:r>
    </w:p>
    <w:bookmarkStart w:colFirst="0" w:colLast="0" w:name="kix.hdukjl8r8o7r" w:id="6"/>
    <w:bookmarkEnd w:id="6"/>
    <w:p w:rsidR="00000000" w:rsidDel="00000000" w:rsidP="00000000" w:rsidRDefault="00000000" w:rsidRPr="00000000" w14:paraId="00000096">
      <w:pPr>
        <w:spacing w:after="200" w:line="240" w:lineRule="auto"/>
        <w:ind w:left="1440" w:firstLine="0"/>
        <w:rPr>
          <w:b w:val="1"/>
          <w:sz w:val="20"/>
          <w:szCs w:val="20"/>
        </w:rPr>
      </w:pPr>
      <w:r w:rsidDel="00000000" w:rsidR="00000000" w:rsidRPr="00000000">
        <w:rPr>
          <w:b w:val="1"/>
          <w:sz w:val="20"/>
          <w:szCs w:val="20"/>
          <w:rtl w:val="0"/>
        </w:rPr>
        <w:t xml:space="preserve">Factom Community Testnet Network</w:t>
      </w:r>
    </w:p>
    <w:p w:rsidR="00000000" w:rsidDel="00000000" w:rsidP="00000000" w:rsidRDefault="00000000" w:rsidRPr="00000000" w14:paraId="00000097">
      <w:pPr>
        <w:spacing w:after="200" w:line="240" w:lineRule="auto"/>
        <w:ind w:left="1440" w:firstLine="0"/>
        <w:rPr>
          <w:sz w:val="20"/>
          <w:szCs w:val="20"/>
        </w:rPr>
      </w:pPr>
      <w:r w:rsidDel="00000000" w:rsidR="00000000" w:rsidRPr="00000000">
        <w:rPr>
          <w:sz w:val="20"/>
          <w:szCs w:val="20"/>
          <w:rtl w:val="0"/>
        </w:rPr>
        <w:t xml:space="preserve">The entirety of the Testnet Network including all operating nodes and the community of users who support the Testnet Network. </w:t>
      </w:r>
    </w:p>
    <w:bookmarkStart w:colFirst="0" w:colLast="0" w:name="kix.bd6c61j0ewt0" w:id="7"/>
    <w:bookmarkEnd w:id="7"/>
    <w:p w:rsidR="00000000" w:rsidDel="00000000" w:rsidP="00000000" w:rsidRDefault="00000000" w:rsidRPr="00000000" w14:paraId="00000098">
      <w:pPr>
        <w:spacing w:after="200" w:line="240" w:lineRule="auto"/>
        <w:ind w:left="1440" w:firstLine="0"/>
        <w:rPr>
          <w:b w:val="1"/>
          <w:sz w:val="20"/>
          <w:szCs w:val="20"/>
        </w:rPr>
      </w:pPr>
      <w:r w:rsidDel="00000000" w:rsidR="00000000" w:rsidRPr="00000000">
        <w:rPr>
          <w:b w:val="1"/>
          <w:sz w:val="20"/>
          <w:szCs w:val="20"/>
          <w:rtl w:val="0"/>
        </w:rPr>
        <w:t xml:space="preserve">Testnet Authority Pool</w:t>
      </w:r>
    </w:p>
    <w:p w:rsidR="00000000" w:rsidDel="00000000" w:rsidP="00000000" w:rsidRDefault="00000000" w:rsidRPr="00000000" w14:paraId="00000099">
      <w:pPr>
        <w:spacing w:after="200" w:line="240" w:lineRule="auto"/>
        <w:ind w:left="1440" w:firstLine="0"/>
        <w:rPr>
          <w:sz w:val="20"/>
          <w:szCs w:val="20"/>
        </w:rPr>
      </w:pPr>
      <w:r w:rsidDel="00000000" w:rsidR="00000000" w:rsidRPr="00000000">
        <w:rPr>
          <w:sz w:val="20"/>
          <w:szCs w:val="20"/>
          <w:rtl w:val="0"/>
        </w:rPr>
        <w:t xml:space="preserve">The group of Qualified Authority Nodes, including nodes currently operating as part of the Authority Set of the Community Testnet.</w:t>
      </w:r>
    </w:p>
    <w:bookmarkStart w:colFirst="0" w:colLast="0" w:name="kix.b3ki52lauxgt" w:id="8"/>
    <w:bookmarkEnd w:id="8"/>
    <w:p w:rsidR="00000000" w:rsidDel="00000000" w:rsidP="00000000" w:rsidRDefault="00000000" w:rsidRPr="00000000" w14:paraId="0000009A">
      <w:pPr>
        <w:spacing w:after="200" w:line="240" w:lineRule="auto"/>
        <w:ind w:left="1440" w:firstLine="0"/>
        <w:rPr>
          <w:b w:val="1"/>
          <w:sz w:val="20"/>
          <w:szCs w:val="20"/>
        </w:rPr>
      </w:pPr>
      <w:r w:rsidDel="00000000" w:rsidR="00000000" w:rsidRPr="00000000">
        <w:rPr>
          <w:b w:val="1"/>
          <w:sz w:val="20"/>
          <w:szCs w:val="20"/>
          <w:rtl w:val="0"/>
        </w:rPr>
        <w:t xml:space="preserve">Federated Server</w:t>
      </w:r>
    </w:p>
    <w:p w:rsidR="00000000" w:rsidDel="00000000" w:rsidP="00000000" w:rsidRDefault="00000000" w:rsidRPr="00000000" w14:paraId="0000009B">
      <w:pPr>
        <w:spacing w:after="200" w:line="240" w:lineRule="auto"/>
        <w:ind w:left="1440" w:firstLine="0"/>
        <w:rPr>
          <w:sz w:val="20"/>
          <w:szCs w:val="20"/>
        </w:rPr>
      </w:pPr>
      <w:r w:rsidDel="00000000" w:rsidR="00000000" w:rsidRPr="00000000">
        <w:rPr>
          <w:sz w:val="20"/>
          <w:szCs w:val="20"/>
          <w:rtl w:val="0"/>
        </w:rPr>
        <w:t xml:space="preserve">A node that is authorized to create directory blocks and write to the blockchain. The Federated servers use a consensus algorithm to agree on what to include in the blocks.</w:t>
      </w:r>
    </w:p>
    <w:bookmarkStart w:colFirst="0" w:colLast="0" w:name="kix.jlbnj7rizz27" w:id="9"/>
    <w:bookmarkEnd w:id="9"/>
    <w:p w:rsidR="00000000" w:rsidDel="00000000" w:rsidP="00000000" w:rsidRDefault="00000000" w:rsidRPr="00000000" w14:paraId="0000009C">
      <w:pPr>
        <w:spacing w:after="200" w:line="240" w:lineRule="auto"/>
        <w:ind w:left="1440" w:firstLine="0"/>
        <w:rPr>
          <w:b w:val="1"/>
          <w:sz w:val="20"/>
          <w:szCs w:val="20"/>
        </w:rPr>
      </w:pPr>
      <w:r w:rsidDel="00000000" w:rsidR="00000000" w:rsidRPr="00000000">
        <w:rPr>
          <w:b w:val="1"/>
          <w:sz w:val="20"/>
          <w:szCs w:val="20"/>
          <w:rtl w:val="0"/>
        </w:rPr>
        <w:t xml:space="preserve">Audit Server</w:t>
      </w:r>
    </w:p>
    <w:p w:rsidR="00000000" w:rsidDel="00000000" w:rsidP="00000000" w:rsidRDefault="00000000" w:rsidRPr="00000000" w14:paraId="0000009D">
      <w:pPr>
        <w:spacing w:after="200" w:line="240" w:lineRule="auto"/>
        <w:ind w:left="1440" w:firstLine="0"/>
        <w:rPr>
          <w:sz w:val="20"/>
          <w:szCs w:val="20"/>
        </w:rPr>
      </w:pPr>
      <w:r w:rsidDel="00000000" w:rsidR="00000000" w:rsidRPr="00000000">
        <w:rPr>
          <w:sz w:val="20"/>
          <w:szCs w:val="20"/>
          <w:rtl w:val="0"/>
        </w:rPr>
        <w:t xml:space="preserve">The Audit Servers operate in the same manner as the Federated Servers; in practice, they do the same work, but are not authorized to write to the blockchain. If a federated server is removed from the federated server Set, an Audit server is promoted to take its place, and the Federated Server becomes an audit server.</w:t>
      </w:r>
    </w:p>
    <w:bookmarkStart w:colFirst="0" w:colLast="0" w:name="kix.nt7jv0smryki" w:id="10"/>
    <w:bookmarkEnd w:id="10"/>
    <w:p w:rsidR="00000000" w:rsidDel="00000000" w:rsidP="00000000" w:rsidRDefault="00000000" w:rsidRPr="00000000" w14:paraId="0000009E">
      <w:pPr>
        <w:spacing w:after="200" w:line="240" w:lineRule="auto"/>
        <w:ind w:left="1440" w:firstLine="0"/>
        <w:rPr>
          <w:b w:val="1"/>
          <w:sz w:val="20"/>
          <w:szCs w:val="20"/>
        </w:rPr>
      </w:pPr>
      <w:r w:rsidDel="00000000" w:rsidR="00000000" w:rsidRPr="00000000">
        <w:rPr>
          <w:b w:val="1"/>
          <w:sz w:val="20"/>
          <w:szCs w:val="20"/>
          <w:rtl w:val="0"/>
        </w:rPr>
        <w:t xml:space="preserve">Authority Set</w:t>
      </w:r>
    </w:p>
    <w:p w:rsidR="00000000" w:rsidDel="00000000" w:rsidP="00000000" w:rsidRDefault="00000000" w:rsidRPr="00000000" w14:paraId="0000009F">
      <w:pPr>
        <w:spacing w:after="200" w:line="240" w:lineRule="auto"/>
        <w:ind w:left="1440" w:firstLine="0"/>
        <w:rPr>
          <w:sz w:val="20"/>
          <w:szCs w:val="20"/>
        </w:rPr>
      </w:pPr>
      <w:r w:rsidDel="00000000" w:rsidR="00000000" w:rsidRPr="00000000">
        <w:rPr>
          <w:sz w:val="20"/>
          <w:szCs w:val="20"/>
          <w:rtl w:val="0"/>
        </w:rPr>
        <w:t xml:space="preserve">The complete set of Federated Servers and Audit Servers. These are the servers that run and serve as the backbone of the protocol.</w:t>
      </w:r>
    </w:p>
    <w:p w:rsidR="00000000" w:rsidDel="00000000" w:rsidP="00000000" w:rsidRDefault="00000000" w:rsidRPr="00000000" w14:paraId="000000A0">
      <w:pPr>
        <w:spacing w:after="200" w:line="240" w:lineRule="auto"/>
        <w:ind w:left="1440" w:firstLine="0"/>
        <w:rPr>
          <w:sz w:val="20"/>
          <w:szCs w:val="20"/>
        </w:rPr>
      </w:pPr>
      <w:r w:rsidDel="00000000" w:rsidR="00000000" w:rsidRPr="00000000">
        <w:rPr>
          <w:sz w:val="20"/>
          <w:szCs w:val="20"/>
          <w:rtl w:val="0"/>
        </w:rPr>
        <w:t xml:space="preserve">The Factom Mainnet will include 65 servers in the Authority Set after Milestone 3 (33 Federated servers and 32 Audit servers).</w:t>
      </w:r>
    </w:p>
    <w:p w:rsidR="00000000" w:rsidDel="00000000" w:rsidP="00000000" w:rsidRDefault="00000000" w:rsidRPr="00000000" w14:paraId="000000A1">
      <w:pPr>
        <w:spacing w:after="200" w:line="240" w:lineRule="auto"/>
        <w:ind w:left="1440" w:firstLine="0"/>
        <w:rPr>
          <w:sz w:val="20"/>
          <w:szCs w:val="20"/>
        </w:rPr>
      </w:pPr>
      <w:r w:rsidDel="00000000" w:rsidR="00000000" w:rsidRPr="00000000">
        <w:rPr>
          <w:sz w:val="20"/>
          <w:szCs w:val="20"/>
          <w:rtl w:val="0"/>
        </w:rPr>
        <w:t xml:space="preserve">All Audit and Federated Servers share equally in the tokens issued by the protocol.</w:t>
      </w:r>
    </w:p>
    <w:bookmarkStart w:colFirst="0" w:colLast="0" w:name="kix.poqwdj7nru8y" w:id="11"/>
    <w:bookmarkEnd w:id="11"/>
    <w:p w:rsidR="00000000" w:rsidDel="00000000" w:rsidP="00000000" w:rsidRDefault="00000000" w:rsidRPr="00000000" w14:paraId="000000A2">
      <w:pPr>
        <w:spacing w:after="200" w:line="240" w:lineRule="auto"/>
        <w:ind w:left="1440" w:firstLine="0"/>
        <w:rPr>
          <w:b w:val="1"/>
          <w:sz w:val="20"/>
          <w:szCs w:val="20"/>
        </w:rPr>
      </w:pPr>
      <w:r w:rsidDel="00000000" w:rsidR="00000000" w:rsidRPr="00000000">
        <w:rPr>
          <w:b w:val="1"/>
          <w:sz w:val="20"/>
          <w:szCs w:val="20"/>
          <w:rtl w:val="0"/>
        </w:rPr>
        <w:t xml:space="preserve">Authority Node Operator (ANO)</w:t>
      </w:r>
    </w:p>
    <w:p w:rsidR="00000000" w:rsidDel="00000000" w:rsidP="00000000" w:rsidRDefault="00000000" w:rsidRPr="00000000" w14:paraId="000000A3">
      <w:pPr>
        <w:spacing w:after="200" w:line="240" w:lineRule="auto"/>
        <w:ind w:left="1440" w:firstLine="0"/>
        <w:rPr>
          <w:sz w:val="20"/>
          <w:szCs w:val="20"/>
        </w:rPr>
      </w:pPr>
      <w:r w:rsidDel="00000000" w:rsidR="00000000" w:rsidRPr="00000000">
        <w:rPr>
          <w:sz w:val="20"/>
          <w:szCs w:val="20"/>
          <w:rtl w:val="0"/>
        </w:rPr>
        <w:t xml:space="preserve">An entity or an individual selected via governance processes to operate and maintain Federated Server(s) and/or Audit Server(s). </w:t>
      </w:r>
    </w:p>
    <w:bookmarkStart w:colFirst="0" w:colLast="0" w:name="kix.y46i6kxu9t1k" w:id="12"/>
    <w:bookmarkEnd w:id="12"/>
    <w:p w:rsidR="00000000" w:rsidDel="00000000" w:rsidP="00000000" w:rsidRDefault="00000000" w:rsidRPr="00000000" w14:paraId="000000A4">
      <w:pPr>
        <w:spacing w:after="200" w:line="240" w:lineRule="auto"/>
        <w:ind w:left="1440" w:firstLine="0"/>
        <w:rPr>
          <w:b w:val="1"/>
          <w:sz w:val="20"/>
          <w:szCs w:val="20"/>
        </w:rPr>
      </w:pPr>
      <w:r w:rsidDel="00000000" w:rsidR="00000000" w:rsidRPr="00000000">
        <w:rPr>
          <w:b w:val="1"/>
          <w:sz w:val="20"/>
          <w:szCs w:val="20"/>
          <w:rtl w:val="0"/>
        </w:rPr>
        <w:t xml:space="preserve">Digital identity</w:t>
      </w:r>
    </w:p>
    <w:p w:rsidR="00000000" w:rsidDel="00000000" w:rsidP="00000000" w:rsidRDefault="00000000" w:rsidRPr="00000000" w14:paraId="000000A5">
      <w:pPr>
        <w:spacing w:after="200" w:line="240" w:lineRule="auto"/>
        <w:ind w:left="1440" w:firstLine="0"/>
        <w:rPr>
          <w:sz w:val="20"/>
          <w:szCs w:val="20"/>
        </w:rPr>
      </w:pPr>
      <w:r w:rsidDel="00000000" w:rsidR="00000000" w:rsidRPr="00000000">
        <w:rPr>
          <w:sz w:val="20"/>
          <w:szCs w:val="20"/>
          <w:rtl w:val="0"/>
        </w:rPr>
        <w:t xml:space="preserve">Digital identity and digital identities in this document refer to a set of chains in the protocol used to define a digital identity.  In some places, we simply refer to an identity, or a protocol identity.  In this document, all of these terms refer to Digital Identity.  Digital identities are central to governance, roles, voting, standing, and auditing in the protocol. </w:t>
      </w:r>
    </w:p>
    <w:bookmarkStart w:colFirst="0" w:colLast="0" w:name="kix.i6mdoocoww9" w:id="13"/>
    <w:bookmarkEnd w:id="13"/>
    <w:p w:rsidR="00000000" w:rsidDel="00000000" w:rsidP="00000000" w:rsidRDefault="00000000" w:rsidRPr="00000000" w14:paraId="000000A6">
      <w:pPr>
        <w:spacing w:after="200" w:line="240" w:lineRule="auto"/>
        <w:ind w:left="1440" w:firstLine="0"/>
        <w:rPr>
          <w:b w:val="1"/>
          <w:sz w:val="20"/>
          <w:szCs w:val="20"/>
        </w:rPr>
      </w:pPr>
      <w:r w:rsidDel="00000000" w:rsidR="00000000" w:rsidRPr="00000000">
        <w:rPr>
          <w:b w:val="1"/>
          <w:sz w:val="20"/>
          <w:szCs w:val="20"/>
          <w:rtl w:val="0"/>
        </w:rPr>
        <w:t xml:space="preserve">Grant Pool</w:t>
      </w:r>
    </w:p>
    <w:p w:rsidR="00000000" w:rsidDel="00000000" w:rsidP="00000000" w:rsidRDefault="00000000" w:rsidRPr="00000000" w14:paraId="000000A7">
      <w:pPr>
        <w:spacing w:after="200" w:line="240" w:lineRule="auto"/>
        <w:ind w:left="1440" w:firstLine="0"/>
        <w:rPr>
          <w:sz w:val="20"/>
          <w:szCs w:val="20"/>
        </w:rPr>
      </w:pPr>
      <w:r w:rsidDel="00000000" w:rsidR="00000000" w:rsidRPr="00000000">
        <w:rPr>
          <w:sz w:val="20"/>
          <w:szCs w:val="20"/>
          <w:rtl w:val="0"/>
        </w:rPr>
        <w:t xml:space="preserve">The protocol will allow the authority set to signal a higher efficiency, by specifying a distribution less than the maximum distribution. Tokens left over due to the efficiency of the servers are placed into the grant pool within the protocol. The grant pool will be used to promote the protocol, subsidize infrastructure, and fund development of the protocol.</w:t>
      </w:r>
    </w:p>
    <w:bookmarkStart w:colFirst="0" w:colLast="0" w:name="kix.wsqks7o2baq6" w:id="14"/>
    <w:bookmarkEnd w:id="14"/>
    <w:p w:rsidR="00000000" w:rsidDel="00000000" w:rsidP="00000000" w:rsidRDefault="00000000" w:rsidRPr="00000000" w14:paraId="000000A8">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Efficiency</w:t>
      </w:r>
    </w:p>
    <w:p w:rsidR="00000000" w:rsidDel="00000000" w:rsidP="00000000" w:rsidRDefault="00000000" w:rsidRPr="00000000" w14:paraId="000000A9">
      <w:pPr>
        <w:spacing w:after="200" w:line="240" w:lineRule="auto"/>
        <w:ind w:left="1440" w:firstLine="0"/>
        <w:rPr>
          <w:sz w:val="20"/>
          <w:szCs w:val="20"/>
        </w:rPr>
      </w:pPr>
      <w:r w:rsidDel="00000000" w:rsidR="00000000" w:rsidRPr="00000000">
        <w:rPr>
          <w:sz w:val="20"/>
          <w:szCs w:val="20"/>
          <w:highlight w:val="white"/>
          <w:rtl w:val="0"/>
        </w:rPr>
        <w:t xml:space="preserve">Efficiency in this document refers to how much we can reduce the cost of running the protocol.  To the degree we can increase efficiency (reduce costs of running the protocol), we can increase the support of the grant pool.  As such, the higher an Authority Node’s deferment to the protocol, the higher its efficiency.</w:t>
      </w:r>
      <w:r w:rsidDel="00000000" w:rsidR="00000000" w:rsidRPr="00000000">
        <w:rPr>
          <w:rtl w:val="0"/>
        </w:rPr>
      </w:r>
    </w:p>
    <w:bookmarkStart w:colFirst="0" w:colLast="0" w:name="kix.qc3r3qyj7hef" w:id="15"/>
    <w:bookmarkEnd w:id="15"/>
    <w:p w:rsidR="00000000" w:rsidDel="00000000" w:rsidP="00000000" w:rsidRDefault="00000000" w:rsidRPr="00000000" w14:paraId="000000AA">
      <w:pPr>
        <w:spacing w:after="200" w:line="240" w:lineRule="auto"/>
        <w:ind w:left="1440" w:firstLine="0"/>
        <w:rPr>
          <w:b w:val="1"/>
          <w:sz w:val="20"/>
          <w:szCs w:val="20"/>
        </w:rPr>
      </w:pPr>
      <w:r w:rsidDel="00000000" w:rsidR="00000000" w:rsidRPr="00000000">
        <w:rPr>
          <w:b w:val="1"/>
          <w:sz w:val="20"/>
          <w:szCs w:val="20"/>
          <w:rtl w:val="0"/>
        </w:rPr>
        <w:t xml:space="preserve">Standing Party</w:t>
      </w:r>
    </w:p>
    <w:p w:rsidR="00000000" w:rsidDel="00000000" w:rsidP="00000000" w:rsidRDefault="00000000" w:rsidRPr="00000000" w14:paraId="000000AB">
      <w:pPr>
        <w:spacing w:after="200" w:line="240" w:lineRule="auto"/>
        <w:ind w:left="1440" w:firstLine="0"/>
        <w:rPr>
          <w:sz w:val="20"/>
          <w:szCs w:val="20"/>
        </w:rPr>
      </w:pPr>
      <w:r w:rsidDel="00000000" w:rsidR="00000000" w:rsidRPr="00000000">
        <w:rPr>
          <w:sz w:val="20"/>
          <w:szCs w:val="20"/>
          <w:rtl w:val="0"/>
        </w:rPr>
        <w:t xml:space="preserve">A party that has standing in the protocol to support a given outcome in any process.  These processes include but are not limited to selection of guides, authority set members, and/or grant proposals.</w:t>
      </w:r>
    </w:p>
    <w:bookmarkStart w:colFirst="0" w:colLast="0" w:name="kix.d46o59bekg49" w:id="16"/>
    <w:bookmarkEnd w:id="16"/>
    <w:p w:rsidR="00000000" w:rsidDel="00000000" w:rsidP="00000000" w:rsidRDefault="00000000" w:rsidRPr="00000000" w14:paraId="000000AC">
      <w:pPr>
        <w:spacing w:after="200" w:line="240" w:lineRule="auto"/>
        <w:ind w:left="1440" w:firstLine="0"/>
        <w:rPr>
          <w:b w:val="1"/>
          <w:sz w:val="20"/>
          <w:szCs w:val="20"/>
        </w:rPr>
      </w:pPr>
      <w:r w:rsidDel="00000000" w:rsidR="00000000" w:rsidRPr="00000000">
        <w:rPr>
          <w:b w:val="1"/>
          <w:sz w:val="20"/>
          <w:szCs w:val="20"/>
          <w:rtl w:val="0"/>
        </w:rPr>
        <w:t xml:space="preserve">Guides</w:t>
      </w:r>
    </w:p>
    <w:p w:rsidR="00000000" w:rsidDel="00000000" w:rsidP="00000000" w:rsidRDefault="00000000" w:rsidRPr="00000000" w14:paraId="000000AD">
      <w:pPr>
        <w:spacing w:after="200" w:line="240" w:lineRule="auto"/>
        <w:ind w:left="1440" w:firstLine="0"/>
        <w:rPr>
          <w:sz w:val="20"/>
          <w:szCs w:val="20"/>
          <w:highlight w:val="white"/>
        </w:rPr>
      </w:pPr>
      <w:r w:rsidDel="00000000" w:rsidR="00000000" w:rsidRPr="00000000">
        <w:rPr>
          <w:sz w:val="20"/>
          <w:szCs w:val="20"/>
          <w:highlight w:val="white"/>
          <w:rtl w:val="0"/>
        </w:rPr>
        <w:t xml:space="preserve">Guides are a group of entities charged with facilitating orderly operation of the protocol. Guides are selected by the standing parties, and work with the community to promote and maintain the protocol. A guide can be an individual, or an organization that is represented by an individual. Guides have very limited responsibilities in the protocol.</w:t>
      </w:r>
    </w:p>
    <w:bookmarkStart w:colFirst="0" w:colLast="0" w:name="kix.k9133kkndbsz" w:id="17"/>
    <w:bookmarkEnd w:id="17"/>
    <w:p w:rsidR="00000000" w:rsidDel="00000000" w:rsidP="00000000" w:rsidRDefault="00000000" w:rsidRPr="00000000" w14:paraId="000000AE">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Protocol Support Budget</w:t>
      </w:r>
    </w:p>
    <w:p w:rsidR="00000000" w:rsidDel="00000000" w:rsidP="00000000" w:rsidRDefault="00000000" w:rsidRPr="00000000" w14:paraId="000000AF">
      <w:pPr>
        <w:spacing w:after="200" w:line="240" w:lineRule="auto"/>
        <w:ind w:left="1440" w:firstLine="0"/>
        <w:rPr>
          <w:sz w:val="20"/>
          <w:szCs w:val="20"/>
        </w:rPr>
      </w:pPr>
      <w:r w:rsidDel="00000000" w:rsidR="00000000" w:rsidRPr="00000000">
        <w:rPr>
          <w:sz w:val="20"/>
          <w:szCs w:val="20"/>
          <w:rtl w:val="0"/>
        </w:rPr>
        <w:t xml:space="preserve">The protocol support budget is a set of tokens generated at 72933.12 tokens per month. A month is defined as 4383 blocks, and a year is defined as 52596 blocks.</w:t>
      </w:r>
    </w:p>
    <w:bookmarkStart w:colFirst="0" w:colLast="0" w:name="kix.wikrb5exwp86" w:id="18"/>
    <w:bookmarkEnd w:id="18"/>
    <w:p w:rsidR="00000000" w:rsidDel="00000000" w:rsidP="00000000" w:rsidRDefault="00000000" w:rsidRPr="00000000" w14:paraId="000000B0">
      <w:pPr>
        <w:spacing w:after="200" w:line="240" w:lineRule="auto"/>
        <w:ind w:left="1440" w:firstLine="0"/>
        <w:rPr>
          <w:b w:val="1"/>
          <w:sz w:val="20"/>
          <w:szCs w:val="20"/>
        </w:rPr>
      </w:pPr>
      <w:r w:rsidDel="00000000" w:rsidR="00000000" w:rsidRPr="00000000">
        <w:rPr>
          <w:b w:val="1"/>
          <w:sz w:val="20"/>
          <w:szCs w:val="20"/>
          <w:rtl w:val="0"/>
        </w:rPr>
        <w:t xml:space="preserve">Proof of Stake (PoS)</w:t>
      </w:r>
    </w:p>
    <w:p w:rsidR="00000000" w:rsidDel="00000000" w:rsidP="00000000" w:rsidRDefault="00000000" w:rsidRPr="00000000" w14:paraId="000000B1">
      <w:pPr>
        <w:spacing w:after="200" w:line="240" w:lineRule="auto"/>
        <w:ind w:left="1440" w:firstLine="0"/>
        <w:rPr>
          <w:sz w:val="20"/>
          <w:szCs w:val="20"/>
        </w:rPr>
      </w:pPr>
      <w:r w:rsidDel="00000000" w:rsidR="00000000" w:rsidRPr="00000000">
        <w:rPr>
          <w:sz w:val="20"/>
          <w:szCs w:val="20"/>
          <w:rtl w:val="0"/>
        </w:rPr>
        <w:t xml:space="preserve">Proof of Stake refers to using opportunity costs to secure a blockchain.  Parties with tokens locked up are thought to be committed to the blockchain due to their exposure to the value of the blockchain, and thus can be trusted to make decisions within the blockchain. How stake is defined varies over blockchains.</w:t>
      </w:r>
    </w:p>
    <w:bookmarkStart w:colFirst="0" w:colLast="0" w:name="kix.amxmefnsld3x" w:id="19"/>
    <w:bookmarkEnd w:id="19"/>
    <w:p w:rsidR="00000000" w:rsidDel="00000000" w:rsidP="00000000" w:rsidRDefault="00000000" w:rsidRPr="00000000" w14:paraId="000000B2">
      <w:pPr>
        <w:spacing w:after="200" w:line="240" w:lineRule="auto"/>
        <w:ind w:left="1440" w:firstLine="0"/>
        <w:rPr>
          <w:b w:val="1"/>
          <w:sz w:val="20"/>
          <w:szCs w:val="20"/>
        </w:rPr>
      </w:pPr>
      <w:r w:rsidDel="00000000" w:rsidR="00000000" w:rsidRPr="00000000">
        <w:rPr>
          <w:b w:val="1"/>
          <w:sz w:val="20"/>
          <w:szCs w:val="20"/>
          <w:rtl w:val="0"/>
        </w:rPr>
        <w:t xml:space="preserve">Proof of Work (PoW)</w:t>
      </w:r>
    </w:p>
    <w:p w:rsidR="00000000" w:rsidDel="00000000" w:rsidP="00000000" w:rsidRDefault="00000000" w:rsidRPr="00000000" w14:paraId="000000B3">
      <w:pPr>
        <w:spacing w:after="200" w:line="240" w:lineRule="auto"/>
        <w:ind w:left="1440" w:firstLine="0"/>
        <w:rPr>
          <w:sz w:val="20"/>
          <w:szCs w:val="20"/>
        </w:rPr>
      </w:pPr>
      <w:r w:rsidDel="00000000" w:rsidR="00000000" w:rsidRPr="00000000">
        <w:rPr>
          <w:sz w:val="20"/>
          <w:szCs w:val="20"/>
          <w:rtl w:val="0"/>
        </w:rPr>
        <w:t xml:space="preserve">The grandfather of blockchains, proof of work is usually done by hashing, where a nonce allows the miner to change the value of the hash by changing the nonce.  Work is measured by non-random leading digits, usually zeros.  More zeros, more work was done to find an appropriate hash.    </w:t>
      </w:r>
    </w:p>
    <w:bookmarkStart w:colFirst="0" w:colLast="0" w:name="kix.rf9d7bjukoj3" w:id="20"/>
    <w:bookmarkEnd w:id="20"/>
    <w:p w:rsidR="00000000" w:rsidDel="00000000" w:rsidP="00000000" w:rsidRDefault="00000000" w:rsidRPr="00000000" w14:paraId="000000B4">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Delegated Proof of Stake (DPoS)</w:t>
      </w:r>
    </w:p>
    <w:p w:rsidR="00000000" w:rsidDel="00000000" w:rsidP="00000000" w:rsidRDefault="00000000" w:rsidRPr="00000000" w14:paraId="000000B5">
      <w:pPr>
        <w:spacing w:after="200" w:line="240" w:lineRule="auto"/>
        <w:ind w:left="1440" w:firstLine="0"/>
        <w:rPr>
          <w:sz w:val="20"/>
          <w:szCs w:val="20"/>
          <w:highlight w:val="white"/>
        </w:rPr>
      </w:pPr>
      <w:r w:rsidDel="00000000" w:rsidR="00000000" w:rsidRPr="00000000">
        <w:rPr>
          <w:sz w:val="20"/>
          <w:szCs w:val="20"/>
          <w:highlight w:val="white"/>
          <w:rtl w:val="0"/>
        </w:rPr>
        <w:t xml:space="preserve">Pretty much the same as PoS, but those with stake can delegate their voting power to other entities.  This allows something of a more representative form of governance.</w:t>
      </w:r>
    </w:p>
    <w:p w:rsidR="00000000" w:rsidDel="00000000" w:rsidP="00000000" w:rsidRDefault="00000000" w:rsidRPr="00000000" w14:paraId="000000B6">
      <w:pPr>
        <w:spacing w:after="200" w:line="240" w:lineRule="auto"/>
        <w:ind w:left="1440" w:firstLine="0"/>
        <w:rPr>
          <w:sz w:val="20"/>
          <w:szCs w:val="20"/>
          <w:highlight w:val="white"/>
        </w:rPr>
      </w:pPr>
      <w:r w:rsidDel="00000000" w:rsidR="00000000" w:rsidRPr="00000000">
        <w:rPr>
          <w:rtl w:val="0"/>
        </w:rPr>
      </w:r>
    </w:p>
    <w:p w:rsidR="00000000" w:rsidDel="00000000" w:rsidP="00000000" w:rsidRDefault="00000000" w:rsidRPr="00000000" w14:paraId="000000B7">
      <w:pPr>
        <w:pStyle w:val="Title"/>
        <w:numPr>
          <w:ilvl w:val="0"/>
          <w:numId w:val="4"/>
        </w:numPr>
        <w:spacing w:after="200" w:line="240" w:lineRule="auto"/>
        <w:rPr>
          <w:sz w:val="52"/>
          <w:szCs w:val="52"/>
        </w:rPr>
      </w:pPr>
      <w:bookmarkStart w:colFirst="0" w:colLast="0" w:name="_7i4gxbn6ywmb" w:id="21"/>
      <w:bookmarkEnd w:id="21"/>
      <w:r w:rsidDel="00000000" w:rsidR="00000000" w:rsidRPr="00000000">
        <w:rPr>
          <w:rtl w:val="0"/>
        </w:rPr>
        <w:t xml:space="preserve"> Introduction</w:t>
      </w:r>
    </w:p>
    <w:p w:rsidR="00000000" w:rsidDel="00000000" w:rsidP="00000000" w:rsidRDefault="00000000" w:rsidRPr="00000000" w14:paraId="000000B8">
      <w:pPr>
        <w:numPr>
          <w:ilvl w:val="1"/>
          <w:numId w:val="4"/>
        </w:numPr>
        <w:spacing w:after="200" w:line="240" w:lineRule="auto"/>
        <w:ind w:left="1440" w:hanging="360"/>
      </w:pPr>
      <w:r w:rsidDel="00000000" w:rsidR="00000000" w:rsidRPr="00000000">
        <w:rPr>
          <w:highlight w:val="white"/>
          <w:rtl w:val="0"/>
        </w:rPr>
        <w:t xml:space="preserve">The following documents the governance model for the Authority Set  and the protocol. </w:t>
      </w:r>
    </w:p>
    <w:p w:rsidR="00000000" w:rsidDel="00000000" w:rsidP="00000000" w:rsidRDefault="00000000" w:rsidRPr="00000000" w14:paraId="000000B9">
      <w:pPr>
        <w:numPr>
          <w:ilvl w:val="1"/>
          <w:numId w:val="4"/>
        </w:numPr>
        <w:spacing w:after="200" w:line="240" w:lineRule="auto"/>
        <w:ind w:left="1440" w:hanging="360"/>
      </w:pPr>
      <w:r w:rsidDel="00000000" w:rsidR="00000000" w:rsidRPr="00000000">
        <w:rPr>
          <w:highlight w:val="white"/>
          <w:rtl w:val="0"/>
        </w:rPr>
        <w:t xml:space="preserve">The network will be initially governed by a set of Guides entrusted with promoting the best interests of the protocol and the community depending on the continued orderly operation of the protocol. </w:t>
      </w:r>
    </w:p>
    <w:p w:rsidR="00000000" w:rsidDel="00000000" w:rsidP="00000000" w:rsidRDefault="00000000" w:rsidRPr="00000000" w14:paraId="000000BA">
      <w:pPr>
        <w:numPr>
          <w:ilvl w:val="1"/>
          <w:numId w:val="4"/>
        </w:numPr>
        <w:spacing w:after="200" w:line="240" w:lineRule="auto"/>
        <w:ind w:left="1440" w:hanging="360"/>
      </w:pPr>
      <w:r w:rsidDel="00000000" w:rsidR="00000000" w:rsidRPr="00000000">
        <w:rPr>
          <w:highlight w:val="white"/>
          <w:rtl w:val="0"/>
        </w:rPr>
        <w:t xml:space="preserve">The long term plan is to automate many of the objective components, the weighting driving decision making, and other aspects of protocol governance. As an interim step, the Guides will provide governance, allowing a period of experimentation where policies can be swiftly adjusted to meet the needs presented by running the protocol in a real world setting. As governance is fundamentally a human process, it is likely that not all aspects can be fully automated.  </w:t>
      </w:r>
    </w:p>
    <w:p w:rsidR="00000000" w:rsidDel="00000000" w:rsidP="00000000" w:rsidRDefault="00000000" w:rsidRPr="00000000" w14:paraId="000000BB">
      <w:pPr>
        <w:numPr>
          <w:ilvl w:val="1"/>
          <w:numId w:val="4"/>
        </w:numPr>
        <w:spacing w:after="200" w:line="240" w:lineRule="auto"/>
        <w:ind w:left="1440" w:hanging="360"/>
      </w:pPr>
      <w:r w:rsidDel="00000000" w:rsidR="00000000" w:rsidRPr="00000000">
        <w:rPr>
          <w:highlight w:val="white"/>
          <w:rtl w:val="0"/>
        </w:rPr>
        <w:t xml:space="preserve">The Authority Set, Guides, Developers, and Community will work to develop and refine workable processes. Once agreed upon, these processes will be implemented into the protocol.</w:t>
      </w:r>
      <w:r w:rsidDel="00000000" w:rsidR="00000000" w:rsidRPr="00000000">
        <w:br w:type="page"/>
      </w:r>
      <w:r w:rsidDel="00000000" w:rsidR="00000000" w:rsidRPr="00000000">
        <w:rPr>
          <w:rtl w:val="0"/>
        </w:rPr>
      </w:r>
    </w:p>
    <w:p w:rsidR="00000000" w:rsidDel="00000000" w:rsidP="00000000" w:rsidRDefault="00000000" w:rsidRPr="00000000" w14:paraId="000000BC">
      <w:pPr>
        <w:spacing w:after="200" w:line="240" w:lineRule="auto"/>
        <w:ind w:left="720" w:firstLine="0"/>
        <w:rPr>
          <w:highlight w:val="white"/>
        </w:rPr>
      </w:pPr>
      <w:r w:rsidDel="00000000" w:rsidR="00000000" w:rsidRPr="00000000">
        <w:rPr>
          <w:rtl w:val="0"/>
        </w:rPr>
      </w:r>
    </w:p>
    <w:p w:rsidR="00000000" w:rsidDel="00000000" w:rsidP="00000000" w:rsidRDefault="00000000" w:rsidRPr="00000000" w14:paraId="000000BD">
      <w:pPr>
        <w:pStyle w:val="Heading1"/>
        <w:numPr>
          <w:ilvl w:val="0"/>
          <w:numId w:val="4"/>
        </w:numPr>
        <w:spacing w:after="200" w:line="240" w:lineRule="auto"/>
        <w:rPr>
          <w:sz w:val="52"/>
          <w:szCs w:val="52"/>
        </w:rPr>
      </w:pPr>
      <w:bookmarkStart w:colFirst="0" w:colLast="0" w:name="_edhyvza3czvs" w:id="23"/>
      <w:bookmarkEnd w:id="23"/>
      <w:r w:rsidDel="00000000" w:rsidR="00000000" w:rsidRPr="00000000">
        <w:rPr>
          <w:rtl w:val="0"/>
        </w:rPr>
        <w:t xml:space="preserve"> </w:t>
      </w:r>
      <w:bookmarkStart w:colFirst="0" w:colLast="0" w:name="kix.tldusdn4w2te" w:id="22"/>
      <w:bookmarkEnd w:id="22"/>
      <w:r w:rsidDel="00000000" w:rsidR="00000000" w:rsidRPr="00000000">
        <w:rPr>
          <w:rtl w:val="0"/>
        </w:rPr>
        <w:t xml:space="preserve">Guides</w:t>
      </w:r>
    </w:p>
    <w:p w:rsidR="00000000" w:rsidDel="00000000" w:rsidP="00000000" w:rsidRDefault="00000000" w:rsidRPr="00000000" w14:paraId="000000BE">
      <w:pPr>
        <w:spacing w:after="200" w:line="240" w:lineRule="auto"/>
        <w:ind w:left="720" w:firstLine="0"/>
        <w:rPr>
          <w:highlight w:val="white"/>
        </w:rPr>
      </w:pPr>
      <w:r w:rsidDel="00000000" w:rsidR="00000000" w:rsidRPr="00000000">
        <w:rPr>
          <w:rtl w:val="0"/>
        </w:rPr>
        <w:t xml:space="preserve">Guides are a group of entities selected by the other Standing Parties who are charged with maintaining orderly operation of the protocol</w:t>
      </w:r>
      <w:r w:rsidDel="00000000" w:rsidR="00000000" w:rsidRPr="00000000">
        <w:rPr>
          <w:rFonts w:ascii="Helvetica Neue" w:cs="Helvetica Neue" w:eastAsia="Helvetica Neue" w:hAnsi="Helvetica Neue"/>
          <w:color w:val="141414"/>
          <w:sz w:val="20"/>
          <w:szCs w:val="20"/>
          <w:shd w:fill="f5f5f5" w:val="clear"/>
          <w:rtl w:val="0"/>
        </w:rPr>
        <w:t xml:space="preserve">.</w:t>
      </w:r>
      <w:r w:rsidDel="00000000" w:rsidR="00000000" w:rsidRPr="00000000">
        <w:rPr>
          <w:highlight w:val="white"/>
          <w:rtl w:val="0"/>
        </w:rPr>
        <w:t xml:space="preserve">Guides have very limited responsibilities in the protocol.</w:t>
      </w:r>
      <w:r w:rsidDel="00000000" w:rsidR="00000000" w:rsidRPr="00000000">
        <w:rPr>
          <w:b w:val="1"/>
          <w:rtl w:val="0"/>
        </w:rPr>
        <w:t xml:space="preserve"> </w:t>
      </w:r>
      <w:r w:rsidDel="00000000" w:rsidR="00000000" w:rsidRPr="00000000">
        <w:rPr>
          <w:highlight w:val="white"/>
          <w:rtl w:val="0"/>
        </w:rPr>
        <w:t xml:space="preserve">No group or entity is to be allowed to provide a majority of the guides. </w:t>
      </w:r>
    </w:p>
    <w:p w:rsidR="00000000" w:rsidDel="00000000" w:rsidP="00000000" w:rsidRDefault="00000000" w:rsidRPr="00000000" w14:paraId="000000BF">
      <w:pPr>
        <w:spacing w:after="200" w:line="240" w:lineRule="auto"/>
        <w:ind w:left="720" w:firstLine="0"/>
        <w:rPr>
          <w:highlight w:val="white"/>
        </w:rPr>
      </w:pPr>
      <w:r w:rsidDel="00000000" w:rsidR="00000000" w:rsidRPr="00000000">
        <w:rPr>
          <w:highlight w:val="white"/>
          <w:rtl w:val="0"/>
        </w:rPr>
        <w:t xml:space="preserve">The responsibilities of the Guides will be phased out over time as the functions they provide are automated into the protocol.  </w:t>
      </w:r>
    </w:p>
    <w:p w:rsidR="00000000" w:rsidDel="00000000" w:rsidP="00000000" w:rsidRDefault="00000000" w:rsidRPr="00000000" w14:paraId="000000C0">
      <w:pPr>
        <w:spacing w:after="200" w:line="240" w:lineRule="auto"/>
        <w:ind w:left="720" w:firstLine="0"/>
        <w:rPr>
          <w:highlight w:val="white"/>
        </w:rPr>
      </w:pPr>
      <w:r w:rsidDel="00000000" w:rsidR="00000000" w:rsidRPr="00000000">
        <w:rPr>
          <w:rtl w:val="0"/>
        </w:rPr>
      </w:r>
    </w:p>
    <w:p w:rsidR="00000000" w:rsidDel="00000000" w:rsidP="00000000" w:rsidRDefault="00000000" w:rsidRPr="00000000" w14:paraId="000000C1">
      <w:pPr>
        <w:pStyle w:val="Heading2"/>
        <w:numPr>
          <w:ilvl w:val="1"/>
          <w:numId w:val="4"/>
        </w:numPr>
        <w:spacing w:after="200" w:line="240" w:lineRule="auto"/>
        <w:ind w:left="1440" w:hanging="360"/>
        <w:rPr>
          <w:sz w:val="32"/>
          <w:szCs w:val="32"/>
        </w:rPr>
      </w:pPr>
      <w:bookmarkStart w:colFirst="0" w:colLast="0" w:name="_wdyihuntfnz4" w:id="24"/>
      <w:bookmarkEnd w:id="24"/>
      <w:r w:rsidDel="00000000" w:rsidR="00000000" w:rsidRPr="00000000">
        <w:rPr>
          <w:rtl w:val="0"/>
        </w:rPr>
        <w:t xml:space="preserve">Guide eligibility standards</w:t>
      </w:r>
    </w:p>
    <w:p w:rsidR="00000000" w:rsidDel="00000000" w:rsidP="00000000" w:rsidRDefault="00000000" w:rsidRPr="00000000" w14:paraId="000000C2">
      <w:pPr>
        <w:numPr>
          <w:ilvl w:val="2"/>
          <w:numId w:val="4"/>
        </w:numPr>
        <w:spacing w:after="200" w:line="240" w:lineRule="auto"/>
        <w:ind w:left="2160" w:hanging="360"/>
      </w:pPr>
      <w:r w:rsidDel="00000000" w:rsidR="00000000" w:rsidRPr="00000000">
        <w:rPr>
          <w:rtl w:val="0"/>
        </w:rPr>
        <w:t xml:space="preserve">Guides should demonstrate independence in thought, leadership, and business.  Two guides should not have entangled business, political, or social connections that might call into question decisions and actions that might best serve the interest of groups of people over the interests of the protocol. </w:t>
      </w:r>
    </w:p>
    <w:p w:rsidR="00000000" w:rsidDel="00000000" w:rsidP="00000000" w:rsidRDefault="00000000" w:rsidRPr="00000000" w14:paraId="000000C3">
      <w:pPr>
        <w:numPr>
          <w:ilvl w:val="2"/>
          <w:numId w:val="4"/>
        </w:numPr>
        <w:spacing w:after="200" w:line="240" w:lineRule="auto"/>
        <w:ind w:left="2160" w:hanging="360"/>
      </w:pPr>
      <w:r w:rsidDel="00000000" w:rsidR="00000000" w:rsidRPr="00000000">
        <w:rPr>
          <w:highlight w:val="white"/>
          <w:rtl w:val="0"/>
        </w:rPr>
        <w:t xml:space="preserve">A Guide can be an individual, or group represented by an individual. The individual (or if a group, the group and representing individual) must be of good moral character with a demonstrated interest in the long term best interests of the protocol, willingness to serve the community of users, and history as a leader in the community.</w:t>
      </w:r>
    </w:p>
    <w:p w:rsidR="00000000" w:rsidDel="00000000" w:rsidP="00000000" w:rsidRDefault="00000000" w:rsidRPr="00000000" w14:paraId="000000C4">
      <w:pPr>
        <w:pStyle w:val="Heading2"/>
        <w:numPr>
          <w:ilvl w:val="1"/>
          <w:numId w:val="4"/>
        </w:numPr>
        <w:spacing w:after="200" w:line="240" w:lineRule="auto"/>
        <w:ind w:left="1440" w:hanging="360"/>
        <w:rPr>
          <w:sz w:val="32"/>
          <w:szCs w:val="32"/>
        </w:rPr>
      </w:pPr>
      <w:bookmarkStart w:colFirst="0" w:colLast="0" w:name="_5xlavihqv9wp" w:id="25"/>
      <w:bookmarkEnd w:id="25"/>
      <w:r w:rsidDel="00000000" w:rsidR="00000000" w:rsidRPr="00000000">
        <w:rPr>
          <w:rtl w:val="0"/>
        </w:rPr>
        <w:t xml:space="preserve">Guide responsibilities</w:t>
      </w:r>
    </w:p>
    <w:p w:rsidR="00000000" w:rsidDel="00000000" w:rsidP="00000000" w:rsidRDefault="00000000" w:rsidRPr="00000000" w14:paraId="000000C5">
      <w:pPr>
        <w:numPr>
          <w:ilvl w:val="2"/>
          <w:numId w:val="4"/>
        </w:numPr>
        <w:spacing w:after="200" w:line="240" w:lineRule="auto"/>
        <w:ind w:left="2160" w:hanging="360"/>
        <w:rPr>
          <w:highlight w:val="white"/>
        </w:rPr>
      </w:pPr>
      <w:r w:rsidDel="00000000" w:rsidR="00000000" w:rsidRPr="00000000">
        <w:rPr>
          <w:highlight w:val="white"/>
          <w:rtl w:val="0"/>
        </w:rPr>
        <w:t xml:space="preserve">Guides will make themselves available to the community.</w:t>
      </w:r>
    </w:p>
    <w:p w:rsidR="00000000" w:rsidDel="00000000" w:rsidP="00000000" w:rsidRDefault="00000000" w:rsidRPr="00000000" w14:paraId="000000C6">
      <w:pPr>
        <w:numPr>
          <w:ilvl w:val="2"/>
          <w:numId w:val="4"/>
        </w:numPr>
        <w:spacing w:after="200" w:line="240" w:lineRule="auto"/>
        <w:ind w:left="2160" w:hanging="360"/>
        <w:rPr>
          <w:highlight w:val="white"/>
        </w:rPr>
      </w:pPr>
      <w:r w:rsidDel="00000000" w:rsidR="00000000" w:rsidRPr="00000000">
        <w:rPr>
          <w:highlight w:val="white"/>
          <w:rtl w:val="0"/>
        </w:rPr>
        <w:t xml:space="preserve">Guides are charged with maintaining the orderly operation of the protocol network and facilitating the relationships between standing parties and the community.</w:t>
      </w:r>
    </w:p>
    <w:p w:rsidR="00000000" w:rsidDel="00000000" w:rsidP="00000000" w:rsidRDefault="00000000" w:rsidRPr="00000000" w14:paraId="000000C7">
      <w:pPr>
        <w:numPr>
          <w:ilvl w:val="2"/>
          <w:numId w:val="4"/>
        </w:numPr>
        <w:spacing w:after="200" w:line="240" w:lineRule="auto"/>
        <w:ind w:left="2160" w:hanging="360"/>
        <w:rPr>
          <w:highlight w:val="white"/>
        </w:rPr>
      </w:pPr>
      <w:r w:rsidDel="00000000" w:rsidR="00000000" w:rsidRPr="00000000">
        <w:rPr>
          <w:highlight w:val="white"/>
          <w:rtl w:val="0"/>
        </w:rPr>
        <w:t xml:space="preserve">Guides will be responsible for overseeing the application of the protocol governance to the operation of the protocol.  To be fair, everyone involved are responsible for adhering to governance, but in practice, the Guides will be in the best position to provide guidance. </w:t>
      </w:r>
    </w:p>
    <w:p w:rsidR="00000000" w:rsidDel="00000000" w:rsidP="00000000" w:rsidRDefault="00000000" w:rsidRPr="00000000" w14:paraId="000000C8">
      <w:pPr>
        <w:numPr>
          <w:ilvl w:val="2"/>
          <w:numId w:val="4"/>
        </w:numPr>
        <w:spacing w:after="200" w:line="240" w:lineRule="auto"/>
        <w:ind w:left="2160" w:hanging="360"/>
        <w:rPr>
          <w:highlight w:val="white"/>
        </w:rPr>
      </w:pPr>
      <w:r w:rsidDel="00000000" w:rsidR="00000000" w:rsidRPr="00000000">
        <w:rPr>
          <w:highlight w:val="white"/>
          <w:rtl w:val="0"/>
        </w:rPr>
        <w:t xml:space="preserve">Maintaining the orderly operation of the network includes ensuring an adequate number of applicants to run a large enough pool of servers to ensure 65 servers are always available for the Authority Set. The guides will be in close communication with the Testnet, and monitor the performance of members of the Testnet Authority Pool.</w:t>
      </w:r>
    </w:p>
    <w:p w:rsidR="00000000" w:rsidDel="00000000" w:rsidP="00000000" w:rsidRDefault="00000000" w:rsidRPr="00000000" w14:paraId="000000C9">
      <w:pPr>
        <w:numPr>
          <w:ilvl w:val="2"/>
          <w:numId w:val="4"/>
        </w:numPr>
        <w:spacing w:after="200" w:line="240" w:lineRule="auto"/>
        <w:ind w:left="2160" w:hanging="360"/>
        <w:rPr>
          <w:highlight w:val="white"/>
        </w:rPr>
      </w:pPr>
      <w:r w:rsidDel="00000000" w:rsidR="00000000" w:rsidRPr="00000000">
        <w:rPr>
          <w:highlight w:val="white"/>
          <w:rtl w:val="0"/>
        </w:rPr>
        <w:t xml:space="preserve">Guides will meet at least once a week. Guide meetings do not have to be in person.  A valid meeting has at least three of the five Guides, and will be public.</w:t>
      </w:r>
    </w:p>
    <w:p w:rsidR="00000000" w:rsidDel="00000000" w:rsidP="00000000" w:rsidRDefault="00000000" w:rsidRPr="00000000" w14:paraId="000000CA">
      <w:pPr>
        <w:numPr>
          <w:ilvl w:val="2"/>
          <w:numId w:val="4"/>
        </w:numPr>
        <w:spacing w:after="200" w:line="240" w:lineRule="auto"/>
        <w:ind w:left="2160" w:hanging="360"/>
        <w:rPr>
          <w:highlight w:val="white"/>
        </w:rPr>
      </w:pPr>
      <w:r w:rsidDel="00000000" w:rsidR="00000000" w:rsidRPr="00000000">
        <w:rPr>
          <w:highlight w:val="white"/>
          <w:rtl w:val="0"/>
        </w:rPr>
        <w:t xml:space="preserve">Minutes of the weekly Guide meeting will be published on the protocol, including attendance.   </w:t>
      </w:r>
    </w:p>
    <w:p w:rsidR="00000000" w:rsidDel="00000000" w:rsidP="00000000" w:rsidRDefault="00000000" w:rsidRPr="00000000" w14:paraId="000000CB">
      <w:pPr>
        <w:numPr>
          <w:ilvl w:val="2"/>
          <w:numId w:val="4"/>
        </w:numPr>
        <w:spacing w:after="200" w:line="240" w:lineRule="auto"/>
        <w:ind w:left="2160" w:hanging="360"/>
        <w:rPr>
          <w:highlight w:val="white"/>
        </w:rPr>
      </w:pPr>
      <w:r w:rsidDel="00000000" w:rsidR="00000000" w:rsidRPr="00000000">
        <w:rPr>
          <w:highlight w:val="white"/>
          <w:rtl w:val="0"/>
        </w:rPr>
        <w:t xml:space="preserve">Guides will provide oversight and coordination of the grant process, execution, and evaluation.</w:t>
      </w:r>
    </w:p>
    <w:p w:rsidR="00000000" w:rsidDel="00000000" w:rsidP="00000000" w:rsidRDefault="00000000" w:rsidRPr="00000000" w14:paraId="000000CC">
      <w:pPr>
        <w:numPr>
          <w:ilvl w:val="2"/>
          <w:numId w:val="4"/>
        </w:numPr>
        <w:spacing w:after="200" w:line="240" w:lineRule="auto"/>
        <w:ind w:left="2160" w:hanging="360"/>
        <w:rPr>
          <w:highlight w:val="white"/>
        </w:rPr>
      </w:pPr>
      <w:r w:rsidDel="00000000" w:rsidR="00000000" w:rsidRPr="00000000">
        <w:rPr>
          <w:highlight w:val="white"/>
          <w:rtl w:val="0"/>
        </w:rPr>
        <w:t xml:space="preserve">Guides will document conflicts of interest in the minutes of guide meetings, and recuse themselves from decisions where they have a conflict of interest. </w:t>
      </w:r>
    </w:p>
    <w:p w:rsidR="00000000" w:rsidDel="00000000" w:rsidP="00000000" w:rsidRDefault="00000000" w:rsidRPr="00000000" w14:paraId="000000CD">
      <w:pPr>
        <w:pStyle w:val="Heading2"/>
        <w:numPr>
          <w:ilvl w:val="1"/>
          <w:numId w:val="4"/>
        </w:numPr>
        <w:spacing w:after="200" w:line="240" w:lineRule="auto"/>
        <w:ind w:left="1440" w:hanging="360"/>
        <w:rPr>
          <w:sz w:val="32"/>
          <w:szCs w:val="32"/>
        </w:rPr>
      </w:pPr>
      <w:bookmarkStart w:colFirst="0" w:colLast="0" w:name="_mgv7ajbabvpa" w:id="26"/>
      <w:bookmarkEnd w:id="26"/>
      <w:r w:rsidDel="00000000" w:rsidR="00000000" w:rsidRPr="00000000">
        <w:rPr>
          <w:rtl w:val="0"/>
        </w:rPr>
        <w:t xml:space="preserve"> Guide Election and Removal</w:t>
      </w:r>
    </w:p>
    <w:p w:rsidR="00000000" w:rsidDel="00000000" w:rsidP="00000000" w:rsidRDefault="00000000" w:rsidRPr="00000000" w14:paraId="000000CE">
      <w:pPr>
        <w:numPr>
          <w:ilvl w:val="2"/>
          <w:numId w:val="4"/>
        </w:numPr>
        <w:spacing w:after="200" w:line="240" w:lineRule="auto"/>
        <w:ind w:left="2160" w:hanging="360"/>
        <w:rPr>
          <w:highlight w:val="white"/>
        </w:rPr>
      </w:pPr>
      <w:r w:rsidDel="00000000" w:rsidR="00000000" w:rsidRPr="00000000">
        <w:rPr>
          <w:highlight w:val="white"/>
          <w:rtl w:val="0"/>
        </w:rPr>
        <w:t xml:space="preserve">The processes to elect and remove a Guide and other relevant terms are supplemented by </w:t>
      </w:r>
      <w:hyperlink r:id="rId9">
        <w:r w:rsidDel="00000000" w:rsidR="00000000" w:rsidRPr="00000000">
          <w:rPr>
            <w:u w:val="single"/>
            <w:rtl w:val="0"/>
          </w:rPr>
          <w:t xml:space="preserve">Doc 100: Guide Election and Removal Processes</w:t>
        </w:r>
      </w:hyperlink>
      <w:r w:rsidDel="00000000" w:rsidR="00000000" w:rsidRPr="00000000">
        <w:rPr>
          <w:highlight w:val="white"/>
          <w:rtl w:val="0"/>
        </w:rPr>
        <w:t xml:space="preserve">. Upon completion of the necessary infrastructure, relevant governance and community documents shall be amended to incorporate the on-chain election process.</w:t>
      </w:r>
    </w:p>
    <w:p w:rsidR="00000000" w:rsidDel="00000000" w:rsidP="00000000" w:rsidRDefault="00000000" w:rsidRPr="00000000" w14:paraId="000000CF">
      <w:pPr>
        <w:pStyle w:val="Heading2"/>
        <w:numPr>
          <w:ilvl w:val="1"/>
          <w:numId w:val="4"/>
        </w:numPr>
        <w:spacing w:after="200" w:line="240" w:lineRule="auto"/>
        <w:ind w:left="1440" w:hanging="360"/>
        <w:rPr>
          <w:sz w:val="32"/>
          <w:szCs w:val="32"/>
        </w:rPr>
      </w:pPr>
      <w:bookmarkStart w:colFirst="0" w:colLast="0" w:name="_uf9dn5fh9z9v" w:id="27"/>
      <w:bookmarkEnd w:id="27"/>
      <w:r w:rsidDel="00000000" w:rsidR="00000000" w:rsidRPr="00000000">
        <w:rPr>
          <w:rtl w:val="0"/>
        </w:rPr>
        <w:t xml:space="preserve">Guide remuneration</w:t>
      </w:r>
    </w:p>
    <w:p w:rsidR="00000000" w:rsidDel="00000000" w:rsidP="00000000" w:rsidRDefault="00000000" w:rsidRPr="00000000" w14:paraId="000000D0">
      <w:pPr>
        <w:numPr>
          <w:ilvl w:val="2"/>
          <w:numId w:val="4"/>
        </w:numPr>
        <w:spacing w:after="200" w:line="240" w:lineRule="auto"/>
        <w:ind w:left="2160" w:hanging="360"/>
        <w:rPr>
          <w:highlight w:val="white"/>
        </w:rPr>
      </w:pPr>
      <w:r w:rsidDel="00000000" w:rsidR="00000000" w:rsidRPr="00000000">
        <w:rPr>
          <w:highlight w:val="white"/>
          <w:rtl w:val="0"/>
        </w:rPr>
        <w:t xml:space="preserve">Guides will be compensated for their time by the award of tokens from the Grant Pool. Each Guide position is allocated tokens from the grant pool by the protocol itself.</w:t>
      </w:r>
    </w:p>
    <w:p w:rsidR="00000000" w:rsidDel="00000000" w:rsidP="00000000" w:rsidRDefault="00000000" w:rsidRPr="00000000" w14:paraId="000000D1">
      <w:pPr>
        <w:numPr>
          <w:ilvl w:val="2"/>
          <w:numId w:val="4"/>
        </w:numPr>
        <w:spacing w:after="200" w:line="240" w:lineRule="auto"/>
        <w:ind w:left="2160" w:hanging="360"/>
        <w:rPr>
          <w:highlight w:val="white"/>
        </w:rPr>
      </w:pPr>
      <w:r w:rsidDel="00000000" w:rsidR="00000000" w:rsidRPr="00000000">
        <w:rPr>
          <w:highlight w:val="white"/>
          <w:rtl w:val="0"/>
        </w:rPr>
        <w:t xml:space="preserve">Guides will be awarded via the grant process for their service.  The details of grants should adjust for workload, FCT price, and other factors. </w:t>
      </w:r>
    </w:p>
    <w:p w:rsidR="00000000" w:rsidDel="00000000" w:rsidP="00000000" w:rsidRDefault="00000000" w:rsidRPr="00000000" w14:paraId="000000D2">
      <w:pPr>
        <w:spacing w:after="200" w:line="240" w:lineRule="auto"/>
        <w:rPr>
          <w:highlight w:val="white"/>
        </w:rPr>
      </w:pPr>
      <w:r w:rsidDel="00000000" w:rsidR="00000000" w:rsidRPr="00000000">
        <w:br w:type="page"/>
      </w:r>
      <w:r w:rsidDel="00000000" w:rsidR="00000000" w:rsidRPr="00000000">
        <w:rPr>
          <w:rtl w:val="0"/>
        </w:rPr>
      </w:r>
    </w:p>
    <w:bookmarkStart w:colFirst="0" w:colLast="0" w:name="kix.e7ejsnll8a4q" w:id="28"/>
    <w:bookmarkEnd w:id="28"/>
    <w:p w:rsidR="00000000" w:rsidDel="00000000" w:rsidP="00000000" w:rsidRDefault="00000000" w:rsidRPr="00000000" w14:paraId="000000D3">
      <w:pPr>
        <w:pStyle w:val="Heading1"/>
        <w:numPr>
          <w:ilvl w:val="0"/>
          <w:numId w:val="4"/>
        </w:numPr>
        <w:spacing w:after="200" w:line="240" w:lineRule="auto"/>
        <w:rPr>
          <w:sz w:val="52"/>
          <w:szCs w:val="52"/>
        </w:rPr>
      </w:pPr>
      <w:bookmarkStart w:colFirst="0" w:colLast="0" w:name="_9fezrv3vxcej" w:id="29"/>
      <w:bookmarkEnd w:id="29"/>
      <w:r w:rsidDel="00000000" w:rsidR="00000000" w:rsidRPr="00000000">
        <w:rPr>
          <w:rtl w:val="0"/>
        </w:rPr>
        <w:t xml:space="preserve">Authority Set</w:t>
      </w:r>
    </w:p>
    <w:p w:rsidR="00000000" w:rsidDel="00000000" w:rsidP="00000000" w:rsidRDefault="00000000" w:rsidRPr="00000000" w14:paraId="000000D4">
      <w:pPr>
        <w:spacing w:after="200" w:line="240" w:lineRule="auto"/>
        <w:ind w:left="720" w:right="-630" w:firstLine="0"/>
        <w:rPr>
          <w:highlight w:val="white"/>
        </w:rPr>
      </w:pPr>
      <w:r w:rsidDel="00000000" w:rsidR="00000000" w:rsidRPr="00000000">
        <w:rPr>
          <w:highlight w:val="white"/>
          <w:rtl w:val="0"/>
        </w:rPr>
        <w:t xml:space="preserve"> </w:t>
      </w:r>
    </w:p>
    <w:p w:rsidR="00000000" w:rsidDel="00000000" w:rsidP="00000000" w:rsidRDefault="00000000" w:rsidRPr="00000000" w14:paraId="000000D5">
      <w:pPr>
        <w:spacing w:after="200" w:line="240" w:lineRule="auto"/>
        <w:ind w:left="720" w:right="-630" w:firstLine="0"/>
        <w:rPr>
          <w:highlight w:val="white"/>
        </w:rPr>
      </w:pPr>
      <w:r w:rsidDel="00000000" w:rsidR="00000000" w:rsidRPr="00000000">
        <w:rPr>
          <w:rtl w:val="0"/>
        </w:rPr>
      </w:r>
    </w:p>
    <w:p w:rsidR="00000000" w:rsidDel="00000000" w:rsidP="00000000" w:rsidRDefault="00000000" w:rsidRPr="00000000" w14:paraId="000000D6">
      <w:pPr>
        <w:spacing w:after="200" w:line="240" w:lineRule="auto"/>
        <w:ind w:left="720" w:right="-630" w:firstLine="0"/>
        <w:rPr>
          <w:highlight w:val="white"/>
        </w:rPr>
      </w:pPr>
      <w:r w:rsidDel="00000000" w:rsidR="00000000" w:rsidRPr="00000000">
        <w:rPr>
          <w:highlight w:val="white"/>
          <w:rtl w:val="0"/>
        </w:rPr>
        <w:t xml:space="preserve">Standing Parties will evaluate candidates based-on both technical and non-technical potential contributions to the Factom Protocol. Metrics may or may not include, and are not limited to, the future criteria below.  Membership will be granted and removed as a result of campaigns and performance running the protocol, with support of the Standing Parties</w:t>
      </w:r>
    </w:p>
    <w:p w:rsidR="00000000" w:rsidDel="00000000" w:rsidP="00000000" w:rsidRDefault="00000000" w:rsidRPr="00000000" w14:paraId="000000D7">
      <w:pPr>
        <w:pStyle w:val="Heading2"/>
        <w:numPr>
          <w:ilvl w:val="1"/>
          <w:numId w:val="4"/>
        </w:numPr>
        <w:spacing w:after="200" w:line="240" w:lineRule="auto"/>
        <w:ind w:left="1440" w:hanging="360"/>
        <w:rPr>
          <w:sz w:val="32"/>
          <w:szCs w:val="32"/>
        </w:rPr>
      </w:pPr>
      <w:bookmarkStart w:colFirst="0" w:colLast="0" w:name="_dsxapitgxqcl" w:id="30"/>
      <w:bookmarkEnd w:id="30"/>
      <w:r w:rsidDel="00000000" w:rsidR="00000000" w:rsidRPr="00000000">
        <w:rPr>
          <w:rtl w:val="0"/>
        </w:rPr>
        <w:t xml:space="preserve">Elections</w:t>
      </w:r>
    </w:p>
    <w:p w:rsidR="00000000" w:rsidDel="00000000" w:rsidP="00000000" w:rsidRDefault="00000000" w:rsidRPr="00000000" w14:paraId="000000D8">
      <w:pPr>
        <w:spacing w:after="200" w:line="240" w:lineRule="auto"/>
        <w:ind w:left="1440" w:firstLine="0"/>
        <w:rPr>
          <w:b w:val="1"/>
          <w:highlight w:val="white"/>
        </w:rPr>
      </w:pPr>
      <w:r w:rsidDel="00000000" w:rsidR="00000000" w:rsidRPr="00000000">
        <w:rPr>
          <w:highlight w:val="white"/>
          <w:rtl w:val="0"/>
        </w:rPr>
        <w:t xml:space="preserve">Elections are the process by which applicants wishing to be authorized to run an Authority Set node publish their desire to participate and document their qualifications.  </w:t>
      </w:r>
      <w:r w:rsidDel="00000000" w:rsidR="00000000" w:rsidRPr="00000000">
        <w:rPr>
          <w:rtl w:val="0"/>
        </w:rPr>
      </w:r>
    </w:p>
    <w:p w:rsidR="00000000" w:rsidDel="00000000" w:rsidP="00000000" w:rsidRDefault="00000000" w:rsidRPr="00000000" w14:paraId="000000D9">
      <w:pPr>
        <w:pStyle w:val="Heading2"/>
        <w:numPr>
          <w:ilvl w:val="1"/>
          <w:numId w:val="4"/>
        </w:numPr>
        <w:spacing w:after="200" w:line="240" w:lineRule="auto"/>
        <w:ind w:left="1440" w:hanging="360"/>
        <w:rPr>
          <w:sz w:val="32"/>
          <w:szCs w:val="32"/>
        </w:rPr>
      </w:pPr>
      <w:bookmarkStart w:colFirst="0" w:colLast="0" w:name="_jqagr7fz3m9" w:id="31"/>
      <w:bookmarkEnd w:id="31"/>
      <w:r w:rsidDel="00000000" w:rsidR="00000000" w:rsidRPr="00000000">
        <w:rPr>
          <w:rtl w:val="0"/>
        </w:rPr>
        <w:t xml:space="preserve">Campaign document</w:t>
      </w:r>
    </w:p>
    <w:p w:rsidR="00000000" w:rsidDel="00000000" w:rsidP="00000000" w:rsidRDefault="00000000" w:rsidRPr="00000000" w14:paraId="000000DA">
      <w:pPr>
        <w:numPr>
          <w:ilvl w:val="2"/>
          <w:numId w:val="4"/>
        </w:numPr>
        <w:spacing w:after="200" w:line="240" w:lineRule="auto"/>
        <w:ind w:left="2160" w:hanging="360"/>
        <w:rPr>
          <w:highlight w:val="white"/>
        </w:rPr>
      </w:pPr>
      <w:r w:rsidDel="00000000" w:rsidR="00000000" w:rsidRPr="00000000">
        <w:rPr>
          <w:highlight w:val="white"/>
          <w:rtl w:val="0"/>
        </w:rPr>
        <w:t xml:space="preserve">Applicants wishing to have a node considered for promotion to the Authority Set will publish a campaign document that sets forth for the community the applicant’s qualification in terms of the campaign factors discussed below.  </w:t>
      </w:r>
    </w:p>
    <w:p w:rsidR="00000000" w:rsidDel="00000000" w:rsidP="00000000" w:rsidRDefault="00000000" w:rsidRPr="00000000" w14:paraId="000000DB">
      <w:pPr>
        <w:spacing w:after="200" w:line="240" w:lineRule="auto"/>
        <w:ind w:left="0" w:firstLine="0"/>
        <w:rPr>
          <w:highlight w:val="white"/>
        </w:rPr>
      </w:pPr>
      <w:r w:rsidDel="00000000" w:rsidR="00000000" w:rsidRPr="00000000">
        <w:rPr>
          <w:rtl w:val="0"/>
        </w:rPr>
      </w:r>
    </w:p>
    <w:p w:rsidR="00000000" w:rsidDel="00000000" w:rsidP="00000000" w:rsidRDefault="00000000" w:rsidRPr="00000000" w14:paraId="000000DC">
      <w:pPr>
        <w:pStyle w:val="Heading2"/>
        <w:numPr>
          <w:ilvl w:val="1"/>
          <w:numId w:val="4"/>
        </w:numPr>
        <w:spacing w:after="200" w:line="240" w:lineRule="auto"/>
        <w:ind w:left="1440" w:hanging="360"/>
        <w:rPr>
          <w:sz w:val="32"/>
          <w:szCs w:val="32"/>
        </w:rPr>
      </w:pPr>
      <w:bookmarkStart w:colFirst="0" w:colLast="0" w:name="_w68vope195kv" w:id="32"/>
      <w:bookmarkEnd w:id="32"/>
      <w:r w:rsidDel="00000000" w:rsidR="00000000" w:rsidRPr="00000000">
        <w:rPr>
          <w:rtl w:val="0"/>
        </w:rPr>
        <w:t xml:space="preserve">Campaign factors</w:t>
      </w:r>
    </w:p>
    <w:p w:rsidR="00000000" w:rsidDel="00000000" w:rsidP="00000000" w:rsidRDefault="00000000" w:rsidRPr="00000000" w14:paraId="000000DD">
      <w:pPr>
        <w:numPr>
          <w:ilvl w:val="2"/>
          <w:numId w:val="4"/>
        </w:numPr>
        <w:spacing w:after="200" w:line="240" w:lineRule="auto"/>
        <w:ind w:left="2160" w:hanging="360"/>
        <w:rPr>
          <w:highlight w:val="white"/>
        </w:rPr>
      </w:pPr>
      <w:r w:rsidDel="00000000" w:rsidR="00000000" w:rsidRPr="00000000">
        <w:rPr>
          <w:highlight w:val="white"/>
          <w:rtl w:val="0"/>
        </w:rPr>
        <w:t xml:space="preserve">The following are some factors that will be considered as indicators to begin with when deciding which entities running servers on the protocol to promote into the Authority Set. </w:t>
      </w:r>
    </w:p>
    <w:p w:rsidR="00000000" w:rsidDel="00000000" w:rsidP="00000000" w:rsidRDefault="00000000" w:rsidRPr="00000000" w14:paraId="000000DE">
      <w:pPr>
        <w:numPr>
          <w:ilvl w:val="2"/>
          <w:numId w:val="4"/>
        </w:numPr>
        <w:spacing w:after="200" w:line="240" w:lineRule="auto"/>
        <w:ind w:left="2160" w:hanging="360"/>
        <w:rPr>
          <w:highlight w:val="white"/>
        </w:rPr>
      </w:pPr>
      <w:r w:rsidDel="00000000" w:rsidR="00000000" w:rsidRPr="00000000">
        <w:rPr>
          <w:highlight w:val="white"/>
          <w:rtl w:val="0"/>
        </w:rPr>
        <w:t xml:space="preserve">A process document and matrix of the these factors and their weights will be ratified external to this document, and used by the standing parties to evaluate candidates and document their processes.</w:t>
      </w:r>
    </w:p>
    <w:p w:rsidR="00000000" w:rsidDel="00000000" w:rsidP="00000000" w:rsidRDefault="00000000" w:rsidRPr="00000000" w14:paraId="000000DF">
      <w:pPr>
        <w:numPr>
          <w:ilvl w:val="2"/>
          <w:numId w:val="4"/>
        </w:numPr>
        <w:spacing w:after="200" w:line="240" w:lineRule="auto"/>
        <w:ind w:left="2160" w:hanging="360"/>
        <w:rPr>
          <w:highlight w:val="white"/>
          <w:u w:val="none"/>
        </w:rPr>
      </w:pPr>
      <w:r w:rsidDel="00000000" w:rsidR="00000000" w:rsidRPr="00000000">
        <w:rPr>
          <w:highlight w:val="white"/>
          <w:rtl w:val="0"/>
        </w:rPr>
        <w:t xml:space="preserve">The scoring of candidates will be done in two seperate pieces. 40% of the weight for scoring shall come from Guide Determined Factors, a score reflecting technical specifications and objective criteria compiled and signed off on by 4/5ths of the voting guides after consulting  the Testnet administrator. The other 60% of weight for scoring shall come from Standing Part Determined Factors, a score reflecting subjective criteria compiled from an average of scoring from all standing parties.</w:t>
      </w:r>
    </w:p>
    <w:p w:rsidR="00000000" w:rsidDel="00000000" w:rsidP="00000000" w:rsidRDefault="00000000" w:rsidRPr="00000000" w14:paraId="000000E0">
      <w:pPr>
        <w:pStyle w:val="Heading3"/>
        <w:numPr>
          <w:ilvl w:val="2"/>
          <w:numId w:val="4"/>
        </w:numPr>
        <w:spacing w:after="200" w:line="240" w:lineRule="auto"/>
        <w:ind w:left="2160" w:hanging="360"/>
        <w:rPr>
          <w:color w:val="434343"/>
          <w:sz w:val="28"/>
          <w:szCs w:val="28"/>
        </w:rPr>
      </w:pPr>
      <w:bookmarkStart w:colFirst="0" w:colLast="0" w:name="_segsh7u5nqho" w:id="33"/>
      <w:bookmarkEnd w:id="33"/>
      <w:r w:rsidDel="00000000" w:rsidR="00000000" w:rsidRPr="00000000">
        <w:rPr>
          <w:rtl w:val="0"/>
        </w:rPr>
        <w:t xml:space="preserve">Node reliability</w:t>
      </w:r>
    </w:p>
    <w:p w:rsidR="00000000" w:rsidDel="00000000" w:rsidP="00000000" w:rsidRDefault="00000000" w:rsidRPr="00000000" w14:paraId="000000E1">
      <w:pPr>
        <w:numPr>
          <w:ilvl w:val="3"/>
          <w:numId w:val="4"/>
        </w:numPr>
        <w:spacing w:after="200" w:line="240" w:lineRule="auto"/>
        <w:ind w:left="2880" w:hanging="360"/>
        <w:rPr>
          <w:highlight w:val="white"/>
        </w:rPr>
      </w:pPr>
      <w:r w:rsidDel="00000000" w:rsidR="00000000" w:rsidRPr="00000000">
        <w:rPr>
          <w:highlight w:val="white"/>
          <w:rtl w:val="0"/>
        </w:rPr>
        <w:t xml:space="preserve">The applicant will demonstrate the ability of the entity campaigning to reliably run a node by having run an authority server as a member of the Testnet Authority Set. </w:t>
      </w:r>
    </w:p>
    <w:p w:rsidR="00000000" w:rsidDel="00000000" w:rsidP="00000000" w:rsidRDefault="00000000" w:rsidRPr="00000000" w14:paraId="000000E2">
      <w:pPr>
        <w:numPr>
          <w:ilvl w:val="3"/>
          <w:numId w:val="4"/>
        </w:numPr>
        <w:spacing w:after="200" w:line="240" w:lineRule="auto"/>
        <w:ind w:left="2880" w:hanging="360"/>
        <w:rPr>
          <w:highlight w:val="white"/>
        </w:rPr>
      </w:pPr>
      <w:r w:rsidDel="00000000" w:rsidR="00000000" w:rsidRPr="00000000">
        <w:rPr>
          <w:highlight w:val="white"/>
          <w:rtl w:val="0"/>
        </w:rPr>
        <w:t xml:space="preserve">Nodes demonstrating the highest reliability will be given first priority. This also includes planned availability of a maintenance team. (Note: Some objective criteria will need to be documented.)</w:t>
      </w:r>
    </w:p>
    <w:p w:rsidR="00000000" w:rsidDel="00000000" w:rsidP="00000000" w:rsidRDefault="00000000" w:rsidRPr="00000000" w14:paraId="000000E3">
      <w:pPr>
        <w:numPr>
          <w:ilvl w:val="3"/>
          <w:numId w:val="4"/>
        </w:numPr>
        <w:spacing w:after="200" w:line="240" w:lineRule="auto"/>
        <w:ind w:left="2880" w:hanging="360"/>
        <w:rPr>
          <w:highlight w:val="white"/>
        </w:rPr>
      </w:pPr>
      <w:r w:rsidDel="00000000" w:rsidR="00000000" w:rsidRPr="00000000">
        <w:rPr>
          <w:highlight w:val="white"/>
          <w:rtl w:val="0"/>
        </w:rPr>
        <w:t xml:space="preserve">Proposed weight is 16%.</w:t>
      </w:r>
      <w:r w:rsidDel="00000000" w:rsidR="00000000" w:rsidRPr="00000000">
        <w:rPr>
          <w:rtl w:val="0"/>
        </w:rPr>
      </w:r>
    </w:p>
    <w:p w:rsidR="00000000" w:rsidDel="00000000" w:rsidP="00000000" w:rsidRDefault="00000000" w:rsidRPr="00000000" w14:paraId="000000E4">
      <w:pPr>
        <w:pStyle w:val="Heading3"/>
        <w:numPr>
          <w:ilvl w:val="2"/>
          <w:numId w:val="4"/>
        </w:numPr>
        <w:spacing w:after="200" w:line="240" w:lineRule="auto"/>
        <w:ind w:left="2160" w:hanging="360"/>
        <w:rPr>
          <w:color w:val="434343"/>
          <w:sz w:val="28"/>
          <w:szCs w:val="28"/>
        </w:rPr>
      </w:pPr>
      <w:bookmarkStart w:colFirst="0" w:colLast="0" w:name="_4m602ky9azbw" w:id="34"/>
      <w:bookmarkEnd w:id="34"/>
      <w:r w:rsidDel="00000000" w:rsidR="00000000" w:rsidRPr="00000000">
        <w:rPr>
          <w:rtl w:val="0"/>
        </w:rPr>
        <w:t xml:space="preserve">Support of Protocol</w:t>
      </w:r>
    </w:p>
    <w:p w:rsidR="00000000" w:rsidDel="00000000" w:rsidP="00000000" w:rsidRDefault="00000000" w:rsidRPr="00000000" w14:paraId="000000E5">
      <w:pPr>
        <w:numPr>
          <w:ilvl w:val="3"/>
          <w:numId w:val="4"/>
        </w:numPr>
        <w:spacing w:after="200" w:line="240" w:lineRule="auto"/>
        <w:ind w:left="2880" w:hanging="360"/>
        <w:rPr>
          <w:highlight w:val="white"/>
        </w:rPr>
      </w:pPr>
      <w:r w:rsidDel="00000000" w:rsidR="00000000" w:rsidRPr="00000000">
        <w:rPr>
          <w:highlight w:val="white"/>
          <w:rtl w:val="0"/>
        </w:rPr>
        <w:t xml:space="preserve">Applicants commitment to the support of the Factom protocol will be a factor considered. </w:t>
      </w:r>
    </w:p>
    <w:p w:rsidR="00000000" w:rsidDel="00000000" w:rsidP="00000000" w:rsidRDefault="00000000" w:rsidRPr="00000000" w14:paraId="000000E6">
      <w:pPr>
        <w:numPr>
          <w:ilvl w:val="3"/>
          <w:numId w:val="4"/>
        </w:numPr>
        <w:spacing w:after="200" w:line="240" w:lineRule="auto"/>
        <w:ind w:left="2880" w:hanging="360"/>
        <w:rPr>
          <w:highlight w:val="white"/>
        </w:rPr>
      </w:pPr>
      <w:r w:rsidDel="00000000" w:rsidR="00000000" w:rsidRPr="00000000">
        <w:rPr>
          <w:highlight w:val="white"/>
          <w:rtl w:val="0"/>
        </w:rPr>
        <w:t xml:space="preserve">An application can pledge a level of </w:t>
      </w:r>
      <w:hyperlink w:anchor="kix.5e49cp1yvus4">
        <w:r w:rsidDel="00000000" w:rsidR="00000000" w:rsidRPr="00000000">
          <w:rPr>
            <w:color w:val="1155cc"/>
            <w:highlight w:val="white"/>
            <w:u w:val="single"/>
            <w:rtl w:val="0"/>
          </w:rPr>
          <w:t xml:space="preserve">efficiency</w:t>
        </w:r>
      </w:hyperlink>
      <w:r w:rsidDel="00000000" w:rsidR="00000000" w:rsidRPr="00000000">
        <w:rPr>
          <w:highlight w:val="white"/>
          <w:rtl w:val="0"/>
        </w:rPr>
        <w:t xml:space="preserve">.  </w:t>
      </w:r>
    </w:p>
    <w:p w:rsidR="00000000" w:rsidDel="00000000" w:rsidP="00000000" w:rsidRDefault="00000000" w:rsidRPr="00000000" w14:paraId="000000E7">
      <w:pPr>
        <w:numPr>
          <w:ilvl w:val="3"/>
          <w:numId w:val="4"/>
        </w:numPr>
        <w:spacing w:after="200" w:line="240" w:lineRule="auto"/>
        <w:ind w:left="2880" w:hanging="360"/>
        <w:rPr>
          <w:highlight w:val="white"/>
        </w:rPr>
      </w:pPr>
      <w:r w:rsidDel="00000000" w:rsidR="00000000" w:rsidRPr="00000000">
        <w:rPr>
          <w:highlight w:val="white"/>
          <w:rtl w:val="0"/>
        </w:rPr>
        <w:t xml:space="preserve">Proposed weight is 15%. Guide Determined Factor </w:t>
      </w:r>
    </w:p>
    <w:p w:rsidR="00000000" w:rsidDel="00000000" w:rsidP="00000000" w:rsidRDefault="00000000" w:rsidRPr="00000000" w14:paraId="000000E8">
      <w:pPr>
        <w:pStyle w:val="Heading3"/>
        <w:numPr>
          <w:ilvl w:val="2"/>
          <w:numId w:val="4"/>
        </w:numPr>
        <w:spacing w:after="200" w:line="240" w:lineRule="auto"/>
        <w:ind w:left="2160" w:hanging="360"/>
        <w:rPr>
          <w:color w:val="434343"/>
          <w:sz w:val="28"/>
          <w:szCs w:val="28"/>
        </w:rPr>
      </w:pPr>
      <w:bookmarkStart w:colFirst="0" w:colLast="0" w:name="_697eols7b8m4" w:id="35"/>
      <w:bookmarkEnd w:id="35"/>
      <w:r w:rsidDel="00000000" w:rsidR="00000000" w:rsidRPr="00000000">
        <w:rPr>
          <w:rtl w:val="0"/>
        </w:rPr>
        <w:t xml:space="preserve">Node technical specifications and reliability</w:t>
      </w:r>
    </w:p>
    <w:p w:rsidR="00000000" w:rsidDel="00000000" w:rsidP="00000000" w:rsidRDefault="00000000" w:rsidRPr="00000000" w14:paraId="000000E9">
      <w:pPr>
        <w:numPr>
          <w:ilvl w:val="3"/>
          <w:numId w:val="4"/>
        </w:numPr>
        <w:spacing w:after="200" w:line="240" w:lineRule="auto"/>
        <w:ind w:left="2880" w:hanging="360"/>
        <w:rPr>
          <w:highlight w:val="white"/>
        </w:rPr>
      </w:pPr>
      <w:r w:rsidDel="00000000" w:rsidR="00000000" w:rsidRPr="00000000">
        <w:rPr>
          <w:highlight w:val="white"/>
          <w:rtl w:val="0"/>
        </w:rPr>
        <w:t xml:space="preserve">(There is some question as to there being a minimum specification and this being a “yes/no” on the minimum specification.  The argument against this is the minimum spec will be a moving target and the cost of servers will always be a natural restraint.)  </w:t>
      </w:r>
    </w:p>
    <w:p w:rsidR="00000000" w:rsidDel="00000000" w:rsidP="00000000" w:rsidRDefault="00000000" w:rsidRPr="00000000" w14:paraId="000000EA">
      <w:pPr>
        <w:numPr>
          <w:ilvl w:val="3"/>
          <w:numId w:val="4"/>
        </w:numPr>
        <w:spacing w:after="200" w:line="240" w:lineRule="auto"/>
        <w:ind w:left="2880" w:hanging="360"/>
        <w:rPr>
          <w:highlight w:val="white"/>
        </w:rPr>
      </w:pPr>
      <w:r w:rsidDel="00000000" w:rsidR="00000000" w:rsidRPr="00000000">
        <w:rPr>
          <w:highlight w:val="white"/>
          <w:rtl w:val="0"/>
        </w:rPr>
        <w:t xml:space="preserve">Plans for hot backup/brainswap servers.</w:t>
      </w:r>
    </w:p>
    <w:p w:rsidR="00000000" w:rsidDel="00000000" w:rsidP="00000000" w:rsidRDefault="00000000" w:rsidRPr="00000000" w14:paraId="000000EB">
      <w:pPr>
        <w:numPr>
          <w:ilvl w:val="3"/>
          <w:numId w:val="4"/>
        </w:numPr>
        <w:spacing w:after="200" w:line="240" w:lineRule="auto"/>
        <w:ind w:left="2880" w:hanging="360"/>
        <w:rPr>
          <w:highlight w:val="white"/>
        </w:rPr>
      </w:pPr>
      <w:r w:rsidDel="00000000" w:rsidR="00000000" w:rsidRPr="00000000">
        <w:rPr>
          <w:highlight w:val="white"/>
          <w:rtl w:val="0"/>
        </w:rPr>
        <w:t xml:space="preserve">Minimum and Maximum configurations will be ratified for the initial Authority Set configurations, and updated as a live process going forward.</w:t>
      </w:r>
    </w:p>
    <w:p w:rsidR="00000000" w:rsidDel="00000000" w:rsidP="00000000" w:rsidRDefault="00000000" w:rsidRPr="00000000" w14:paraId="000000EC">
      <w:pPr>
        <w:numPr>
          <w:ilvl w:val="3"/>
          <w:numId w:val="4"/>
        </w:numPr>
        <w:spacing w:after="200" w:line="240" w:lineRule="auto"/>
        <w:ind w:left="2880" w:hanging="360"/>
        <w:rPr>
          <w:highlight w:val="white"/>
          <w:u w:val="none"/>
        </w:rPr>
      </w:pPr>
      <w:r w:rsidDel="00000000" w:rsidR="00000000" w:rsidRPr="00000000">
        <w:rPr>
          <w:highlight w:val="white"/>
          <w:rtl w:val="0"/>
        </w:rPr>
        <w:t xml:space="preserve">Reliability of entities authority servers on the Testnet.</w:t>
      </w:r>
    </w:p>
    <w:p w:rsidR="00000000" w:rsidDel="00000000" w:rsidP="00000000" w:rsidRDefault="00000000" w:rsidRPr="00000000" w14:paraId="000000ED">
      <w:pPr>
        <w:numPr>
          <w:ilvl w:val="3"/>
          <w:numId w:val="4"/>
        </w:numPr>
        <w:spacing w:after="200" w:line="240" w:lineRule="auto"/>
        <w:ind w:left="2880" w:hanging="360"/>
        <w:rPr>
          <w:highlight w:val="white"/>
          <w:u w:val="none"/>
        </w:rPr>
      </w:pPr>
      <w:r w:rsidDel="00000000" w:rsidR="00000000" w:rsidRPr="00000000">
        <w:rPr>
          <w:highlight w:val="white"/>
          <w:rtl w:val="0"/>
        </w:rPr>
        <w:t xml:space="preserve">Planned availability of the maintenance team.</w:t>
      </w:r>
    </w:p>
    <w:p w:rsidR="00000000" w:rsidDel="00000000" w:rsidP="00000000" w:rsidRDefault="00000000" w:rsidRPr="00000000" w14:paraId="000000EE">
      <w:pPr>
        <w:numPr>
          <w:ilvl w:val="3"/>
          <w:numId w:val="4"/>
        </w:numPr>
        <w:spacing w:after="200" w:line="240" w:lineRule="auto"/>
        <w:ind w:left="2880" w:hanging="360"/>
        <w:rPr>
          <w:highlight w:val="white"/>
        </w:rPr>
      </w:pPr>
      <w:r w:rsidDel="00000000" w:rsidR="00000000" w:rsidRPr="00000000">
        <w:rPr>
          <w:highlight w:val="white"/>
          <w:rtl w:val="0"/>
        </w:rPr>
        <w:t xml:space="preserve">Proposed weight is 20%., Guide Determined Factor</w:t>
      </w:r>
    </w:p>
    <w:p w:rsidR="00000000" w:rsidDel="00000000" w:rsidP="00000000" w:rsidRDefault="00000000" w:rsidRPr="00000000" w14:paraId="000000EF">
      <w:pPr>
        <w:pStyle w:val="Heading3"/>
        <w:numPr>
          <w:ilvl w:val="2"/>
          <w:numId w:val="4"/>
        </w:numPr>
        <w:spacing w:after="200" w:line="240" w:lineRule="auto"/>
        <w:ind w:left="2160" w:hanging="360"/>
        <w:rPr>
          <w:color w:val="434343"/>
          <w:sz w:val="28"/>
          <w:szCs w:val="28"/>
        </w:rPr>
      </w:pPr>
      <w:bookmarkStart w:colFirst="0" w:colLast="0" w:name="_l77cp55wavta" w:id="36"/>
      <w:bookmarkEnd w:id="36"/>
      <w:r w:rsidDel="00000000" w:rsidR="00000000" w:rsidRPr="00000000">
        <w:rPr>
          <w:rtl w:val="0"/>
        </w:rPr>
        <w:t xml:space="preserve">Location</w:t>
      </w:r>
    </w:p>
    <w:p w:rsidR="00000000" w:rsidDel="00000000" w:rsidP="00000000" w:rsidRDefault="00000000" w:rsidRPr="00000000" w14:paraId="000000F0">
      <w:pPr>
        <w:numPr>
          <w:ilvl w:val="3"/>
          <w:numId w:val="4"/>
        </w:numPr>
        <w:spacing w:after="200" w:line="240" w:lineRule="auto"/>
        <w:ind w:left="2880" w:hanging="360"/>
        <w:rPr>
          <w:highlight w:val="white"/>
        </w:rPr>
      </w:pPr>
      <w:r w:rsidDel="00000000" w:rsidR="00000000" w:rsidRPr="00000000">
        <w:rPr>
          <w:highlight w:val="white"/>
          <w:rtl w:val="0"/>
        </w:rPr>
        <w:t xml:space="preserve">Having Authority nodes spread out over different geographies, jurisdictions, ASNs, and service providers will help keep the network running through localized failures.</w:t>
      </w:r>
    </w:p>
    <w:p w:rsidR="00000000" w:rsidDel="00000000" w:rsidP="00000000" w:rsidRDefault="00000000" w:rsidRPr="00000000" w14:paraId="000000F1">
      <w:pPr>
        <w:numPr>
          <w:ilvl w:val="3"/>
          <w:numId w:val="4"/>
        </w:numPr>
        <w:spacing w:after="200" w:line="240" w:lineRule="auto"/>
        <w:ind w:left="2880" w:hanging="360"/>
        <w:rPr>
          <w:highlight w:val="white"/>
        </w:rPr>
      </w:pPr>
      <w:r w:rsidDel="00000000" w:rsidR="00000000" w:rsidRPr="00000000">
        <w:rPr>
          <w:highlight w:val="white"/>
          <w:rtl w:val="0"/>
        </w:rPr>
        <w:t xml:space="preserve">Proposed weight is 5%, Guide Determined Factor</w:t>
      </w:r>
    </w:p>
    <w:p w:rsidR="00000000" w:rsidDel="00000000" w:rsidP="00000000" w:rsidRDefault="00000000" w:rsidRPr="00000000" w14:paraId="000000F2">
      <w:pPr>
        <w:pStyle w:val="Heading3"/>
        <w:numPr>
          <w:ilvl w:val="2"/>
          <w:numId w:val="4"/>
        </w:numPr>
        <w:spacing w:after="200" w:line="240" w:lineRule="auto"/>
        <w:ind w:left="2160" w:hanging="360"/>
        <w:rPr>
          <w:color w:val="434343"/>
          <w:sz w:val="28"/>
          <w:szCs w:val="28"/>
        </w:rPr>
      </w:pPr>
      <w:bookmarkStart w:colFirst="0" w:colLast="0" w:name="_2rf3nam11zr8" w:id="37"/>
      <w:bookmarkEnd w:id="37"/>
      <w:r w:rsidDel="00000000" w:rsidR="00000000" w:rsidRPr="00000000">
        <w:rPr>
          <w:highlight w:val="white"/>
          <w:rtl w:val="0"/>
        </w:rPr>
        <w:t xml:space="preserve">Standing Parties</w:t>
      </w:r>
    </w:p>
    <w:p w:rsidR="00000000" w:rsidDel="00000000" w:rsidP="00000000" w:rsidRDefault="00000000" w:rsidRPr="00000000" w14:paraId="000000F3">
      <w:pPr>
        <w:numPr>
          <w:ilvl w:val="3"/>
          <w:numId w:val="4"/>
        </w:numPr>
        <w:spacing w:after="200" w:line="240" w:lineRule="auto"/>
        <w:ind w:left="2880" w:hanging="360"/>
        <w:rPr>
          <w:highlight w:val="white"/>
        </w:rPr>
      </w:pPr>
      <w:r w:rsidDel="00000000" w:rsidR="00000000" w:rsidRPr="00000000">
        <w:rPr>
          <w:highlight w:val="white"/>
          <w:rtl w:val="0"/>
        </w:rPr>
        <w:t xml:space="preserve">Standing Parties will be the human element that reads the campaign document and any other provided information, performs pertinent research, and support upon a host of variables that cannot be easily quantified such as team, plan, budget, or anything else that differentiates one entity from another.  </w:t>
      </w:r>
    </w:p>
    <w:p w:rsidR="00000000" w:rsidDel="00000000" w:rsidP="00000000" w:rsidRDefault="00000000" w:rsidRPr="00000000" w14:paraId="000000F4">
      <w:pPr>
        <w:numPr>
          <w:ilvl w:val="3"/>
          <w:numId w:val="4"/>
        </w:numPr>
        <w:spacing w:after="200" w:line="240" w:lineRule="auto"/>
        <w:ind w:left="2880" w:hanging="360"/>
      </w:pPr>
      <w:r w:rsidDel="00000000" w:rsidR="00000000" w:rsidRPr="00000000">
        <w:rPr>
          <w:highlight w:val="white"/>
          <w:rtl w:val="0"/>
        </w:rPr>
        <w:t xml:space="preserve">Proposed weight is 60%, Standing Party Determined Factor</w:t>
      </w:r>
      <w:r w:rsidDel="00000000" w:rsidR="00000000" w:rsidRPr="00000000">
        <w:rPr>
          <w:rtl w:val="0"/>
        </w:rPr>
      </w:r>
    </w:p>
    <w:p w:rsidR="00000000" w:rsidDel="00000000" w:rsidP="00000000" w:rsidRDefault="00000000" w:rsidRPr="00000000" w14:paraId="000000F5">
      <w:pPr>
        <w:spacing w:after="200" w:line="240" w:lineRule="auto"/>
        <w:rPr>
          <w:highlight w:val="white"/>
        </w:rPr>
      </w:pPr>
      <w:r w:rsidDel="00000000" w:rsidR="00000000" w:rsidRPr="00000000">
        <w:rPr>
          <w:rtl w:val="0"/>
        </w:rPr>
      </w:r>
    </w:p>
    <w:p w:rsidR="00000000" w:rsidDel="00000000" w:rsidP="00000000" w:rsidRDefault="00000000" w:rsidRPr="00000000" w14:paraId="000000F6">
      <w:pPr>
        <w:pStyle w:val="Heading2"/>
        <w:numPr>
          <w:ilvl w:val="1"/>
          <w:numId w:val="4"/>
        </w:numPr>
        <w:spacing w:after="200" w:line="240" w:lineRule="auto"/>
        <w:ind w:left="1440" w:hanging="360"/>
        <w:rPr>
          <w:sz w:val="32"/>
          <w:szCs w:val="32"/>
        </w:rPr>
      </w:pPr>
      <w:bookmarkStart w:colFirst="0" w:colLast="0" w:name="_f14io3z8jexb" w:id="38"/>
      <w:bookmarkEnd w:id="38"/>
      <w:r w:rsidDel="00000000" w:rsidR="00000000" w:rsidRPr="00000000">
        <w:rPr>
          <w:rtl w:val="0"/>
        </w:rPr>
        <w:t xml:space="preserve">Authority set removal</w:t>
      </w:r>
    </w:p>
    <w:p w:rsidR="00000000" w:rsidDel="00000000" w:rsidP="00000000" w:rsidRDefault="00000000" w:rsidRPr="00000000" w14:paraId="000000F7">
      <w:pPr>
        <w:numPr>
          <w:ilvl w:val="2"/>
          <w:numId w:val="4"/>
        </w:numPr>
        <w:spacing w:after="200" w:line="240" w:lineRule="auto"/>
        <w:ind w:left="2160" w:hanging="360"/>
        <w:rPr>
          <w:highlight w:val="white"/>
        </w:rPr>
      </w:pPr>
      <w:r w:rsidDel="00000000" w:rsidR="00000000" w:rsidRPr="00000000">
        <w:rPr>
          <w:highlight w:val="white"/>
          <w:rtl w:val="0"/>
        </w:rPr>
        <w:t xml:space="preserve">ANOs not meeting the expectations set forth in </w:t>
      </w:r>
      <w:hyperlink r:id="rId10">
        <w:r w:rsidDel="00000000" w:rsidR="00000000" w:rsidRPr="00000000">
          <w:rPr>
            <w:color w:val="1155cc"/>
            <w:highlight w:val="white"/>
            <w:u w:val="single"/>
            <w:rtl w:val="0"/>
          </w:rPr>
          <w:t xml:space="preserve">Doc 003: Authority Node Operator Expectations</w:t>
        </w:r>
      </w:hyperlink>
      <w:r w:rsidDel="00000000" w:rsidR="00000000" w:rsidRPr="00000000">
        <w:rPr>
          <w:highlight w:val="white"/>
          <w:rtl w:val="0"/>
        </w:rPr>
        <w:t xml:space="preserve"> may be removed from the Authority Set by the ANO Removal process defined in </w:t>
      </w:r>
      <w:hyperlink r:id="rId11">
        <w:r w:rsidDel="00000000" w:rsidR="00000000" w:rsidRPr="00000000">
          <w:rPr>
            <w:color w:val="1155cc"/>
            <w:highlight w:val="white"/>
            <w:u w:val="single"/>
            <w:rtl w:val="0"/>
          </w:rPr>
          <w:t xml:space="preserve">Doc 101: Removal of ANO from the Authority Set for Cause</w:t>
        </w:r>
      </w:hyperlink>
      <w:r w:rsidDel="00000000" w:rsidR="00000000" w:rsidRPr="00000000">
        <w:rPr>
          <w:highlight w:val="white"/>
          <w:rtl w:val="0"/>
        </w:rPr>
        <w:t xml:space="preserve">.</w:t>
      </w:r>
    </w:p>
    <w:p w:rsidR="00000000" w:rsidDel="00000000" w:rsidP="00000000" w:rsidRDefault="00000000" w:rsidRPr="00000000" w14:paraId="000000F8">
      <w:pPr>
        <w:numPr>
          <w:ilvl w:val="2"/>
          <w:numId w:val="4"/>
        </w:numPr>
        <w:spacing w:after="200" w:line="240" w:lineRule="auto"/>
        <w:ind w:left="2160" w:hanging="360"/>
        <w:rPr>
          <w:highlight w:val="white"/>
        </w:rPr>
      </w:pPr>
      <w:r w:rsidDel="00000000" w:rsidR="00000000" w:rsidRPr="00000000">
        <w:rPr>
          <w:highlight w:val="white"/>
          <w:rtl w:val="0"/>
        </w:rPr>
        <w:t xml:space="preserve">Removed ANOs can campaign to re-enter the Authority Set once the issues are resolved. They will do this through means of ordinary ANO election campaigns. </w:t>
      </w:r>
    </w:p>
    <w:p w:rsidR="00000000" w:rsidDel="00000000" w:rsidP="00000000" w:rsidRDefault="00000000" w:rsidRPr="00000000" w14:paraId="000000F9">
      <w:pPr>
        <w:numPr>
          <w:ilvl w:val="2"/>
          <w:numId w:val="4"/>
        </w:numPr>
        <w:spacing w:after="200" w:line="240" w:lineRule="auto"/>
        <w:ind w:left="2160" w:hanging="360"/>
        <w:rPr>
          <w:highlight w:val="white"/>
        </w:rPr>
      </w:pPr>
      <w:r w:rsidDel="00000000" w:rsidR="00000000" w:rsidRPr="00000000">
        <w:rPr>
          <w:highlight w:val="white"/>
          <w:rtl w:val="0"/>
        </w:rPr>
        <w:t xml:space="preserve">If a single organization is running a number of servers disproportionate to their contribution, they will yield the extra slots to new candidates as determined by their support, and as facilitated by the guides.</w:t>
      </w:r>
      <w:r w:rsidDel="00000000" w:rsidR="00000000" w:rsidRPr="00000000">
        <w:rPr>
          <w:rtl w:val="0"/>
        </w:rPr>
        <w:t xml:space="preserve">Authority Independence</w:t>
      </w:r>
    </w:p>
    <w:p w:rsidR="00000000" w:rsidDel="00000000" w:rsidP="00000000" w:rsidRDefault="00000000" w:rsidRPr="00000000" w14:paraId="000000FA">
      <w:pPr>
        <w:ind w:left="1440" w:firstLine="0"/>
        <w:rPr/>
      </w:pPr>
      <w:r w:rsidDel="00000000" w:rsidR="00000000" w:rsidRPr="00000000">
        <w:rPr>
          <w:rtl w:val="0"/>
        </w:rPr>
        <w:t xml:space="preserve">Authorities are considered independent if they have no organizational or contractual ties to other individuals or organizations running authority nodes. Independence is also measured by sector. For example, the more nodes that are run by organizations in the financial sector, the less independent those nodes are, even if the organizations seem to qualify as being independent.</w:t>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t xml:space="preserve">The factom protocol will strive to maintain a high degree of independence between authorities.</w:t>
      </w:r>
    </w:p>
    <w:p w:rsidR="00000000" w:rsidDel="00000000" w:rsidP="00000000" w:rsidRDefault="00000000" w:rsidRPr="00000000" w14:paraId="000000FD">
      <w:pPr>
        <w:ind w:left="1440" w:firstLine="0"/>
        <w:rPr/>
      </w:pPr>
      <w:r w:rsidDel="00000000" w:rsidR="00000000" w:rsidRPr="00000000">
        <w:rPr>
          <w:rtl w:val="0"/>
        </w:rPr>
        <w:t xml:space="preserve">Independence must be enforced socially through campaigns as it can’t be measured on the blockchain.</w:t>
      </w:r>
    </w:p>
    <w:p w:rsidR="00000000" w:rsidDel="00000000" w:rsidP="00000000" w:rsidRDefault="00000000" w:rsidRPr="00000000" w14:paraId="000000FE">
      <w:pPr>
        <w:spacing w:after="200" w:line="240" w:lineRule="auto"/>
        <w:rPr>
          <w:highlight w:val="white"/>
        </w:rPr>
      </w:pPr>
      <w:r w:rsidDel="00000000" w:rsidR="00000000" w:rsidRPr="00000000">
        <w:rPr>
          <w:rtl w:val="0"/>
        </w:rPr>
      </w:r>
    </w:p>
    <w:bookmarkStart w:colFirst="0" w:colLast="0" w:name="kix.9prkijptz322" w:id="39"/>
    <w:bookmarkEnd w:id="39"/>
    <w:p w:rsidR="00000000" w:rsidDel="00000000" w:rsidP="00000000" w:rsidRDefault="00000000" w:rsidRPr="00000000" w14:paraId="000000FF">
      <w:pPr>
        <w:pStyle w:val="Heading1"/>
        <w:numPr>
          <w:ilvl w:val="0"/>
          <w:numId w:val="4"/>
        </w:numPr>
        <w:spacing w:after="200" w:line="240" w:lineRule="auto"/>
        <w:rPr>
          <w:sz w:val="52"/>
          <w:szCs w:val="52"/>
        </w:rPr>
      </w:pPr>
      <w:bookmarkStart w:colFirst="0" w:colLast="0" w:name="_wxh32roidbrr" w:id="40"/>
      <w:bookmarkEnd w:id="40"/>
      <w:r w:rsidDel="00000000" w:rsidR="00000000" w:rsidRPr="00000000">
        <w:rPr>
          <w:rtl w:val="0"/>
        </w:rPr>
        <w:t xml:space="preserve">Protocol Support Grants</w:t>
      </w:r>
    </w:p>
    <w:p w:rsidR="00000000" w:rsidDel="00000000" w:rsidP="00000000" w:rsidRDefault="00000000" w:rsidRPr="00000000" w14:paraId="00000100">
      <w:pPr>
        <w:spacing w:after="200" w:line="240" w:lineRule="auto"/>
        <w:ind w:left="720" w:firstLine="0"/>
        <w:rPr>
          <w:highlight w:val="white"/>
        </w:rPr>
      </w:pPr>
      <w:r w:rsidDel="00000000" w:rsidR="00000000" w:rsidRPr="00000000">
        <w:rPr>
          <w:highlight w:val="white"/>
          <w:rtl w:val="0"/>
        </w:rPr>
        <w:t xml:space="preserve">A Grant Pool of tokens will be maintained by the protocol to support upkeep, enhancement, and promotion of the protocol. </w:t>
      </w:r>
    </w:p>
    <w:p w:rsidR="00000000" w:rsidDel="00000000" w:rsidP="00000000" w:rsidRDefault="00000000" w:rsidRPr="00000000" w14:paraId="00000101">
      <w:pPr>
        <w:spacing w:after="200" w:line="240" w:lineRule="auto"/>
        <w:ind w:left="720" w:firstLine="0"/>
        <w:rPr/>
      </w:pPr>
      <w:r w:rsidDel="00000000" w:rsidR="00000000" w:rsidRPr="00000000">
        <w:rPr>
          <w:highlight w:val="white"/>
          <w:rtl w:val="0"/>
        </w:rPr>
        <w:t xml:space="preserve">The pool will come from efficiency commitments made by Authority Set members as a part for their campaign to join the Authority Set.  The details of the token rewards and the grant pool are discussed in the section on </w:t>
      </w:r>
      <w:hyperlink w:anchor="kix.51j9wfi1ic8g">
        <w:r w:rsidDel="00000000" w:rsidR="00000000" w:rsidRPr="00000000">
          <w:rPr>
            <w:b w:val="1"/>
            <w:color w:val="1155cc"/>
            <w:highlight w:val="white"/>
            <w:u w:val="single"/>
            <w:rtl w:val="0"/>
          </w:rPr>
          <w:t xml:space="preserve">Token Supply</w:t>
        </w:r>
      </w:hyperlink>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102">
      <w:pPr>
        <w:pStyle w:val="Heading2"/>
        <w:numPr>
          <w:ilvl w:val="1"/>
          <w:numId w:val="4"/>
        </w:numPr>
        <w:spacing w:after="200" w:line="240" w:lineRule="auto"/>
        <w:ind w:left="1440" w:hanging="360"/>
        <w:rPr>
          <w:sz w:val="32"/>
          <w:szCs w:val="32"/>
        </w:rPr>
      </w:pPr>
      <w:bookmarkStart w:colFirst="0" w:colLast="0" w:name="_kkwlu23xq4k9" w:id="41"/>
      <w:bookmarkEnd w:id="41"/>
      <w:r w:rsidDel="00000000" w:rsidR="00000000" w:rsidRPr="00000000">
        <w:rPr>
          <w:rtl w:val="0"/>
        </w:rPr>
        <w:t xml:space="preserve">Grant Proposals</w:t>
      </w:r>
    </w:p>
    <w:p w:rsidR="00000000" w:rsidDel="00000000" w:rsidP="00000000" w:rsidRDefault="00000000" w:rsidRPr="00000000" w14:paraId="00000103">
      <w:pPr>
        <w:numPr>
          <w:ilvl w:val="2"/>
          <w:numId w:val="4"/>
        </w:numPr>
        <w:spacing w:after="200" w:line="240" w:lineRule="auto"/>
        <w:ind w:left="2160" w:hanging="360"/>
      </w:pPr>
      <w:r w:rsidDel="00000000" w:rsidR="00000000" w:rsidRPr="00000000">
        <w:rPr>
          <w:highlight w:val="white"/>
          <w:rtl w:val="0"/>
        </w:rPr>
        <w:t xml:space="preserve">Proposals for grants may be made by anyone with a digital identity within the protocol. </w:t>
      </w:r>
    </w:p>
    <w:p w:rsidR="00000000" w:rsidDel="00000000" w:rsidP="00000000" w:rsidRDefault="00000000" w:rsidRPr="00000000" w14:paraId="00000104">
      <w:pPr>
        <w:numPr>
          <w:ilvl w:val="2"/>
          <w:numId w:val="4"/>
        </w:numPr>
        <w:spacing w:after="200" w:line="240" w:lineRule="auto"/>
        <w:ind w:left="2160" w:hanging="360"/>
        <w:rPr>
          <w:highlight w:val="white"/>
        </w:rPr>
      </w:pPr>
      <w:r w:rsidDel="00000000" w:rsidR="00000000" w:rsidRPr="00000000">
        <w:rPr>
          <w:highlight w:val="white"/>
          <w:rtl w:val="0"/>
        </w:rPr>
        <w:t xml:space="preserve">Grants are required to advance the protocol, through building infrastructure, promotion, development, or education.  Grants may pay for completed work or support future work on the protocol.</w:t>
      </w:r>
    </w:p>
    <w:p w:rsidR="00000000" w:rsidDel="00000000" w:rsidP="00000000" w:rsidRDefault="00000000" w:rsidRPr="00000000" w14:paraId="00000105">
      <w:pPr>
        <w:numPr>
          <w:ilvl w:val="2"/>
          <w:numId w:val="4"/>
        </w:numPr>
        <w:spacing w:after="200" w:line="240" w:lineRule="auto"/>
        <w:ind w:left="2160" w:hanging="360"/>
        <w:rPr>
          <w:highlight w:val="white"/>
        </w:rPr>
      </w:pPr>
      <w:r w:rsidDel="00000000" w:rsidR="00000000" w:rsidRPr="00000000">
        <w:rPr>
          <w:highlight w:val="white"/>
          <w:rtl w:val="0"/>
        </w:rPr>
        <w:t xml:space="preserve">Grants cannot be issued as part of a lottery, or any other game or chance, pyramid type reward structure, etc. </w:t>
      </w:r>
    </w:p>
    <w:p w:rsidR="00000000" w:rsidDel="00000000" w:rsidP="00000000" w:rsidRDefault="00000000" w:rsidRPr="00000000" w14:paraId="00000106">
      <w:pPr>
        <w:numPr>
          <w:ilvl w:val="2"/>
          <w:numId w:val="4"/>
        </w:numPr>
        <w:spacing w:after="200" w:line="240" w:lineRule="auto"/>
        <w:ind w:left="2160" w:hanging="360"/>
        <w:rPr>
          <w:highlight w:val="white"/>
        </w:rPr>
      </w:pPr>
      <w:r w:rsidDel="00000000" w:rsidR="00000000" w:rsidRPr="00000000">
        <w:rPr>
          <w:highlight w:val="white"/>
          <w:rtl w:val="0"/>
        </w:rPr>
        <w:t xml:space="preserve">A grant proposal itself must have a digital identity, and a chain to receive support from standing parties.</w:t>
      </w:r>
    </w:p>
    <w:p w:rsidR="00000000" w:rsidDel="00000000" w:rsidP="00000000" w:rsidRDefault="00000000" w:rsidRPr="00000000" w14:paraId="00000107">
      <w:pPr>
        <w:numPr>
          <w:ilvl w:val="2"/>
          <w:numId w:val="4"/>
        </w:numPr>
        <w:spacing w:after="200" w:line="240" w:lineRule="auto"/>
        <w:ind w:left="2160" w:hanging="360"/>
      </w:pPr>
      <w:r w:rsidDel="00000000" w:rsidR="00000000" w:rsidRPr="00000000">
        <w:rPr>
          <w:highlight w:val="white"/>
          <w:rtl w:val="0"/>
        </w:rPr>
        <w:t xml:space="preserve">A grant proposal will specify what is to be accomplished with the tokens awarded, a time frame for accomplishing the aims of the grant, a general description of how the aims will be achieved, and a measurement by which success of the grant can be measured.  </w:t>
      </w:r>
    </w:p>
    <w:p w:rsidR="00000000" w:rsidDel="00000000" w:rsidP="00000000" w:rsidRDefault="00000000" w:rsidRPr="00000000" w14:paraId="00000108">
      <w:pPr>
        <w:spacing w:after="200" w:line="240" w:lineRule="auto"/>
        <w:ind w:left="2160" w:firstLine="0"/>
        <w:rPr>
          <w:highlight w:val="white"/>
        </w:rPr>
      </w:pPr>
      <w:r w:rsidDel="00000000" w:rsidR="00000000" w:rsidRPr="00000000">
        <w:rPr>
          <w:highlight w:val="white"/>
          <w:rtl w:val="0"/>
        </w:rPr>
        <w:t xml:space="preserve">For complex efforts, grant awards will be issued on completion of milestones specified in the grant proposal.  A sponsor or sponsors selected from the guides, or willing standing parties may be appointed to validate milestones.  This administration should be part of the proposal itself, with the support of the parties that would have to oversee the grant.</w:t>
      </w:r>
    </w:p>
    <w:p w:rsidR="00000000" w:rsidDel="00000000" w:rsidP="00000000" w:rsidRDefault="00000000" w:rsidRPr="00000000" w14:paraId="00000109">
      <w:pPr>
        <w:numPr>
          <w:ilvl w:val="2"/>
          <w:numId w:val="4"/>
        </w:numPr>
        <w:spacing w:after="200" w:line="240" w:lineRule="auto"/>
        <w:ind w:left="2160" w:hanging="360"/>
        <w:rPr>
          <w:highlight w:val="white"/>
        </w:rPr>
      </w:pPr>
      <w:r w:rsidDel="00000000" w:rsidR="00000000" w:rsidRPr="00000000">
        <w:rPr>
          <w:highlight w:val="white"/>
          <w:rtl w:val="0"/>
        </w:rPr>
        <w:t xml:space="preserve">Working groups made up of guides, standing parties, authority set, etc. can be formed to guide the process, and communicate to the community.</w:t>
      </w:r>
    </w:p>
    <w:p w:rsidR="00000000" w:rsidDel="00000000" w:rsidP="00000000" w:rsidRDefault="00000000" w:rsidRPr="00000000" w14:paraId="0000010A">
      <w:pPr>
        <w:pStyle w:val="Heading2"/>
        <w:numPr>
          <w:ilvl w:val="1"/>
          <w:numId w:val="4"/>
        </w:numPr>
        <w:spacing w:after="200" w:line="240" w:lineRule="auto"/>
        <w:ind w:left="1440" w:hanging="360"/>
        <w:rPr>
          <w:sz w:val="32"/>
          <w:szCs w:val="32"/>
        </w:rPr>
      </w:pPr>
      <w:bookmarkStart w:colFirst="0" w:colLast="0" w:name="_t8ri2hbwj36" w:id="42"/>
      <w:bookmarkEnd w:id="42"/>
      <w:r w:rsidDel="00000000" w:rsidR="00000000" w:rsidRPr="00000000">
        <w:rPr>
          <w:rtl w:val="0"/>
        </w:rPr>
        <w:t xml:space="preserve">G</w:t>
      </w:r>
      <w:r w:rsidDel="00000000" w:rsidR="00000000" w:rsidRPr="00000000">
        <w:rPr>
          <w:rtl w:val="0"/>
        </w:rPr>
        <w:t xml:space="preserve">rant Approval Process</w:t>
      </w:r>
      <w:r w:rsidDel="00000000" w:rsidR="00000000" w:rsidRPr="00000000">
        <w:rPr>
          <w:rtl w:val="0"/>
        </w:rPr>
      </w:r>
    </w:p>
    <w:p w:rsidR="00000000" w:rsidDel="00000000" w:rsidP="00000000" w:rsidRDefault="00000000" w:rsidRPr="00000000" w14:paraId="0000010B">
      <w:pPr>
        <w:spacing w:after="200" w:line="240" w:lineRule="auto"/>
        <w:ind w:left="2160" w:firstLine="0"/>
        <w:rPr>
          <w:highlight w:val="white"/>
        </w:rPr>
      </w:pPr>
      <w:r w:rsidDel="00000000" w:rsidR="00000000" w:rsidRPr="00000000">
        <w:rPr>
          <w:highlight w:val="white"/>
          <w:rtl w:val="0"/>
        </w:rPr>
        <w:t xml:space="preserve">Grants will be awarded based on proposals that receive a score of 60 or more out of 100.  The score comes from using the following weighted set of </w:t>
      </w:r>
      <w:hyperlink w:anchor="_exyzgonfsrve">
        <w:r w:rsidDel="00000000" w:rsidR="00000000" w:rsidRPr="00000000">
          <w:rPr>
            <w:color w:val="1155cc"/>
            <w:highlight w:val="white"/>
            <w:u w:val="single"/>
            <w:rtl w:val="0"/>
          </w:rPr>
          <w:t xml:space="preserve">support categories</w:t>
        </w:r>
      </w:hyperlink>
      <w:r w:rsidDel="00000000" w:rsidR="00000000" w:rsidRPr="00000000">
        <w:rPr>
          <w:highlight w:val="white"/>
          <w:rtl w:val="0"/>
        </w:rPr>
        <w:t xml:space="preserve">.  To influence the rewarding of a grant, one must be a </w:t>
      </w:r>
      <w:hyperlink w:anchor="kix.qc3r3qyj7hef">
        <w:r w:rsidDel="00000000" w:rsidR="00000000" w:rsidRPr="00000000">
          <w:rPr>
            <w:color w:val="1155cc"/>
            <w:highlight w:val="white"/>
            <w:u w:val="single"/>
            <w:rtl w:val="0"/>
          </w:rPr>
          <w:t xml:space="preserve">standing party</w:t>
        </w:r>
      </w:hyperlink>
      <w:r w:rsidDel="00000000" w:rsidR="00000000" w:rsidRPr="00000000">
        <w:rPr>
          <w:highlight w:val="white"/>
          <w:rtl w:val="0"/>
        </w:rPr>
        <w:t xml:space="preserve">.  </w:t>
      </w:r>
    </w:p>
    <w:p w:rsidR="00000000" w:rsidDel="00000000" w:rsidP="00000000" w:rsidRDefault="00000000" w:rsidRPr="00000000" w14:paraId="0000010C">
      <w:pPr>
        <w:spacing w:after="200" w:line="240" w:lineRule="auto"/>
        <w:ind w:left="2160" w:firstLine="0"/>
        <w:rPr>
          <w:highlight w:val="white"/>
        </w:rPr>
      </w:pPr>
      <w:r w:rsidDel="00000000" w:rsidR="00000000" w:rsidRPr="00000000">
        <w:rPr>
          <w:highlight w:val="white"/>
          <w:rtl w:val="0"/>
        </w:rPr>
        <w:t xml:space="preserve">Support is divided into a number of categories, and weighted independently to limit opportunities for gaming.</w:t>
      </w:r>
    </w:p>
    <w:p w:rsidR="00000000" w:rsidDel="00000000" w:rsidP="00000000" w:rsidRDefault="00000000" w:rsidRPr="00000000" w14:paraId="0000010D">
      <w:pPr>
        <w:pStyle w:val="Heading2"/>
        <w:numPr>
          <w:ilvl w:val="1"/>
          <w:numId w:val="4"/>
        </w:numPr>
        <w:spacing w:after="200" w:line="240" w:lineRule="auto"/>
        <w:ind w:left="1440" w:hanging="360"/>
        <w:rPr>
          <w:sz w:val="32"/>
          <w:szCs w:val="32"/>
        </w:rPr>
      </w:pPr>
      <w:bookmarkStart w:colFirst="0" w:colLast="0" w:name="_uu7tsqi9kyzn" w:id="43"/>
      <w:bookmarkEnd w:id="43"/>
      <w:r w:rsidDel="00000000" w:rsidR="00000000" w:rsidRPr="00000000">
        <w:rPr>
          <w:rtl w:val="0"/>
        </w:rPr>
        <w:t xml:space="preserve">Grant Support</w:t>
      </w:r>
    </w:p>
    <w:p w:rsidR="00000000" w:rsidDel="00000000" w:rsidP="00000000" w:rsidRDefault="00000000" w:rsidRPr="00000000" w14:paraId="0000010E">
      <w:pPr>
        <w:spacing w:after="200" w:line="240" w:lineRule="auto"/>
        <w:ind w:left="2160" w:firstLine="0"/>
        <w:rPr>
          <w:highlight w:val="white"/>
        </w:rPr>
      </w:pPr>
      <w:r w:rsidDel="00000000" w:rsidR="00000000" w:rsidRPr="00000000">
        <w:rPr>
          <w:highlight w:val="white"/>
          <w:rtl w:val="0"/>
        </w:rPr>
        <w:t xml:space="preserve">Grants first must accrue support from the standing parties.  To be considered, a grant must receive a score of 60 or more, of 100 using the following weighted set of factors.  Where more grants qualify than the grant pool can support, the highest scoring grants will be awarded. </w:t>
      </w:r>
    </w:p>
    <w:p w:rsidR="00000000" w:rsidDel="00000000" w:rsidP="00000000" w:rsidRDefault="00000000" w:rsidRPr="00000000" w14:paraId="0000010F">
      <w:pPr>
        <w:spacing w:after="200" w:line="240" w:lineRule="auto"/>
        <w:ind w:left="2160" w:firstLine="0"/>
        <w:rPr>
          <w:highlight w:val="white"/>
        </w:rPr>
      </w:pPr>
      <w:r w:rsidDel="00000000" w:rsidR="00000000" w:rsidRPr="00000000">
        <w:rPr>
          <w:highlight w:val="white"/>
          <w:rtl w:val="0"/>
        </w:rPr>
        <w:t xml:space="preserve">Multiple different factors will be used to limit gaming. The standing parties can lend their support to a grant by signing their support on an entry on the grant.</w:t>
      </w:r>
    </w:p>
    <w:p w:rsidR="00000000" w:rsidDel="00000000" w:rsidP="00000000" w:rsidRDefault="00000000" w:rsidRPr="00000000" w14:paraId="00000110">
      <w:pPr>
        <w:spacing w:after="200" w:line="240" w:lineRule="auto"/>
        <w:ind w:left="2160" w:firstLine="0"/>
        <w:rPr>
          <w:highlight w:val="white"/>
        </w:rPr>
      </w:pPr>
      <w:r w:rsidDel="00000000" w:rsidR="00000000" w:rsidRPr="00000000">
        <w:rPr>
          <w:highlight w:val="white"/>
          <w:rtl w:val="0"/>
        </w:rPr>
        <w:t xml:space="preserve">Weight of each of the categories will be as follows;</w:t>
      </w:r>
    </w:p>
    <w:p w:rsidR="00000000" w:rsidDel="00000000" w:rsidP="00000000" w:rsidRDefault="00000000" w:rsidRPr="00000000" w14:paraId="00000111">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25% </w:t>
      </w:r>
      <w:hyperlink w:anchor="kix.b7m2z83r8c8c">
        <w:r w:rsidDel="00000000" w:rsidR="00000000" w:rsidRPr="00000000">
          <w:rPr>
            <w:color w:val="1155cc"/>
            <w:highlight w:val="white"/>
            <w:u w:val="single"/>
            <w:rtl w:val="0"/>
          </w:rPr>
          <w:t xml:space="preserve">Proof of stake</w:t>
        </w:r>
      </w:hyperlink>
      <w:r w:rsidDel="00000000" w:rsidR="00000000" w:rsidRPr="00000000">
        <w:rPr>
          <w:rtl w:val="0"/>
        </w:rPr>
      </w:r>
    </w:p>
    <w:p w:rsidR="00000000" w:rsidDel="00000000" w:rsidP="00000000" w:rsidRDefault="00000000" w:rsidRPr="00000000" w14:paraId="00000112">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20% </w:t>
      </w:r>
      <w:hyperlink w:anchor="kix.uufjqt2xxqt">
        <w:r w:rsidDel="00000000" w:rsidR="00000000" w:rsidRPr="00000000">
          <w:rPr>
            <w:color w:val="1155cc"/>
            <w:highlight w:val="white"/>
            <w:u w:val="single"/>
            <w:rtl w:val="0"/>
          </w:rPr>
          <w:t xml:space="preserve">Proof of use</w:t>
        </w:r>
      </w:hyperlink>
      <w:r w:rsidDel="00000000" w:rsidR="00000000" w:rsidRPr="00000000">
        <w:rPr>
          <w:rtl w:val="0"/>
        </w:rPr>
      </w:r>
    </w:p>
    <w:p w:rsidR="00000000" w:rsidDel="00000000" w:rsidP="00000000" w:rsidRDefault="00000000" w:rsidRPr="00000000" w14:paraId="00000113">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20% </w:t>
      </w:r>
      <w:hyperlink w:anchor="kix.o55n68ujavlk">
        <w:r w:rsidDel="00000000" w:rsidR="00000000" w:rsidRPr="00000000">
          <w:rPr>
            <w:color w:val="1155cc"/>
            <w:highlight w:val="white"/>
            <w:u w:val="single"/>
            <w:rtl w:val="0"/>
          </w:rPr>
          <w:t xml:space="preserve">Authority Set</w:t>
        </w:r>
      </w:hyperlink>
      <w:r w:rsidDel="00000000" w:rsidR="00000000" w:rsidRPr="00000000">
        <w:rPr>
          <w:rtl w:val="0"/>
        </w:rPr>
      </w:r>
    </w:p>
    <w:p w:rsidR="00000000" w:rsidDel="00000000" w:rsidP="00000000" w:rsidRDefault="00000000" w:rsidRPr="00000000" w14:paraId="00000114">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15% </w:t>
      </w:r>
      <w:hyperlink w:anchor="kix.5e49cp1yvus4">
        <w:r w:rsidDel="00000000" w:rsidR="00000000" w:rsidRPr="00000000">
          <w:rPr>
            <w:color w:val="1155cc"/>
            <w:highlight w:val="white"/>
            <w:u w:val="single"/>
            <w:rtl w:val="0"/>
          </w:rPr>
          <w:t xml:space="preserve">Efficiency</w:t>
        </w:r>
      </w:hyperlink>
      <w:r w:rsidDel="00000000" w:rsidR="00000000" w:rsidRPr="00000000">
        <w:rPr>
          <w:rtl w:val="0"/>
        </w:rPr>
      </w:r>
    </w:p>
    <w:p w:rsidR="00000000" w:rsidDel="00000000" w:rsidP="00000000" w:rsidRDefault="00000000" w:rsidRPr="00000000" w14:paraId="00000115">
      <w:pPr>
        <w:numPr>
          <w:ilvl w:val="0"/>
          <w:numId w:val="2"/>
        </w:numPr>
        <w:spacing w:after="200" w:line="240" w:lineRule="auto"/>
        <w:ind w:left="2880" w:hanging="360"/>
        <w:rPr>
          <w:highlight w:val="white"/>
        </w:rPr>
      </w:pPr>
      <w:r w:rsidDel="00000000" w:rsidR="00000000" w:rsidRPr="00000000">
        <w:rPr>
          <w:highlight w:val="white"/>
          <w:rtl w:val="0"/>
        </w:rPr>
        <w:t xml:space="preserve">20% </w:t>
      </w:r>
      <w:hyperlink w:anchor="kix.dzb18iyjik9d">
        <w:r w:rsidDel="00000000" w:rsidR="00000000" w:rsidRPr="00000000">
          <w:rPr>
            <w:color w:val="1155cc"/>
            <w:highlight w:val="white"/>
            <w:u w:val="single"/>
            <w:rtl w:val="0"/>
          </w:rPr>
          <w:t xml:space="preserve">Grant success</w:t>
        </w:r>
      </w:hyperlink>
      <w:r w:rsidDel="00000000" w:rsidR="00000000" w:rsidRPr="00000000">
        <w:rPr>
          <w:rtl w:val="0"/>
        </w:rPr>
      </w:r>
    </w:p>
    <w:p w:rsidR="00000000" w:rsidDel="00000000" w:rsidP="00000000" w:rsidRDefault="00000000" w:rsidRPr="00000000" w14:paraId="00000116">
      <w:pPr>
        <w:pStyle w:val="Heading3"/>
        <w:numPr>
          <w:ilvl w:val="2"/>
          <w:numId w:val="4"/>
        </w:numPr>
        <w:spacing w:after="200" w:line="240" w:lineRule="auto"/>
        <w:ind w:left="2160" w:hanging="360"/>
        <w:rPr>
          <w:color w:val="434343"/>
          <w:sz w:val="28"/>
          <w:szCs w:val="28"/>
        </w:rPr>
      </w:pPr>
      <w:bookmarkStart w:colFirst="0" w:colLast="0" w:name="_6pzh732y1m6" w:id="44"/>
      <w:bookmarkEnd w:id="44"/>
      <w:r w:rsidDel="00000000" w:rsidR="00000000" w:rsidRPr="00000000">
        <w:rPr>
          <w:rtl w:val="0"/>
        </w:rPr>
        <w:t xml:space="preserve">Grant award process</w:t>
      </w:r>
    </w:p>
    <w:p w:rsidR="00000000" w:rsidDel="00000000" w:rsidP="00000000" w:rsidRDefault="00000000" w:rsidRPr="00000000" w14:paraId="00000117">
      <w:pPr>
        <w:numPr>
          <w:ilvl w:val="3"/>
          <w:numId w:val="4"/>
        </w:numPr>
        <w:spacing w:after="200" w:line="240" w:lineRule="auto"/>
        <w:ind w:left="2880" w:hanging="360"/>
        <w:rPr>
          <w:highlight w:val="white"/>
        </w:rPr>
      </w:pPr>
      <w:r w:rsidDel="00000000" w:rsidR="00000000" w:rsidRPr="00000000">
        <w:rPr>
          <w:highlight w:val="white"/>
          <w:rtl w:val="0"/>
        </w:rPr>
        <w:t xml:space="preserve">Grants will be awarded on a regular cadence.</w:t>
      </w:r>
      <w:r w:rsidDel="00000000" w:rsidR="00000000" w:rsidRPr="00000000">
        <w:rPr>
          <w:highlight w:val="white"/>
          <w:rtl w:val="0"/>
        </w:rPr>
        <w:t xml:space="preserve"> The Guides will define the cadence of the Grant process.</w:t>
      </w:r>
    </w:p>
    <w:p w:rsidR="00000000" w:rsidDel="00000000" w:rsidP="00000000" w:rsidRDefault="00000000" w:rsidRPr="00000000" w14:paraId="00000118">
      <w:pPr>
        <w:numPr>
          <w:ilvl w:val="3"/>
          <w:numId w:val="4"/>
        </w:numPr>
        <w:spacing w:after="200" w:line="240" w:lineRule="auto"/>
        <w:ind w:left="2880" w:hanging="360"/>
        <w:rPr>
          <w:highlight w:val="white"/>
        </w:rPr>
      </w:pPr>
      <w:r w:rsidDel="00000000" w:rsidR="00000000" w:rsidRPr="00000000">
        <w:rPr>
          <w:highlight w:val="white"/>
          <w:rtl w:val="0"/>
        </w:rPr>
        <w:t xml:space="preserve">On the award date, grant applications will be sorted by the grant score, and then application date, and the top applications will be awarded until there are no longer enough remaining tokens available to fully award the next grant.</w:t>
      </w:r>
    </w:p>
    <w:p w:rsidR="00000000" w:rsidDel="00000000" w:rsidP="00000000" w:rsidRDefault="00000000" w:rsidRPr="00000000" w14:paraId="00000119">
      <w:pPr>
        <w:numPr>
          <w:ilvl w:val="3"/>
          <w:numId w:val="4"/>
        </w:numPr>
        <w:spacing w:after="200" w:line="240" w:lineRule="auto"/>
        <w:ind w:left="2880" w:hanging="360"/>
        <w:rPr>
          <w:highlight w:val="white"/>
        </w:rPr>
      </w:pPr>
      <w:r w:rsidDel="00000000" w:rsidR="00000000" w:rsidRPr="00000000">
        <w:rPr>
          <w:highlight w:val="white"/>
          <w:rtl w:val="0"/>
        </w:rPr>
        <w:t xml:space="preserve">Awards are documented on chain, and do not activate for at least 72 hours to give the community time to review.  </w:t>
      </w:r>
    </w:p>
    <w:p w:rsidR="00000000" w:rsidDel="00000000" w:rsidP="00000000" w:rsidRDefault="00000000" w:rsidRPr="00000000" w14:paraId="0000011A">
      <w:pPr>
        <w:pStyle w:val="Heading3"/>
        <w:numPr>
          <w:ilvl w:val="2"/>
          <w:numId w:val="4"/>
        </w:numPr>
        <w:spacing w:after="200" w:line="240" w:lineRule="auto"/>
        <w:ind w:left="2160" w:hanging="360"/>
        <w:rPr>
          <w:color w:val="434343"/>
          <w:sz w:val="28"/>
          <w:szCs w:val="28"/>
        </w:rPr>
      </w:pPr>
      <w:bookmarkStart w:colFirst="0" w:colLast="0" w:name="_x8l61sfo94t5" w:id="45"/>
      <w:bookmarkEnd w:id="45"/>
      <w:r w:rsidDel="00000000" w:rsidR="00000000" w:rsidRPr="00000000">
        <w:rPr>
          <w:rtl w:val="0"/>
        </w:rPr>
        <w:t xml:space="preserve">Sunset</w:t>
      </w:r>
    </w:p>
    <w:p w:rsidR="00000000" w:rsidDel="00000000" w:rsidP="00000000" w:rsidRDefault="00000000" w:rsidRPr="00000000" w14:paraId="0000011B">
      <w:pPr>
        <w:numPr>
          <w:ilvl w:val="3"/>
          <w:numId w:val="4"/>
        </w:numPr>
        <w:spacing w:after="200" w:line="240" w:lineRule="auto"/>
        <w:ind w:left="2880" w:hanging="360"/>
        <w:rPr>
          <w:highlight w:val="white"/>
        </w:rPr>
      </w:pPr>
      <w:r w:rsidDel="00000000" w:rsidR="00000000" w:rsidRPr="00000000">
        <w:rPr>
          <w:highlight w:val="white"/>
          <w:rtl w:val="0"/>
        </w:rPr>
        <w:t xml:space="preserve">This grant approval process will be revised and ratified in Q3 of 2018. This will be facilitated by the guides, and by the standing parties. Any modifications to the protocol to support any revisions will be scheduled at that time.</w:t>
      </w:r>
    </w:p>
    <w:p w:rsidR="00000000" w:rsidDel="00000000" w:rsidP="00000000" w:rsidRDefault="00000000" w:rsidRPr="00000000" w14:paraId="0000011C">
      <w:pPr>
        <w:pStyle w:val="Heading2"/>
        <w:numPr>
          <w:ilvl w:val="1"/>
          <w:numId w:val="4"/>
        </w:numPr>
        <w:spacing w:after="200" w:line="240" w:lineRule="auto"/>
        <w:ind w:left="1440" w:hanging="360"/>
        <w:rPr>
          <w:sz w:val="32"/>
          <w:szCs w:val="32"/>
        </w:rPr>
      </w:pPr>
      <w:bookmarkStart w:colFirst="0" w:colLast="0" w:name="_tjoeeqljs8x8" w:id="46"/>
      <w:bookmarkEnd w:id="46"/>
      <w:r w:rsidDel="00000000" w:rsidR="00000000" w:rsidRPr="00000000">
        <w:rPr>
          <w:rtl w:val="0"/>
        </w:rPr>
        <w:t xml:space="preserve">Ongoing Governance Grants </w:t>
      </w:r>
    </w:p>
    <w:p w:rsidR="00000000" w:rsidDel="00000000" w:rsidP="00000000" w:rsidRDefault="00000000" w:rsidRPr="00000000" w14:paraId="0000011D">
      <w:pPr>
        <w:spacing w:after="200" w:line="240" w:lineRule="auto"/>
        <w:ind w:left="1440" w:firstLine="0"/>
        <w:rPr/>
      </w:pPr>
      <w:r w:rsidDel="00000000" w:rsidR="00000000" w:rsidRPr="00000000">
        <w:rPr>
          <w:rtl w:val="0"/>
        </w:rPr>
        <w:t xml:space="preserve">The protocol needs to support a number of activities to maintain the protocol in an ongoing fashion.  These grants to maintain ongoing operations of the protocol take precedence over other grants which improve the protocol.</w:t>
      </w:r>
    </w:p>
    <w:p w:rsidR="00000000" w:rsidDel="00000000" w:rsidP="00000000" w:rsidRDefault="00000000" w:rsidRPr="00000000" w14:paraId="0000011E">
      <w:pPr>
        <w:pStyle w:val="Heading3"/>
        <w:numPr>
          <w:ilvl w:val="2"/>
          <w:numId w:val="4"/>
        </w:numPr>
        <w:spacing w:after="200" w:line="240" w:lineRule="auto"/>
        <w:ind w:left="2160" w:hanging="360"/>
        <w:rPr>
          <w:color w:val="434343"/>
          <w:sz w:val="28"/>
          <w:szCs w:val="28"/>
        </w:rPr>
      </w:pPr>
      <w:bookmarkStart w:colFirst="0" w:colLast="0" w:name="_2o4pzy4jsimc" w:id="47"/>
      <w:bookmarkEnd w:id="47"/>
      <w:r w:rsidDel="00000000" w:rsidR="00000000" w:rsidRPr="00000000">
        <w:rPr>
          <w:rtl w:val="0"/>
        </w:rPr>
        <w:t xml:space="preserve">Guides</w:t>
      </w:r>
    </w:p>
    <w:p w:rsidR="00000000" w:rsidDel="00000000" w:rsidP="00000000" w:rsidRDefault="00000000" w:rsidRPr="00000000" w14:paraId="0000011F">
      <w:pPr>
        <w:ind w:left="2160" w:firstLine="0"/>
        <w:rPr/>
      </w:pPr>
      <w:r w:rsidDel="00000000" w:rsidR="00000000" w:rsidRPr="00000000">
        <w:rPr>
          <w:rtl w:val="0"/>
        </w:rPr>
        <w:t xml:space="preserve">Guides are initially paid 200 FCT per month for the first two months and their payout will be reviewed thereafter.  </w:t>
      </w:r>
      <w:r w:rsidDel="00000000" w:rsidR="00000000" w:rsidRPr="00000000">
        <w:rPr>
          <w:rtl w:val="0"/>
        </w:rPr>
      </w:r>
    </w:p>
    <w:p w:rsidR="00000000" w:rsidDel="00000000" w:rsidP="00000000" w:rsidRDefault="00000000" w:rsidRPr="00000000" w14:paraId="00000120">
      <w:pPr>
        <w:pStyle w:val="Heading3"/>
        <w:numPr>
          <w:ilvl w:val="2"/>
          <w:numId w:val="4"/>
        </w:numPr>
        <w:spacing w:after="200" w:line="240" w:lineRule="auto"/>
        <w:ind w:left="2160" w:hanging="360"/>
        <w:rPr>
          <w:color w:val="434343"/>
          <w:sz w:val="28"/>
          <w:szCs w:val="28"/>
        </w:rPr>
      </w:pPr>
      <w:bookmarkStart w:colFirst="0" w:colLast="0" w:name="_kyk883uxm76b" w:id="48"/>
      <w:bookmarkEnd w:id="48"/>
      <w:r w:rsidDel="00000000" w:rsidR="00000000" w:rsidRPr="00000000">
        <w:rPr>
          <w:rtl w:val="0"/>
        </w:rPr>
        <w:t xml:space="preserve">Anchor master</w:t>
      </w:r>
    </w:p>
    <w:p w:rsidR="00000000" w:rsidDel="00000000" w:rsidP="00000000" w:rsidRDefault="00000000" w:rsidRPr="00000000" w14:paraId="00000121">
      <w:pPr>
        <w:spacing w:after="200" w:line="240" w:lineRule="auto"/>
        <w:ind w:left="2160" w:firstLine="0"/>
        <w:rPr/>
      </w:pPr>
      <w:r w:rsidDel="00000000" w:rsidR="00000000" w:rsidRPr="00000000">
        <w:rPr>
          <w:rtl w:val="0"/>
        </w:rPr>
        <w:t xml:space="preserve">The anchor master project would fund the development, maintenance, and execution of the code to build and write anchors into Bitcoin, Ethereum, and other chains. At the same time, an independent anchor monitor should be funded to  inspect and report on the performance of the anchor master.</w:t>
      </w:r>
    </w:p>
    <w:p w:rsidR="00000000" w:rsidDel="00000000" w:rsidP="00000000" w:rsidRDefault="00000000" w:rsidRPr="00000000" w14:paraId="00000122">
      <w:pPr>
        <w:spacing w:after="200" w:line="240" w:lineRule="auto"/>
        <w:ind w:left="2160" w:firstLine="0"/>
        <w:rPr/>
      </w:pPr>
      <w:r w:rsidDel="00000000" w:rsidR="00000000" w:rsidRPr="00000000">
        <w:rPr>
          <w:rtl w:val="0"/>
        </w:rPr>
        <w:t xml:space="preserve">Details of how to define and manage these roles can be refined over time.  Issues to consider in more detail:</w:t>
      </w:r>
    </w:p>
    <w:p w:rsidR="00000000" w:rsidDel="00000000" w:rsidP="00000000" w:rsidRDefault="00000000" w:rsidRPr="00000000" w14:paraId="00000123">
      <w:pPr>
        <w:numPr>
          <w:ilvl w:val="0"/>
          <w:numId w:val="3"/>
        </w:numPr>
        <w:spacing w:after="0" w:afterAutospacing="0" w:line="240" w:lineRule="auto"/>
        <w:ind w:left="2880" w:hanging="360"/>
      </w:pPr>
      <w:r w:rsidDel="00000000" w:rsidR="00000000" w:rsidRPr="00000000">
        <w:rPr>
          <w:rtl w:val="0"/>
        </w:rPr>
        <w:t xml:space="preserve">Varied cost of anchoring</w:t>
      </w:r>
    </w:p>
    <w:p w:rsidR="00000000" w:rsidDel="00000000" w:rsidP="00000000" w:rsidRDefault="00000000" w:rsidRPr="00000000" w14:paraId="00000124">
      <w:pPr>
        <w:numPr>
          <w:ilvl w:val="0"/>
          <w:numId w:val="3"/>
        </w:numPr>
        <w:spacing w:after="0" w:afterAutospacing="0" w:line="240" w:lineRule="auto"/>
        <w:ind w:left="2880" w:hanging="360"/>
      </w:pPr>
      <w:r w:rsidDel="00000000" w:rsidR="00000000" w:rsidRPr="00000000">
        <w:rPr>
          <w:rtl w:val="0"/>
        </w:rPr>
        <w:t xml:space="preserve">Pricing of the roles</w:t>
      </w:r>
    </w:p>
    <w:p w:rsidR="00000000" w:rsidDel="00000000" w:rsidP="00000000" w:rsidRDefault="00000000" w:rsidRPr="00000000" w14:paraId="00000125">
      <w:pPr>
        <w:numPr>
          <w:ilvl w:val="0"/>
          <w:numId w:val="3"/>
        </w:numPr>
        <w:spacing w:after="0" w:afterAutospacing="0" w:line="240" w:lineRule="auto"/>
        <w:ind w:left="2880" w:hanging="360"/>
      </w:pPr>
      <w:r w:rsidDel="00000000" w:rsidR="00000000" w:rsidRPr="00000000">
        <w:rPr>
          <w:rtl w:val="0"/>
        </w:rPr>
        <w:t xml:space="preserve">Number of supported chains, and those costs</w:t>
      </w:r>
    </w:p>
    <w:p w:rsidR="00000000" w:rsidDel="00000000" w:rsidP="00000000" w:rsidRDefault="00000000" w:rsidRPr="00000000" w14:paraId="00000126">
      <w:pPr>
        <w:numPr>
          <w:ilvl w:val="0"/>
          <w:numId w:val="3"/>
        </w:numPr>
        <w:spacing w:after="0" w:afterAutospacing="0" w:line="240" w:lineRule="auto"/>
        <w:ind w:left="2880" w:hanging="360"/>
      </w:pPr>
      <w:r w:rsidDel="00000000" w:rsidR="00000000" w:rsidRPr="00000000">
        <w:rPr>
          <w:rtl w:val="0"/>
        </w:rPr>
        <w:t xml:space="preserve">Redundancy in the event of failures</w:t>
      </w:r>
    </w:p>
    <w:p w:rsidR="00000000" w:rsidDel="00000000" w:rsidP="00000000" w:rsidRDefault="00000000" w:rsidRPr="00000000" w14:paraId="00000127">
      <w:pPr>
        <w:numPr>
          <w:ilvl w:val="0"/>
          <w:numId w:val="3"/>
        </w:numPr>
        <w:spacing w:after="200" w:line="240" w:lineRule="auto"/>
        <w:ind w:left="2880" w:hanging="360"/>
      </w:pPr>
      <w:r w:rsidDel="00000000" w:rsidR="00000000" w:rsidRPr="00000000">
        <w:rPr>
          <w:rtl w:val="0"/>
        </w:rPr>
        <w:t xml:space="preserve">Number and responsibilities of anchor monitors </w:t>
      </w:r>
    </w:p>
    <w:p w:rsidR="00000000" w:rsidDel="00000000" w:rsidP="00000000" w:rsidRDefault="00000000" w:rsidRPr="00000000" w14:paraId="00000128">
      <w:pPr>
        <w:pStyle w:val="Heading3"/>
        <w:numPr>
          <w:ilvl w:val="2"/>
          <w:numId w:val="4"/>
        </w:numPr>
        <w:spacing w:after="200" w:line="240" w:lineRule="auto"/>
        <w:ind w:left="2160" w:hanging="360"/>
        <w:rPr>
          <w:color w:val="434343"/>
          <w:sz w:val="28"/>
          <w:szCs w:val="28"/>
        </w:rPr>
      </w:pPr>
      <w:bookmarkStart w:colFirst="0" w:colLast="0" w:name="_4j7g21qx8ich" w:id="49"/>
      <w:bookmarkEnd w:id="49"/>
      <w:r w:rsidDel="00000000" w:rsidR="00000000" w:rsidRPr="00000000">
        <w:rPr>
          <w:rtl w:val="0"/>
        </w:rPr>
        <w:t xml:space="preserve">Oracle Master</w:t>
      </w:r>
    </w:p>
    <w:p w:rsidR="00000000" w:rsidDel="00000000" w:rsidP="00000000" w:rsidRDefault="00000000" w:rsidRPr="00000000" w14:paraId="00000129">
      <w:pPr>
        <w:ind w:left="2160" w:firstLine="0"/>
        <w:rPr/>
      </w:pPr>
      <w:r w:rsidDel="00000000" w:rsidR="00000000" w:rsidRPr="00000000">
        <w:rPr>
          <w:rtl w:val="0"/>
        </w:rPr>
        <w:t xml:space="preserve">Exchange rates for FCT to Entry Credits are important in order to maintain a target price for entry credits of 1/10 of a cent.  As determined by the Standing Parties and the Authority Set, the Oracle Master will record into Factom relevant market information to establish the trading price of Factoids.</w:t>
      </w:r>
    </w:p>
    <w:p w:rsidR="00000000" w:rsidDel="00000000" w:rsidP="00000000" w:rsidRDefault="00000000" w:rsidRPr="00000000" w14:paraId="0000012A">
      <w:pPr>
        <w:ind w:left="2160" w:firstLine="0"/>
        <w:rPr/>
      </w:pPr>
      <w:r w:rsidDel="00000000" w:rsidR="00000000" w:rsidRPr="00000000">
        <w:rPr>
          <w:rtl w:val="0"/>
        </w:rPr>
      </w:r>
    </w:p>
    <w:p w:rsidR="00000000" w:rsidDel="00000000" w:rsidP="00000000" w:rsidRDefault="00000000" w:rsidRPr="00000000" w14:paraId="0000012B">
      <w:pPr>
        <w:pStyle w:val="Heading2"/>
        <w:numPr>
          <w:ilvl w:val="1"/>
          <w:numId w:val="4"/>
        </w:numPr>
        <w:spacing w:after="200" w:line="240" w:lineRule="auto"/>
        <w:ind w:left="1440" w:hanging="360"/>
        <w:rPr>
          <w:sz w:val="32"/>
          <w:szCs w:val="32"/>
        </w:rPr>
      </w:pPr>
      <w:bookmarkStart w:colFirst="0" w:colLast="0" w:name="_dd0x64m72wvh" w:id="50"/>
      <w:bookmarkEnd w:id="50"/>
      <w:r w:rsidDel="00000000" w:rsidR="00000000" w:rsidRPr="00000000">
        <w:rPr>
          <w:rtl w:val="0"/>
        </w:rPr>
        <w:t xml:space="preserve">Guide Remuneration Grant</w:t>
      </w:r>
    </w:p>
    <w:p w:rsidR="00000000" w:rsidDel="00000000" w:rsidP="00000000" w:rsidRDefault="00000000" w:rsidRPr="00000000" w14:paraId="0000012C">
      <w:pPr>
        <w:ind w:left="1440" w:firstLine="0"/>
        <w:rPr/>
      </w:pPr>
      <w:r w:rsidDel="00000000" w:rsidR="00000000" w:rsidRPr="00000000">
        <w:rPr>
          <w:rtl w:val="0"/>
        </w:rPr>
        <w:t xml:space="preserve">Guides will be compensated 600 FCT per month via the grant pool. Guide remuneration will start the 8th of June 2018 and will be reviewed three months from that date.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00" w:line="240" w:lineRule="auto"/>
        <w:ind w:left="2160" w:firstLine="0"/>
        <w:rPr>
          <w:highlight w:val="white"/>
        </w:rPr>
      </w:pPr>
      <w:r w:rsidDel="00000000" w:rsidR="00000000" w:rsidRPr="00000000">
        <w:rPr>
          <w:rtl w:val="0"/>
        </w:rPr>
      </w:r>
    </w:p>
    <w:p w:rsidR="00000000" w:rsidDel="00000000" w:rsidP="00000000" w:rsidRDefault="00000000" w:rsidRPr="00000000" w14:paraId="0000012F">
      <w:pPr>
        <w:pStyle w:val="Heading1"/>
        <w:numPr>
          <w:ilvl w:val="0"/>
          <w:numId w:val="4"/>
        </w:numPr>
        <w:spacing w:after="200" w:line="240" w:lineRule="auto"/>
        <w:rPr>
          <w:sz w:val="52"/>
          <w:szCs w:val="52"/>
        </w:rPr>
      </w:pPr>
      <w:bookmarkStart w:colFirst="0" w:colLast="0" w:name="_v1q4mc67184j" w:id="52"/>
      <w:bookmarkEnd w:id="52"/>
      <w:r w:rsidDel="00000000" w:rsidR="00000000" w:rsidRPr="00000000">
        <w:rPr>
          <w:rtl w:val="0"/>
        </w:rPr>
        <w:t xml:space="preserve"> Token </w:t>
      </w:r>
      <w:bookmarkStart w:colFirst="0" w:colLast="0" w:name="kix.51j9wfi1ic8g" w:id="51"/>
      <w:bookmarkEnd w:id="51"/>
      <w:r w:rsidDel="00000000" w:rsidR="00000000" w:rsidRPr="00000000">
        <w:rPr>
          <w:rtl w:val="0"/>
        </w:rPr>
        <w:t xml:space="preserve">Supply</w:t>
      </w:r>
    </w:p>
    <w:p w:rsidR="00000000" w:rsidDel="00000000" w:rsidP="00000000" w:rsidRDefault="00000000" w:rsidRPr="00000000" w14:paraId="00000130">
      <w:pPr>
        <w:spacing w:after="200" w:line="240" w:lineRule="auto"/>
        <w:ind w:left="720" w:firstLine="0"/>
        <w:rPr/>
      </w:pPr>
      <w:r w:rsidDel="00000000" w:rsidR="00000000" w:rsidRPr="00000000">
        <w:rPr>
          <w:rtl w:val="0"/>
        </w:rPr>
        <w:t xml:space="preserve">The Token supply will grow through a fixed set of awards that amounts to a 10% inflation of the Factoid supply in the first year, without considering usage of the protocol (which burns Factoids).</w:t>
      </w:r>
    </w:p>
    <w:p w:rsidR="00000000" w:rsidDel="00000000" w:rsidP="00000000" w:rsidRDefault="00000000" w:rsidRPr="00000000" w14:paraId="00000131">
      <w:pPr>
        <w:spacing w:after="200" w:line="240" w:lineRule="auto"/>
        <w:ind w:left="720" w:firstLine="0"/>
        <w:rPr/>
      </w:pPr>
      <w:r w:rsidDel="00000000" w:rsidR="00000000" w:rsidRPr="00000000">
        <w:rPr>
          <w:rtl w:val="0"/>
        </w:rPr>
        <w:t xml:space="preserve">The protocol support budget is fixed at about 72933.12 tokens per month, where a month is defined as 4383 blocks</w:t>
      </w:r>
      <w:r w:rsidDel="00000000" w:rsidR="00000000" w:rsidRPr="00000000">
        <w:rPr>
          <w:sz w:val="20"/>
          <w:szCs w:val="20"/>
          <w:rtl w:val="0"/>
        </w:rPr>
        <w:t xml:space="preserve">.</w:t>
      </w:r>
      <w:r w:rsidDel="00000000" w:rsidR="00000000" w:rsidRPr="00000000">
        <w:rPr>
          <w:rtl w:val="0"/>
        </w:rPr>
        <w:t xml:space="preserve"> (365.25*24*60 / 10 / 12)</w:t>
      </w:r>
    </w:p>
    <w:p w:rsidR="00000000" w:rsidDel="00000000" w:rsidP="00000000" w:rsidRDefault="00000000" w:rsidRPr="00000000" w14:paraId="00000132">
      <w:pPr>
        <w:spacing w:after="200" w:line="240" w:lineRule="auto"/>
        <w:ind w:left="720" w:firstLine="0"/>
        <w:rPr>
          <w:sz w:val="20"/>
          <w:szCs w:val="20"/>
        </w:rPr>
      </w:pPr>
      <w:r w:rsidDel="00000000" w:rsidR="00000000" w:rsidRPr="00000000">
        <w:rPr>
          <w:rtl w:val="0"/>
        </w:rPr>
        <w:t xml:space="preserve">In many blockchains, Proof of Work accounts for much of the rewards issued for the security of the blockchain.  In other words, most of the resources are expended on energy costs rather than development, maintenance, and infrastructure.  As the protocol uses anchoring, resources can be expended on a sort of “Proof of Development,” extending and developing the protocol and the ecosystem around the protocol.  This is the motivation around the Grant Pool design.</w:t>
      </w:r>
      <w:r w:rsidDel="00000000" w:rsidR="00000000" w:rsidRPr="00000000">
        <w:rPr>
          <w:rtl w:val="0"/>
        </w:rPr>
      </w:r>
    </w:p>
    <w:p w:rsidR="00000000" w:rsidDel="00000000" w:rsidP="00000000" w:rsidRDefault="00000000" w:rsidRPr="00000000" w14:paraId="00000133">
      <w:pPr>
        <w:pStyle w:val="Heading2"/>
        <w:numPr>
          <w:ilvl w:val="1"/>
          <w:numId w:val="4"/>
        </w:numPr>
        <w:spacing w:after="200" w:line="240" w:lineRule="auto"/>
        <w:ind w:left="1440" w:hanging="360"/>
        <w:rPr>
          <w:sz w:val="32"/>
          <w:szCs w:val="32"/>
        </w:rPr>
      </w:pPr>
      <w:bookmarkStart w:colFirst="0" w:colLast="0" w:name="_1ym2m32lgj6q" w:id="53"/>
      <w:bookmarkEnd w:id="53"/>
      <w:r w:rsidDel="00000000" w:rsidR="00000000" w:rsidRPr="00000000">
        <w:rPr>
          <w:rtl w:val="0"/>
        </w:rPr>
        <w:t xml:space="preserve">Token Rewards</w:t>
      </w:r>
    </w:p>
    <w:p w:rsidR="00000000" w:rsidDel="00000000" w:rsidP="00000000" w:rsidRDefault="00000000" w:rsidRPr="00000000" w14:paraId="00000134">
      <w:pPr>
        <w:numPr>
          <w:ilvl w:val="2"/>
          <w:numId w:val="4"/>
        </w:numPr>
        <w:spacing w:after="200" w:line="240" w:lineRule="auto"/>
        <w:ind w:left="2160" w:hanging="360"/>
      </w:pPr>
      <w:r w:rsidDel="00000000" w:rsidR="00000000" w:rsidRPr="00000000">
        <w:rPr>
          <w:rtl w:val="0"/>
        </w:rPr>
        <w:t xml:space="preserve">The Protocol issues tokens for each server in the Authority Set.  The issuance would be fixed at .256 Factoids per Authority Server per block.  If one assumes a year to be 365.25 days, 10 minute blocks, and 65 servers in the authority set, then 72933.12 tokens will be created per month, and 874,598.4 tokens per year. This is roughly a 10 percent inflation rate for the first year of token distribution. </w:t>
      </w:r>
    </w:p>
    <w:p w:rsidR="00000000" w:rsidDel="00000000" w:rsidP="00000000" w:rsidRDefault="00000000" w:rsidRPr="00000000" w14:paraId="00000135">
      <w:pPr>
        <w:pStyle w:val="Heading2"/>
        <w:numPr>
          <w:ilvl w:val="1"/>
          <w:numId w:val="4"/>
        </w:numPr>
        <w:spacing w:after="200" w:line="240" w:lineRule="auto"/>
        <w:ind w:left="1440" w:hanging="360"/>
        <w:rPr>
          <w:sz w:val="32"/>
          <w:szCs w:val="32"/>
        </w:rPr>
      </w:pPr>
      <w:bookmarkStart w:colFirst="0" w:colLast="0" w:name="_wasxlq3475e1" w:id="54"/>
      <w:bookmarkEnd w:id="54"/>
      <w:r w:rsidDel="00000000" w:rsidR="00000000" w:rsidRPr="00000000">
        <w:rPr>
          <w:rtl w:val="0"/>
        </w:rPr>
        <w:t xml:space="preserve">Grant Pool Allocation</w:t>
      </w:r>
      <w:r w:rsidDel="00000000" w:rsidR="00000000" w:rsidRPr="00000000">
        <w:rPr>
          <w:rtl w:val="0"/>
        </w:rPr>
      </w:r>
    </w:p>
    <w:p w:rsidR="00000000" w:rsidDel="00000000" w:rsidP="00000000" w:rsidRDefault="00000000" w:rsidRPr="00000000" w14:paraId="00000136">
      <w:pPr>
        <w:numPr>
          <w:ilvl w:val="2"/>
          <w:numId w:val="4"/>
        </w:numPr>
        <w:spacing w:after="200" w:line="240" w:lineRule="auto"/>
        <w:ind w:left="2160" w:hanging="360"/>
      </w:pPr>
      <w:r w:rsidDel="00000000" w:rsidR="00000000" w:rsidRPr="00000000">
        <w:rPr>
          <w:rtl w:val="0"/>
        </w:rPr>
        <w:t xml:space="preserve">While Authority Servers can specify all 0.256 Factoids be issued by the protocol, these servers compete to provide lower cost service to the protocol.  As such, a server can specify a lower share, say 0.2 Factoids, or 0.13 Factoids per block.</w:t>
      </w:r>
    </w:p>
    <w:p w:rsidR="00000000" w:rsidDel="00000000" w:rsidP="00000000" w:rsidRDefault="00000000" w:rsidRPr="00000000" w14:paraId="00000137">
      <w:pPr>
        <w:numPr>
          <w:ilvl w:val="2"/>
          <w:numId w:val="4"/>
        </w:numPr>
        <w:spacing w:after="200" w:line="240" w:lineRule="auto"/>
        <w:ind w:left="2160" w:hanging="360"/>
      </w:pPr>
      <w:r w:rsidDel="00000000" w:rsidR="00000000" w:rsidRPr="00000000">
        <w:rPr>
          <w:rtl w:val="0"/>
        </w:rPr>
        <w:t xml:space="preserve">Tokens not distributed to an authority server are allocated instead to the grant pool.</w:t>
      </w:r>
    </w:p>
    <w:p w:rsidR="00000000" w:rsidDel="00000000" w:rsidP="00000000" w:rsidRDefault="00000000" w:rsidRPr="00000000" w14:paraId="00000138">
      <w:pPr>
        <w:pStyle w:val="Heading2"/>
        <w:numPr>
          <w:ilvl w:val="1"/>
          <w:numId w:val="4"/>
        </w:numPr>
        <w:spacing w:after="200" w:line="240" w:lineRule="auto"/>
        <w:ind w:left="1440" w:hanging="360"/>
        <w:rPr>
          <w:sz w:val="32"/>
          <w:szCs w:val="32"/>
        </w:rPr>
      </w:pPr>
      <w:bookmarkStart w:colFirst="0" w:colLast="0" w:name="_1clgkc2k7f57" w:id="55"/>
      <w:bookmarkEnd w:id="55"/>
      <w:r w:rsidDel="00000000" w:rsidR="00000000" w:rsidRPr="00000000">
        <w:rPr>
          <w:rtl w:val="0"/>
        </w:rPr>
        <w:t xml:space="preserve">Grant Rewards</w:t>
      </w:r>
    </w:p>
    <w:p w:rsidR="00000000" w:rsidDel="00000000" w:rsidP="00000000" w:rsidRDefault="00000000" w:rsidRPr="00000000" w14:paraId="00000139">
      <w:pPr>
        <w:numPr>
          <w:ilvl w:val="2"/>
          <w:numId w:val="4"/>
        </w:numPr>
        <w:spacing w:after="200" w:line="240" w:lineRule="auto"/>
        <w:ind w:left="2160" w:hanging="360"/>
      </w:pPr>
      <w:r w:rsidDel="00000000" w:rsidR="00000000" w:rsidRPr="00000000">
        <w:rPr>
          <w:rtl w:val="0"/>
        </w:rPr>
        <w:t xml:space="preserve">Grants will be rewarded through a proposal process that involves all standing parties in the protocol. Grants are awarded to parties to build infrastructure, sponsor events, develop new technology, maintain the code, write documentation, etc.</w:t>
      </w:r>
    </w:p>
    <w:p w:rsidR="00000000" w:rsidDel="00000000" w:rsidP="00000000" w:rsidRDefault="00000000" w:rsidRPr="00000000" w14:paraId="0000013A">
      <w:pPr>
        <w:numPr>
          <w:ilvl w:val="2"/>
          <w:numId w:val="4"/>
        </w:numPr>
        <w:spacing w:after="200" w:line="240" w:lineRule="auto"/>
        <w:ind w:left="2160" w:hanging="360"/>
      </w:pPr>
      <w:r w:rsidDel="00000000" w:rsidR="00000000" w:rsidRPr="00000000">
        <w:rPr>
          <w:rtl w:val="0"/>
        </w:rPr>
        <w:t xml:space="preserve">Grants will be qualified by the standing parties.  This can be done with process utilizing the guides, the authority set, and even contracted agents (paid through the grant process).</w:t>
      </w:r>
    </w:p>
    <w:p w:rsidR="00000000" w:rsidDel="00000000" w:rsidP="00000000" w:rsidRDefault="00000000" w:rsidRPr="00000000" w14:paraId="0000013B">
      <w:pPr>
        <w:numPr>
          <w:ilvl w:val="2"/>
          <w:numId w:val="4"/>
        </w:numPr>
        <w:spacing w:after="200" w:line="240" w:lineRule="auto"/>
        <w:ind w:left="2160" w:hanging="360"/>
      </w:pPr>
      <w:r w:rsidDel="00000000" w:rsidR="00000000" w:rsidRPr="00000000">
        <w:rPr>
          <w:rtl w:val="0"/>
        </w:rPr>
        <w:t xml:space="preserve">All decision making in the grant process will be permissionless, and governed by standing parties where no single entity controls the influence of a majority of the standing parties. </w:t>
      </w:r>
    </w:p>
    <w:p w:rsidR="00000000" w:rsidDel="00000000" w:rsidP="00000000" w:rsidRDefault="00000000" w:rsidRPr="00000000" w14:paraId="0000013C">
      <w:pPr>
        <w:numPr>
          <w:ilvl w:val="2"/>
          <w:numId w:val="4"/>
        </w:numPr>
        <w:spacing w:after="200" w:line="240" w:lineRule="auto"/>
        <w:ind w:left="2160" w:hanging="360"/>
      </w:pPr>
      <w:r w:rsidDel="00000000" w:rsidR="00000000" w:rsidRPr="00000000">
        <w:rPr>
          <w:rtl w:val="0"/>
        </w:rPr>
        <w:t xml:space="preserve">Token awards from grants will be automatic, paid to protocol Identities, via the protocol.  No award of grants as a part of governance will come from an individual organization or entity.  Instead, the decision making process will be evaluated in the protocol, and each grant award identified, and added to a coinbase transaction, by all the software running the protocol.</w:t>
      </w:r>
    </w:p>
    <w:p w:rsidR="00000000" w:rsidDel="00000000" w:rsidP="00000000" w:rsidRDefault="00000000" w:rsidRPr="00000000" w14:paraId="0000013D">
      <w:pPr>
        <w:pStyle w:val="Heading2"/>
        <w:numPr>
          <w:ilvl w:val="1"/>
          <w:numId w:val="4"/>
        </w:numPr>
        <w:spacing w:after="200" w:line="240" w:lineRule="auto"/>
        <w:ind w:left="1440" w:hanging="360"/>
        <w:rPr>
          <w:sz w:val="32"/>
          <w:szCs w:val="32"/>
        </w:rPr>
      </w:pPr>
      <w:bookmarkStart w:colFirst="0" w:colLast="0" w:name="_asx1bp20mrke" w:id="56"/>
      <w:bookmarkEnd w:id="56"/>
      <w:r w:rsidDel="00000000" w:rsidR="00000000" w:rsidRPr="00000000">
        <w:rPr>
          <w:rtl w:val="0"/>
        </w:rPr>
        <w:t xml:space="preserve">Authority Set Veto</w:t>
      </w:r>
    </w:p>
    <w:p w:rsidR="00000000" w:rsidDel="00000000" w:rsidP="00000000" w:rsidRDefault="00000000" w:rsidRPr="00000000" w14:paraId="0000013E">
      <w:pPr>
        <w:numPr>
          <w:ilvl w:val="2"/>
          <w:numId w:val="4"/>
        </w:numPr>
        <w:spacing w:after="200" w:line="240" w:lineRule="auto"/>
        <w:ind w:left="2160" w:hanging="360"/>
      </w:pPr>
      <w:r w:rsidDel="00000000" w:rsidR="00000000" w:rsidRPr="00000000">
        <w:rPr>
          <w:rtl w:val="0"/>
        </w:rPr>
        <w:t xml:space="preserve">The Coinbase transactions, and thus all issuance of new Factoids have the ability to be vetoed by a majority of the Authority Set.  Due to protocol bugs or issuance of Factoids that would be detrimental to the protocol, the Authority Set can prevent a particular pending Factoid issuance.</w:t>
      </w:r>
    </w:p>
    <w:p w:rsidR="00000000" w:rsidDel="00000000" w:rsidP="00000000" w:rsidRDefault="00000000" w:rsidRPr="00000000" w14:paraId="0000013F">
      <w:pPr>
        <w:numPr>
          <w:ilvl w:val="2"/>
          <w:numId w:val="4"/>
        </w:numPr>
        <w:spacing w:after="200" w:line="240" w:lineRule="auto"/>
        <w:ind w:left="2160" w:hanging="360"/>
      </w:pPr>
      <w:r w:rsidDel="00000000" w:rsidR="00000000" w:rsidRPr="00000000">
        <w:rPr>
          <w:rtl w:val="0"/>
        </w:rPr>
        <w:t xml:space="preserve">Coinbase issuances are proposed 1000 blocks (normally ~7 days) before they become active in the Factoid block. The majority of the Authority Set can cancel any output in any coinbase between when it is proposed and when it is issued.</w:t>
      </w:r>
    </w:p>
    <w:p w:rsidR="00000000" w:rsidDel="00000000" w:rsidP="00000000" w:rsidRDefault="00000000" w:rsidRPr="00000000" w14:paraId="00000140">
      <w:pPr>
        <w:numPr>
          <w:ilvl w:val="2"/>
          <w:numId w:val="4"/>
        </w:numPr>
        <w:spacing w:after="200" w:line="240" w:lineRule="auto"/>
        <w:ind w:left="2160" w:hanging="360"/>
      </w:pPr>
      <w:r w:rsidDel="00000000" w:rsidR="00000000" w:rsidRPr="00000000">
        <w:rPr>
          <w:rtl w:val="0"/>
        </w:rPr>
        <w:t xml:space="preserve">The majority of the Authority Set would create digital signatures to specify a coinbase output to cancel.  If a majority of the Authorities at the time publish their signatures on the blockchain, the specified output will not appear in the Coinbase.</w:t>
      </w:r>
    </w:p>
    <w:p w:rsidR="00000000" w:rsidDel="00000000" w:rsidP="00000000" w:rsidRDefault="00000000" w:rsidRPr="00000000" w14:paraId="00000141">
      <w:pPr>
        <w:numPr>
          <w:ilvl w:val="2"/>
          <w:numId w:val="4"/>
        </w:numPr>
        <w:spacing w:after="200" w:line="240" w:lineRule="auto"/>
        <w:ind w:left="2160" w:hanging="360"/>
      </w:pPr>
      <w:r w:rsidDel="00000000" w:rsidR="00000000" w:rsidRPr="00000000">
        <w:rPr>
          <w:rtl w:val="0"/>
        </w:rPr>
        <w:t xml:space="preserve">The balance of the canceled Coinbase is returned to the Grant Pool to allow an orderly rectification of the error at a future time.</w:t>
      </w:r>
    </w:p>
    <w:p w:rsidR="00000000" w:rsidDel="00000000" w:rsidP="00000000" w:rsidRDefault="00000000" w:rsidRPr="00000000" w14:paraId="00000142">
      <w:pPr>
        <w:spacing w:after="200" w:line="240" w:lineRule="auto"/>
        <w:rPr/>
      </w:pPr>
      <w:r w:rsidDel="00000000" w:rsidR="00000000" w:rsidRPr="00000000">
        <w:rPr>
          <w:rtl w:val="0"/>
        </w:rPr>
      </w:r>
    </w:p>
    <w:bookmarkStart w:colFirst="0" w:colLast="0" w:name="kix.hrugjhr8wu8u" w:id="57"/>
    <w:bookmarkEnd w:id="57"/>
    <w:p w:rsidR="00000000" w:rsidDel="00000000" w:rsidP="00000000" w:rsidRDefault="00000000" w:rsidRPr="00000000" w14:paraId="00000143">
      <w:pPr>
        <w:pStyle w:val="Heading1"/>
        <w:numPr>
          <w:ilvl w:val="0"/>
          <w:numId w:val="4"/>
        </w:numPr>
        <w:spacing w:after="200" w:line="240" w:lineRule="auto"/>
        <w:rPr>
          <w:sz w:val="52"/>
          <w:szCs w:val="52"/>
        </w:rPr>
      </w:pPr>
      <w:bookmarkStart w:colFirst="0" w:colLast="0" w:name="_y96dohr1dk9l" w:id="58"/>
      <w:bookmarkEnd w:id="58"/>
      <w:r w:rsidDel="00000000" w:rsidR="00000000" w:rsidRPr="00000000">
        <w:rPr>
          <w:rtl w:val="0"/>
        </w:rPr>
        <w:t xml:space="preserve"> Standing Parties</w:t>
      </w:r>
    </w:p>
    <w:p w:rsidR="00000000" w:rsidDel="00000000" w:rsidP="00000000" w:rsidRDefault="00000000" w:rsidRPr="00000000" w14:paraId="00000144">
      <w:pPr>
        <w:spacing w:after="200" w:line="240" w:lineRule="auto"/>
        <w:ind w:left="720" w:firstLine="0"/>
        <w:rPr/>
      </w:pPr>
      <w:r w:rsidDel="00000000" w:rsidR="00000000" w:rsidRPr="00000000">
        <w:rPr>
          <w:rtl w:val="0"/>
        </w:rPr>
        <w:t xml:space="preserve">A Standing Party (one that has standing in the protocol to vote in a protocol process) must qualify in some way.  The protocol has a number of mechanisms to define standing parties.</w:t>
      </w:r>
    </w:p>
    <w:p w:rsidR="00000000" w:rsidDel="00000000" w:rsidP="00000000" w:rsidRDefault="00000000" w:rsidRPr="00000000" w14:paraId="00000145">
      <w:pPr>
        <w:spacing w:after="200" w:line="240" w:lineRule="auto"/>
        <w:ind w:left="720" w:firstLine="0"/>
        <w:rPr/>
      </w:pPr>
      <w:r w:rsidDel="00000000" w:rsidR="00000000" w:rsidRPr="00000000">
        <w:rPr>
          <w:rtl w:val="0"/>
        </w:rPr>
        <w:t xml:space="preserve">Factom uses </w:t>
      </w:r>
      <w:hyperlink w:anchor="kix.rf9d7bjukoj3">
        <w:r w:rsidDel="00000000" w:rsidR="00000000" w:rsidRPr="00000000">
          <w:rPr>
            <w:color w:val="1155cc"/>
            <w:u w:val="single"/>
            <w:rtl w:val="0"/>
          </w:rPr>
          <w:t xml:space="preserve">DPoS</w:t>
        </w:r>
      </w:hyperlink>
      <w:r w:rsidDel="00000000" w:rsidR="00000000" w:rsidRPr="00000000">
        <w:rPr>
          <w:rtl w:val="0"/>
        </w:rPr>
        <w:t xml:space="preserve"> to define the Standing Parties and how support is collected and measured.  This is done by defining how the </w:t>
      </w:r>
      <w:hyperlink w:anchor="kix.wikrb5exwp86">
        <w:r w:rsidDel="00000000" w:rsidR="00000000" w:rsidRPr="00000000">
          <w:rPr>
            <w:color w:val="1155cc"/>
            <w:u w:val="single"/>
            <w:rtl w:val="0"/>
          </w:rPr>
          <w:t xml:space="preserve">PoS</w:t>
        </w:r>
      </w:hyperlink>
      <w:r w:rsidDel="00000000" w:rsidR="00000000" w:rsidRPr="00000000">
        <w:rPr>
          <w:rtl w:val="0"/>
        </w:rPr>
        <w:t xml:space="preserve"> is defined, then how it is distributed.</w:t>
      </w:r>
    </w:p>
    <w:p w:rsidR="00000000" w:rsidDel="00000000" w:rsidP="00000000" w:rsidRDefault="00000000" w:rsidRPr="00000000" w14:paraId="00000146">
      <w:pPr>
        <w:spacing w:after="200" w:line="240" w:lineRule="auto"/>
        <w:ind w:left="720" w:firstLine="0"/>
        <w:rPr/>
      </w:pPr>
      <w:r w:rsidDel="00000000" w:rsidR="00000000" w:rsidRPr="00000000">
        <w:rPr>
          <w:rtl w:val="0"/>
        </w:rPr>
        <w:t xml:space="preserve">PoS is not as simple as it might first seem.  When people can use tokens to stake to make decisions, the game theory is complex, with many unintended outcomes and incentives.</w:t>
      </w:r>
    </w:p>
    <w:p w:rsidR="00000000" w:rsidDel="00000000" w:rsidP="00000000" w:rsidRDefault="00000000" w:rsidRPr="00000000" w14:paraId="00000147">
      <w:pPr>
        <w:spacing w:after="200" w:line="240" w:lineRule="auto"/>
        <w:ind w:left="720" w:firstLine="0"/>
        <w:rPr/>
      </w:pPr>
      <w:r w:rsidDel="00000000" w:rsidR="00000000" w:rsidRPr="00000000">
        <w:rPr>
          <w:rtl w:val="0"/>
        </w:rPr>
        <w:t xml:space="preserve">Factom intends to use a number of distinct categories that combine to define a voting weight for various issues within the protocol.  The idea is to introduce tradeoffs that can be adjusted to ensure behaviors like bribery and influence pooling do not yield the optimal outcome for individuals.</w:t>
      </w:r>
    </w:p>
    <w:p w:rsidR="00000000" w:rsidDel="00000000" w:rsidP="00000000" w:rsidRDefault="00000000" w:rsidRPr="00000000" w14:paraId="00000148">
      <w:pPr>
        <w:spacing w:after="200" w:line="240" w:lineRule="auto"/>
        <w:ind w:left="720" w:firstLine="0"/>
        <w:rPr/>
      </w:pPr>
      <w:r w:rsidDel="00000000" w:rsidR="00000000" w:rsidRPr="00000000">
        <w:rPr>
          <w:rtl w:val="0"/>
        </w:rPr>
        <w:t xml:space="preserve">Some categories like Efficiency and Entry Credit purchases seek to provide influence to parties actively engaged in using and running the protocol. The value of these activities is ranked high at the time of execution, and reduces over time. Other categories like staking tokens provide influence to those willing to commit resources to the protocol.  As time goes on, staking  gains influence as long as the tokens are not touched.</w:t>
      </w:r>
    </w:p>
    <w:p w:rsidR="00000000" w:rsidDel="00000000" w:rsidP="00000000" w:rsidRDefault="00000000" w:rsidRPr="00000000" w14:paraId="00000149">
      <w:pPr>
        <w:spacing w:after="200" w:line="240" w:lineRule="auto"/>
        <w:ind w:left="720" w:firstLine="0"/>
        <w:rPr/>
      </w:pPr>
      <w:r w:rsidDel="00000000" w:rsidR="00000000" w:rsidRPr="00000000">
        <w:rPr>
          <w:rtl w:val="0"/>
        </w:rPr>
        <w:t xml:space="preserve">The interesting observation is that each of the categories that tend to either burn tokens (EC buys) or relinquish tokens (Efficiency) get their influence up front because once committed, the tokens are not available to the Standing Party.  On the other hand, Staking provides the tokens to the Standing Party, so they are not lost.  The value to the protocol is in keeping them staked, so their influence grows over time.</w:t>
      </w:r>
    </w:p>
    <w:p w:rsidR="00000000" w:rsidDel="00000000" w:rsidP="00000000" w:rsidRDefault="00000000" w:rsidRPr="00000000" w14:paraId="0000014A">
      <w:pPr>
        <w:spacing w:after="200" w:line="240" w:lineRule="auto"/>
        <w:ind w:left="720" w:firstLine="0"/>
        <w:rPr/>
      </w:pPr>
      <w:r w:rsidDel="00000000" w:rsidR="00000000" w:rsidRPr="00000000">
        <w:rPr>
          <w:rtl w:val="0"/>
        </w:rPr>
        <w:t xml:space="preserve">Tokens can not be used for multiple categories, by their nature.  You can’t leave tokens in the grant pool, and stake them.  Or buy Entry Credits with them.  And a bribe removes the tokens from your control, and can only gain influence if other parties are not engaged in such behavior.</w:t>
      </w:r>
    </w:p>
    <w:p w:rsidR="00000000" w:rsidDel="00000000" w:rsidP="00000000" w:rsidRDefault="00000000" w:rsidRPr="00000000" w14:paraId="0000014B">
      <w:pPr>
        <w:pStyle w:val="Heading2"/>
        <w:numPr>
          <w:ilvl w:val="1"/>
          <w:numId w:val="4"/>
        </w:numPr>
        <w:spacing w:after="200" w:line="240" w:lineRule="auto"/>
        <w:ind w:left="1440" w:hanging="360"/>
        <w:rPr>
          <w:sz w:val="32"/>
          <w:szCs w:val="32"/>
        </w:rPr>
      </w:pPr>
      <w:bookmarkStart w:colFirst="0" w:colLast="0" w:name="_lgywexnorp1" w:id="59"/>
      <w:bookmarkEnd w:id="59"/>
      <w:r w:rsidDel="00000000" w:rsidR="00000000" w:rsidRPr="00000000">
        <w:rPr>
          <w:rtl w:val="0"/>
        </w:rPr>
        <w:t xml:space="preserve">Requirements for a Standing Party</w:t>
      </w:r>
    </w:p>
    <w:p w:rsidR="00000000" w:rsidDel="00000000" w:rsidP="00000000" w:rsidRDefault="00000000" w:rsidRPr="00000000" w14:paraId="0000014C">
      <w:pPr>
        <w:numPr>
          <w:ilvl w:val="2"/>
          <w:numId w:val="4"/>
        </w:numPr>
        <w:spacing w:after="200" w:line="240" w:lineRule="auto"/>
        <w:ind w:left="2160" w:hanging="360"/>
      </w:pPr>
      <w:r w:rsidDel="00000000" w:rsidR="00000000" w:rsidRPr="00000000">
        <w:rPr>
          <w:rtl w:val="0"/>
        </w:rPr>
        <w:t xml:space="preserve">A standing party has a digital identity.  </w:t>
      </w:r>
    </w:p>
    <w:p w:rsidR="00000000" w:rsidDel="00000000" w:rsidP="00000000" w:rsidRDefault="00000000" w:rsidRPr="00000000" w14:paraId="0000014D">
      <w:pPr>
        <w:numPr>
          <w:ilvl w:val="2"/>
          <w:numId w:val="4"/>
        </w:numPr>
        <w:spacing w:after="200" w:line="240" w:lineRule="auto"/>
        <w:ind w:left="2160" w:hanging="360"/>
      </w:pPr>
      <w:r w:rsidDel="00000000" w:rsidR="00000000" w:rsidRPr="00000000">
        <w:rPr>
          <w:rtl w:val="0"/>
        </w:rPr>
        <w:t xml:space="preserve">The digital identity must have an entry that defines a voting signature.  This voting signature can be changed by a properly signed entry with one of the digital Identity’s signing keys.</w:t>
      </w:r>
    </w:p>
    <w:p w:rsidR="00000000" w:rsidDel="00000000" w:rsidP="00000000" w:rsidRDefault="00000000" w:rsidRPr="00000000" w14:paraId="0000014E">
      <w:pPr>
        <w:numPr>
          <w:ilvl w:val="2"/>
          <w:numId w:val="4"/>
        </w:numPr>
        <w:spacing w:after="200" w:line="240" w:lineRule="auto"/>
        <w:ind w:left="2160" w:hanging="360"/>
      </w:pPr>
      <w:r w:rsidDel="00000000" w:rsidR="00000000" w:rsidRPr="00000000">
        <w:rPr>
          <w:rtl w:val="0"/>
        </w:rPr>
        <w:t xml:space="preserve">The digital identity must be registered in the Standing Party Registration chain.</w:t>
      </w:r>
    </w:p>
    <w:p w:rsidR="00000000" w:rsidDel="00000000" w:rsidP="00000000" w:rsidRDefault="00000000" w:rsidRPr="00000000" w14:paraId="0000014F">
      <w:pPr>
        <w:numPr>
          <w:ilvl w:val="2"/>
          <w:numId w:val="4"/>
        </w:numPr>
        <w:spacing w:after="200" w:line="240" w:lineRule="auto"/>
        <w:ind w:left="2160" w:hanging="360"/>
      </w:pPr>
      <w:r w:rsidDel="00000000" w:rsidR="00000000" w:rsidRPr="00000000">
        <w:rPr>
          <w:rtl w:val="0"/>
        </w:rPr>
        <w:t xml:space="preserve">A Standing Party must have one or more categories of support.</w:t>
      </w:r>
    </w:p>
    <w:p w:rsidR="00000000" w:rsidDel="00000000" w:rsidP="00000000" w:rsidRDefault="00000000" w:rsidRPr="00000000" w14:paraId="00000150">
      <w:pPr>
        <w:pStyle w:val="Heading2"/>
        <w:numPr>
          <w:ilvl w:val="1"/>
          <w:numId w:val="4"/>
        </w:numPr>
        <w:spacing w:after="200" w:line="240" w:lineRule="auto"/>
        <w:ind w:left="1440" w:hanging="360"/>
        <w:rPr>
          <w:sz w:val="32"/>
          <w:szCs w:val="32"/>
        </w:rPr>
      </w:pPr>
      <w:bookmarkStart w:colFirst="0" w:colLast="0" w:name="_exyzgonfsrve" w:id="60"/>
      <w:bookmarkEnd w:id="60"/>
      <w:r w:rsidDel="00000000" w:rsidR="00000000" w:rsidRPr="00000000">
        <w:rPr>
          <w:rtl w:val="0"/>
        </w:rPr>
        <w:t xml:space="preserve">Support Categories</w:t>
      </w:r>
    </w:p>
    <w:p w:rsidR="00000000" w:rsidDel="00000000" w:rsidP="00000000" w:rsidRDefault="00000000" w:rsidRPr="00000000" w14:paraId="00000151">
      <w:pPr>
        <w:spacing w:after="200" w:line="240" w:lineRule="auto"/>
        <w:ind w:left="1440" w:firstLine="0"/>
        <w:rPr/>
      </w:pPr>
      <w:r w:rsidDel="00000000" w:rsidR="00000000" w:rsidRPr="00000000">
        <w:rPr>
          <w:rtl w:val="0"/>
        </w:rPr>
        <w:t xml:space="preserve">Each Standing Party has a number of categories of support.  For voting for different processes, these categories can be weighted differently.  This is a matter to be determined.</w:t>
      </w:r>
    </w:p>
    <w:p w:rsidR="00000000" w:rsidDel="00000000" w:rsidP="00000000" w:rsidRDefault="00000000" w:rsidRPr="00000000" w14:paraId="00000152">
      <w:pPr>
        <w:spacing w:after="200" w:line="240" w:lineRule="auto"/>
        <w:ind w:left="1440" w:firstLine="0"/>
        <w:rPr/>
      </w:pPr>
      <w:r w:rsidDel="00000000" w:rsidR="00000000" w:rsidRPr="00000000">
        <w:rPr>
          <w:rtl w:val="0"/>
        </w:rPr>
        <w:t xml:space="preserve">The following sections detail each of the possible support categories.</w:t>
      </w:r>
    </w:p>
    <w:bookmarkStart w:colFirst="0" w:colLast="0" w:name="kix.b7m2z83r8c8c" w:id="61"/>
    <w:bookmarkEnd w:id="61"/>
    <w:p w:rsidR="00000000" w:rsidDel="00000000" w:rsidP="00000000" w:rsidRDefault="00000000" w:rsidRPr="00000000" w14:paraId="00000153">
      <w:pPr>
        <w:pStyle w:val="Heading3"/>
        <w:numPr>
          <w:ilvl w:val="2"/>
          <w:numId w:val="4"/>
        </w:numPr>
        <w:ind w:left="2160" w:hanging="360"/>
        <w:rPr>
          <w:color w:val="434343"/>
          <w:sz w:val="28"/>
          <w:szCs w:val="28"/>
        </w:rPr>
      </w:pPr>
      <w:bookmarkStart w:colFirst="0" w:colLast="0" w:name="_3d15ogxdr9as" w:id="62"/>
      <w:bookmarkEnd w:id="62"/>
      <w:r w:rsidDel="00000000" w:rsidR="00000000" w:rsidRPr="00000000">
        <w:rPr>
          <w:rtl w:val="0"/>
        </w:rPr>
        <w:t xml:space="preserve">Support category: Proof of stake</w:t>
      </w:r>
    </w:p>
    <w:p w:rsidR="00000000" w:rsidDel="00000000" w:rsidP="00000000" w:rsidRDefault="00000000" w:rsidRPr="00000000" w14:paraId="00000154">
      <w:pPr>
        <w:numPr>
          <w:ilvl w:val="3"/>
          <w:numId w:val="4"/>
        </w:numPr>
        <w:spacing w:after="200" w:line="240" w:lineRule="auto"/>
        <w:ind w:left="2880" w:hanging="360"/>
        <w:rPr>
          <w:highlight w:val="white"/>
        </w:rPr>
      </w:pPr>
      <w:r w:rsidDel="00000000" w:rsidR="00000000" w:rsidRPr="00000000">
        <w:rPr>
          <w:highlight w:val="white"/>
          <w:rtl w:val="0"/>
        </w:rPr>
        <w:t xml:space="preserve">To collect support from proof of stake, tokens are assigned to the standing party chain via a properly formed entry that details the address holding the tokens, and is signed by that address.</w:t>
      </w:r>
    </w:p>
    <w:p w:rsidR="00000000" w:rsidDel="00000000" w:rsidP="00000000" w:rsidRDefault="00000000" w:rsidRPr="00000000" w14:paraId="00000155">
      <w:pPr>
        <w:pStyle w:val="Heading4"/>
        <w:numPr>
          <w:ilvl w:val="3"/>
          <w:numId w:val="4"/>
        </w:numPr>
        <w:spacing w:after="200" w:line="240" w:lineRule="auto"/>
        <w:ind w:left="2880" w:hanging="360"/>
        <w:rPr>
          <w:color w:val="666666"/>
          <w:sz w:val="24"/>
          <w:szCs w:val="24"/>
        </w:rPr>
      </w:pPr>
      <w:bookmarkStart w:colFirst="0" w:colLast="0" w:name="_rzyclduvkv1f" w:id="63"/>
      <w:bookmarkEnd w:id="63"/>
      <w:r w:rsidDel="00000000" w:rsidR="00000000" w:rsidRPr="00000000">
        <w:rPr>
          <w:rtl w:val="0"/>
        </w:rPr>
        <w:t xml:space="preserve">Retrospective staking</w:t>
      </w:r>
    </w:p>
    <w:p w:rsidR="00000000" w:rsidDel="00000000" w:rsidP="00000000" w:rsidRDefault="00000000" w:rsidRPr="00000000" w14:paraId="00000156">
      <w:pPr>
        <w:numPr>
          <w:ilvl w:val="4"/>
          <w:numId w:val="4"/>
        </w:numPr>
        <w:spacing w:after="200" w:line="240" w:lineRule="auto"/>
        <w:ind w:left="3600" w:hanging="360"/>
        <w:rPr>
          <w:highlight w:val="white"/>
        </w:rPr>
      </w:pPr>
      <w:r w:rsidDel="00000000" w:rsidR="00000000" w:rsidRPr="00000000">
        <w:rPr>
          <w:highlight w:val="white"/>
          <w:rtl w:val="0"/>
        </w:rPr>
        <w:t xml:space="preserve">Any change to the tokens at that address invalidates the proof of stake vote.  An address can only be staked once.  To be staked again, the tokens must be moved to a new address, which has not been staked to any standing party. </w:t>
      </w:r>
      <w:r w:rsidDel="00000000" w:rsidR="00000000" w:rsidRPr="00000000">
        <w:br w:type="page"/>
      </w:r>
      <w:r w:rsidDel="00000000" w:rsidR="00000000" w:rsidRPr="00000000">
        <w:rPr>
          <w:rtl w:val="0"/>
        </w:rPr>
      </w:r>
    </w:p>
    <w:p w:rsidR="00000000" w:rsidDel="00000000" w:rsidP="00000000" w:rsidRDefault="00000000" w:rsidRPr="00000000" w14:paraId="00000157">
      <w:pPr>
        <w:spacing w:after="200" w:line="240" w:lineRule="auto"/>
        <w:ind w:left="2880" w:firstLine="0"/>
        <w:rPr>
          <w:highlight w:val="white"/>
        </w:rPr>
      </w:pPr>
      <w:r w:rsidDel="00000000" w:rsidR="00000000" w:rsidRPr="00000000">
        <w:rPr>
          <w:rtl w:val="0"/>
        </w:rPr>
      </w:r>
    </w:p>
    <w:p w:rsidR="00000000" w:rsidDel="00000000" w:rsidP="00000000" w:rsidRDefault="00000000" w:rsidRPr="00000000" w14:paraId="00000158">
      <w:pPr>
        <w:numPr>
          <w:ilvl w:val="4"/>
          <w:numId w:val="4"/>
        </w:numPr>
        <w:spacing w:after="200" w:line="240" w:lineRule="auto"/>
        <w:ind w:left="3600" w:hanging="360"/>
        <w:rPr>
          <w:highlight w:val="white"/>
        </w:rPr>
      </w:pPr>
      <w:r w:rsidDel="00000000" w:rsidR="00000000" w:rsidRPr="00000000">
        <w:rPr>
          <w:highlight w:val="white"/>
          <w:rtl w:val="0"/>
        </w:rPr>
        <w:t xml:space="preserve">Tokens allocated to a proof of stake address assigned to a standing party will accrue additional voting weight equal to 5% of the original token count each month they are left in the proof of stake address until 24 months. After 24 months, no further weighting will accrue. (Note: Additional tokens will not accrue, just additional voting power.)</w:t>
      </w:r>
      <w:r w:rsidDel="00000000" w:rsidR="00000000" w:rsidRPr="00000000">
        <w:rPr>
          <w:rtl w:val="0"/>
        </w:rPr>
      </w:r>
    </w:p>
    <w:p w:rsidR="00000000" w:rsidDel="00000000" w:rsidP="00000000" w:rsidRDefault="00000000" w:rsidRPr="00000000" w14:paraId="00000159">
      <w:pPr>
        <w:pStyle w:val="Heading4"/>
        <w:numPr>
          <w:ilvl w:val="3"/>
          <w:numId w:val="4"/>
        </w:numPr>
        <w:spacing w:after="200" w:line="240" w:lineRule="auto"/>
        <w:ind w:left="2880" w:hanging="360"/>
        <w:rPr>
          <w:color w:val="666666"/>
          <w:sz w:val="24"/>
          <w:szCs w:val="24"/>
        </w:rPr>
      </w:pPr>
      <w:bookmarkStart w:colFirst="0" w:colLast="0" w:name="_gx9ixcgu9kjl" w:id="64"/>
      <w:bookmarkEnd w:id="64"/>
      <w:r w:rsidDel="00000000" w:rsidR="00000000" w:rsidRPr="00000000">
        <w:rPr>
          <w:rtl w:val="0"/>
        </w:rPr>
        <w:t xml:space="preserve">Prospective Staking</w:t>
      </w:r>
    </w:p>
    <w:p w:rsidR="00000000" w:rsidDel="00000000" w:rsidP="00000000" w:rsidRDefault="00000000" w:rsidRPr="00000000" w14:paraId="0000015A">
      <w:pPr>
        <w:numPr>
          <w:ilvl w:val="4"/>
          <w:numId w:val="4"/>
        </w:numPr>
        <w:spacing w:after="200" w:line="240" w:lineRule="auto"/>
        <w:ind w:left="3600" w:hanging="360"/>
        <w:rPr>
          <w:highlight w:val="white"/>
        </w:rPr>
      </w:pPr>
      <w:r w:rsidDel="00000000" w:rsidR="00000000" w:rsidRPr="00000000">
        <w:rPr>
          <w:highlight w:val="white"/>
          <w:rtl w:val="0"/>
        </w:rPr>
        <w:t xml:space="preserve">Tokens can be sent to an address which doesn’t allow tokens to move from it for a predefined period of time. </w:t>
      </w:r>
    </w:p>
    <w:p w:rsidR="00000000" w:rsidDel="00000000" w:rsidP="00000000" w:rsidRDefault="00000000" w:rsidRPr="00000000" w14:paraId="0000015B">
      <w:pPr>
        <w:numPr>
          <w:ilvl w:val="4"/>
          <w:numId w:val="4"/>
        </w:numPr>
        <w:spacing w:after="200" w:line="240" w:lineRule="auto"/>
        <w:ind w:left="3600" w:hanging="360"/>
        <w:rPr>
          <w:highlight w:val="white"/>
        </w:rPr>
      </w:pPr>
      <w:r w:rsidDel="00000000" w:rsidR="00000000" w:rsidRPr="00000000">
        <w:rPr>
          <w:highlight w:val="white"/>
          <w:rtl w:val="0"/>
        </w:rPr>
        <w:t xml:space="preserve">Token locking functionality is not yet implemented in the protocol.  The need and implementation schedule for token locking will be developed in Q2 of 2018. </w:t>
      </w:r>
    </w:p>
    <w:bookmarkStart w:colFirst="0" w:colLast="0" w:name="kix.uufjqt2xxqt" w:id="65"/>
    <w:bookmarkEnd w:id="65"/>
    <w:p w:rsidR="00000000" w:rsidDel="00000000" w:rsidP="00000000" w:rsidRDefault="00000000" w:rsidRPr="00000000" w14:paraId="0000015C">
      <w:pPr>
        <w:pStyle w:val="Heading3"/>
        <w:numPr>
          <w:ilvl w:val="2"/>
          <w:numId w:val="4"/>
        </w:numPr>
        <w:spacing w:after="200" w:line="240" w:lineRule="auto"/>
        <w:ind w:left="2160" w:hanging="360"/>
        <w:rPr>
          <w:color w:val="434343"/>
          <w:sz w:val="28"/>
          <w:szCs w:val="28"/>
        </w:rPr>
      </w:pPr>
      <w:bookmarkStart w:colFirst="0" w:colLast="0" w:name="_57obwd53uuxx" w:id="66"/>
      <w:bookmarkEnd w:id="66"/>
      <w:r w:rsidDel="00000000" w:rsidR="00000000" w:rsidRPr="00000000">
        <w:rPr>
          <w:rtl w:val="0"/>
        </w:rPr>
        <w:t xml:space="preserve">Support category: Proof of use</w:t>
      </w:r>
    </w:p>
    <w:p w:rsidR="00000000" w:rsidDel="00000000" w:rsidP="00000000" w:rsidRDefault="00000000" w:rsidRPr="00000000" w14:paraId="0000015D">
      <w:pPr>
        <w:numPr>
          <w:ilvl w:val="3"/>
          <w:numId w:val="4"/>
        </w:numPr>
        <w:spacing w:after="200" w:line="240" w:lineRule="auto"/>
        <w:ind w:left="2880" w:hanging="360"/>
        <w:rPr>
          <w:highlight w:val="white"/>
        </w:rPr>
      </w:pPr>
      <w:r w:rsidDel="00000000" w:rsidR="00000000" w:rsidRPr="00000000">
        <w:rPr>
          <w:highlight w:val="white"/>
          <w:rtl w:val="0"/>
        </w:rPr>
        <w:t xml:space="preserve">To collect support from proof of use, entry credit purchases are assigned to the standing party chain via a properly formed entry that details the entry credit address, and properly signed with the entry credit address.</w:t>
      </w:r>
    </w:p>
    <w:p w:rsidR="00000000" w:rsidDel="00000000" w:rsidP="00000000" w:rsidRDefault="00000000" w:rsidRPr="00000000" w14:paraId="0000015E">
      <w:pPr>
        <w:numPr>
          <w:ilvl w:val="3"/>
          <w:numId w:val="4"/>
        </w:numPr>
        <w:spacing w:after="200" w:line="240" w:lineRule="auto"/>
        <w:ind w:left="2880" w:hanging="360"/>
        <w:rPr>
          <w:highlight w:val="white"/>
        </w:rPr>
      </w:pPr>
      <w:r w:rsidDel="00000000" w:rsidR="00000000" w:rsidRPr="00000000">
        <w:rPr>
          <w:highlight w:val="white"/>
          <w:rtl w:val="0"/>
        </w:rPr>
        <w:t xml:space="preserve">At the point of purchase, entry credits bought are weighted at 100%.  With each month, the weight of an entry credit purchase is reduced by 20%, such that entry credits purchased more than six months back provides no support. </w:t>
      </w:r>
    </w:p>
    <w:bookmarkStart w:colFirst="0" w:colLast="0" w:name="kix.epd4r88bhmbp" w:id="67"/>
    <w:bookmarkEnd w:id="67"/>
    <w:p w:rsidR="00000000" w:rsidDel="00000000" w:rsidP="00000000" w:rsidRDefault="00000000" w:rsidRPr="00000000" w14:paraId="0000015F">
      <w:pPr>
        <w:pStyle w:val="Heading3"/>
        <w:numPr>
          <w:ilvl w:val="2"/>
          <w:numId w:val="4"/>
        </w:numPr>
        <w:spacing w:after="200" w:line="240" w:lineRule="auto"/>
        <w:ind w:left="2160" w:hanging="360"/>
        <w:rPr>
          <w:color w:val="434343"/>
          <w:sz w:val="28"/>
          <w:szCs w:val="28"/>
        </w:rPr>
      </w:pPr>
      <w:bookmarkStart w:colFirst="0" w:colLast="0" w:name="_qcwlc6ci0a4e" w:id="68"/>
      <w:bookmarkEnd w:id="68"/>
      <w:r w:rsidDel="00000000" w:rsidR="00000000" w:rsidRPr="00000000">
        <w:rPr>
          <w:rtl w:val="0"/>
        </w:rPr>
        <w:t xml:space="preserve">Support category: Guide</w:t>
      </w:r>
    </w:p>
    <w:p w:rsidR="00000000" w:rsidDel="00000000" w:rsidP="00000000" w:rsidRDefault="00000000" w:rsidRPr="00000000" w14:paraId="00000160">
      <w:pPr>
        <w:numPr>
          <w:ilvl w:val="3"/>
          <w:numId w:val="4"/>
        </w:numPr>
        <w:spacing w:after="200" w:line="240" w:lineRule="auto"/>
        <w:ind w:left="2880" w:hanging="360"/>
        <w:rPr>
          <w:highlight w:val="white"/>
        </w:rPr>
      </w:pPr>
      <w:r w:rsidDel="00000000" w:rsidR="00000000" w:rsidRPr="00000000">
        <w:rPr>
          <w:highlight w:val="white"/>
          <w:rtl w:val="0"/>
        </w:rPr>
        <w:t xml:space="preserve">A Guide is a protocol identity, and a properly formed Guide identity has a voting signature.  Being a Guide is a category of support.</w:t>
      </w:r>
    </w:p>
    <w:bookmarkStart w:colFirst="0" w:colLast="0" w:name="kix.o55n68ujavlk" w:id="69"/>
    <w:bookmarkEnd w:id="69"/>
    <w:p w:rsidR="00000000" w:rsidDel="00000000" w:rsidP="00000000" w:rsidRDefault="00000000" w:rsidRPr="00000000" w14:paraId="00000161">
      <w:pPr>
        <w:pStyle w:val="Heading3"/>
        <w:numPr>
          <w:ilvl w:val="2"/>
          <w:numId w:val="4"/>
        </w:numPr>
        <w:spacing w:after="200" w:line="240" w:lineRule="auto"/>
        <w:ind w:left="2160" w:hanging="360"/>
        <w:rPr>
          <w:color w:val="434343"/>
          <w:sz w:val="28"/>
          <w:szCs w:val="28"/>
        </w:rPr>
      </w:pPr>
      <w:bookmarkStart w:colFirst="0" w:colLast="0" w:name="_y53j8395zk36" w:id="70"/>
      <w:bookmarkEnd w:id="70"/>
      <w:r w:rsidDel="00000000" w:rsidR="00000000" w:rsidRPr="00000000">
        <w:rPr>
          <w:rtl w:val="0"/>
        </w:rPr>
        <w:t xml:space="preserve">Support category: Authority set</w:t>
      </w:r>
    </w:p>
    <w:p w:rsidR="00000000" w:rsidDel="00000000" w:rsidP="00000000" w:rsidRDefault="00000000" w:rsidRPr="00000000" w14:paraId="00000162">
      <w:pPr>
        <w:numPr>
          <w:ilvl w:val="3"/>
          <w:numId w:val="4"/>
        </w:numPr>
        <w:spacing w:after="200" w:line="240" w:lineRule="auto"/>
        <w:ind w:left="2880" w:hanging="360"/>
        <w:rPr>
          <w:highlight w:val="white"/>
        </w:rPr>
      </w:pPr>
      <w:r w:rsidDel="00000000" w:rsidR="00000000" w:rsidRPr="00000000">
        <w:rPr>
          <w:highlight w:val="white"/>
          <w:rtl w:val="0"/>
        </w:rPr>
        <w:t xml:space="preserve">An authority server is defined by a digital identity, and a properly formed authority identity has a voting signature.  Being an authority server is a category of support.</w:t>
      </w:r>
    </w:p>
    <w:bookmarkStart w:colFirst="0" w:colLast="0" w:name="kix.5e49cp1yvus4" w:id="71"/>
    <w:bookmarkEnd w:id="71"/>
    <w:p w:rsidR="00000000" w:rsidDel="00000000" w:rsidP="00000000" w:rsidRDefault="00000000" w:rsidRPr="00000000" w14:paraId="00000163">
      <w:pPr>
        <w:pStyle w:val="Heading3"/>
        <w:numPr>
          <w:ilvl w:val="2"/>
          <w:numId w:val="4"/>
        </w:numPr>
        <w:spacing w:after="200" w:line="240" w:lineRule="auto"/>
        <w:ind w:left="2160" w:hanging="360"/>
        <w:rPr>
          <w:color w:val="434343"/>
          <w:sz w:val="28"/>
          <w:szCs w:val="28"/>
        </w:rPr>
      </w:pPr>
      <w:bookmarkStart w:colFirst="0" w:colLast="0" w:name="_kekn1tph012y" w:id="72"/>
      <w:bookmarkEnd w:id="72"/>
      <w:r w:rsidDel="00000000" w:rsidR="00000000" w:rsidRPr="00000000">
        <w:rPr>
          <w:rtl w:val="0"/>
        </w:rPr>
        <w:t xml:space="preserve">Support category: Efficiency </w:t>
      </w:r>
    </w:p>
    <w:p w:rsidR="00000000" w:rsidDel="00000000" w:rsidP="00000000" w:rsidRDefault="00000000" w:rsidRPr="00000000" w14:paraId="00000164">
      <w:pPr>
        <w:numPr>
          <w:ilvl w:val="3"/>
          <w:numId w:val="4"/>
        </w:numPr>
        <w:spacing w:after="200" w:line="240" w:lineRule="auto"/>
        <w:ind w:left="2880" w:hanging="360"/>
        <w:rPr>
          <w:highlight w:val="white"/>
        </w:rPr>
      </w:pPr>
      <w:r w:rsidDel="00000000" w:rsidR="00000000" w:rsidRPr="00000000">
        <w:rPr>
          <w:highlight w:val="white"/>
          <w:rtl w:val="0"/>
        </w:rPr>
        <w:t xml:space="preserve">Additionally, an authority server can specify an award of less than the maximum tokens issued to authority servers.  Doing so is an indication of efficiency, and the unclaimed tokens are diverted to the </w:t>
      </w:r>
      <w:hyperlink w:anchor="kix.i6mdoocoww9">
        <w:r w:rsidDel="00000000" w:rsidR="00000000" w:rsidRPr="00000000">
          <w:rPr>
            <w:color w:val="1155cc"/>
            <w:highlight w:val="white"/>
            <w:u w:val="single"/>
            <w:rtl w:val="0"/>
          </w:rPr>
          <w:t xml:space="preserve">Grant Pool</w:t>
        </w:r>
      </w:hyperlink>
      <w:r w:rsidDel="00000000" w:rsidR="00000000" w:rsidRPr="00000000">
        <w:rPr>
          <w:highlight w:val="white"/>
          <w:rtl w:val="0"/>
        </w:rPr>
        <w:t xml:space="preserve">.  </w:t>
      </w:r>
    </w:p>
    <w:p w:rsidR="00000000" w:rsidDel="00000000" w:rsidP="00000000" w:rsidRDefault="00000000" w:rsidRPr="00000000" w14:paraId="00000165">
      <w:pPr>
        <w:numPr>
          <w:ilvl w:val="3"/>
          <w:numId w:val="4"/>
        </w:numPr>
        <w:spacing w:after="200" w:line="240" w:lineRule="auto"/>
        <w:ind w:left="2880" w:hanging="360"/>
        <w:rPr>
          <w:highlight w:val="white"/>
        </w:rPr>
      </w:pPr>
      <w:r w:rsidDel="00000000" w:rsidR="00000000" w:rsidRPr="00000000">
        <w:rPr>
          <w:highlight w:val="white"/>
          <w:rtl w:val="0"/>
        </w:rPr>
        <w:t xml:space="preserve">Calculating the value of support for efficiency uses a sliding scale with those levels of efficiency (the difference of the draw and the maximum token issue) in the last 30 days weighted at 100%.  With each month, the weight of efficiency is reduced by 20%, such that efficiency greater than six months back provides no support.</w:t>
      </w:r>
    </w:p>
    <w:p w:rsidR="00000000" w:rsidDel="00000000" w:rsidP="00000000" w:rsidRDefault="00000000" w:rsidRPr="00000000" w14:paraId="00000166">
      <w:pPr>
        <w:numPr>
          <w:ilvl w:val="3"/>
          <w:numId w:val="4"/>
        </w:numPr>
        <w:spacing w:after="200" w:line="240" w:lineRule="auto"/>
        <w:ind w:left="2880" w:hanging="360"/>
        <w:rPr>
          <w:highlight w:val="white"/>
        </w:rPr>
      </w:pPr>
      <w:r w:rsidDel="00000000" w:rsidR="00000000" w:rsidRPr="00000000">
        <w:rPr>
          <w:highlight w:val="white"/>
          <w:rtl w:val="0"/>
        </w:rPr>
        <w:t xml:space="preserve">Efficiency support is calculated on the number of tokens left to the grant pool.  An authority server’s ability to earn efficiency support is capped at 50%.  An authority server can earn efficiency up to a maximum of 50% of the maximum tokens budgeted for an authority server.</w:t>
      </w:r>
    </w:p>
    <w:bookmarkStart w:colFirst="0" w:colLast="0" w:name="kix.dzb18iyjik9d" w:id="73"/>
    <w:bookmarkEnd w:id="73"/>
    <w:p w:rsidR="00000000" w:rsidDel="00000000" w:rsidP="00000000" w:rsidRDefault="00000000" w:rsidRPr="00000000" w14:paraId="00000167">
      <w:pPr>
        <w:pStyle w:val="Heading3"/>
        <w:numPr>
          <w:ilvl w:val="2"/>
          <w:numId w:val="4"/>
        </w:numPr>
        <w:spacing w:after="200" w:line="240" w:lineRule="auto"/>
        <w:ind w:left="2160" w:hanging="360"/>
        <w:rPr>
          <w:color w:val="434343"/>
          <w:sz w:val="28"/>
          <w:szCs w:val="28"/>
        </w:rPr>
      </w:pPr>
      <w:bookmarkStart w:colFirst="0" w:colLast="0" w:name="_q38rjrk1j0d" w:id="74"/>
      <w:bookmarkEnd w:id="74"/>
      <w:r w:rsidDel="00000000" w:rsidR="00000000" w:rsidRPr="00000000">
        <w:rPr>
          <w:rtl w:val="0"/>
        </w:rPr>
        <w:t xml:space="preserve">Support Category: Grant success</w:t>
      </w:r>
    </w:p>
    <w:p w:rsidR="00000000" w:rsidDel="00000000" w:rsidP="00000000" w:rsidRDefault="00000000" w:rsidRPr="00000000" w14:paraId="00000168">
      <w:pPr>
        <w:numPr>
          <w:ilvl w:val="3"/>
          <w:numId w:val="4"/>
        </w:numPr>
        <w:spacing w:after="200" w:lineRule="auto"/>
        <w:ind w:left="2880" w:hanging="360"/>
      </w:pPr>
      <w:r w:rsidDel="00000000" w:rsidR="00000000" w:rsidRPr="00000000">
        <w:rPr>
          <w:rtl w:val="0"/>
        </w:rPr>
        <w:t xml:space="preserve">The successful handling of grants in the past provides support over 24 months.  A grant is weighted by the factoids issued, on the dates issued, or milestone complete.  Grant success will be combined from the following factors, to be tracked in the protocol.  Voting power is not granted until the grant is closed by the Post Mortem.</w:t>
      </w:r>
    </w:p>
    <w:p w:rsidR="00000000" w:rsidDel="00000000" w:rsidP="00000000" w:rsidRDefault="00000000" w:rsidRPr="00000000" w14:paraId="00000169">
      <w:pPr>
        <w:numPr>
          <w:ilvl w:val="4"/>
          <w:numId w:val="4"/>
        </w:numPr>
        <w:spacing w:after="200" w:line="240" w:lineRule="auto"/>
        <w:ind w:left="3600" w:hanging="360"/>
      </w:pPr>
      <w:r w:rsidDel="00000000" w:rsidR="00000000" w:rsidRPr="00000000">
        <w:rPr>
          <w:rtl w:val="0"/>
        </w:rPr>
        <w:t xml:space="preserve">30% Milestones completed (10 points for each milestone, up to three milestones.)</w:t>
      </w:r>
    </w:p>
    <w:p w:rsidR="00000000" w:rsidDel="00000000" w:rsidP="00000000" w:rsidRDefault="00000000" w:rsidRPr="00000000" w14:paraId="0000016A">
      <w:pPr>
        <w:numPr>
          <w:ilvl w:val="4"/>
          <w:numId w:val="4"/>
        </w:numPr>
        <w:spacing w:after="200" w:line="240" w:lineRule="auto"/>
        <w:ind w:left="3600" w:hanging="360"/>
      </w:pPr>
      <w:r w:rsidDel="00000000" w:rsidR="00000000" w:rsidRPr="00000000">
        <w:rPr>
          <w:rtl w:val="0"/>
        </w:rPr>
        <w:t xml:space="preserve">30% Project completed</w:t>
      </w:r>
    </w:p>
    <w:p w:rsidR="00000000" w:rsidDel="00000000" w:rsidP="00000000" w:rsidRDefault="00000000" w:rsidRPr="00000000" w14:paraId="0000016B">
      <w:pPr>
        <w:numPr>
          <w:ilvl w:val="4"/>
          <w:numId w:val="4"/>
        </w:numPr>
        <w:spacing w:after="200" w:line="240" w:lineRule="auto"/>
        <w:ind w:left="3600" w:hanging="360"/>
      </w:pPr>
      <w:r w:rsidDel="00000000" w:rsidR="00000000" w:rsidRPr="00000000">
        <w:rPr>
          <w:rtl w:val="0"/>
        </w:rPr>
        <w:t xml:space="preserve">40% Post Mortem grading of the grant by standing parties  </w:t>
      </w:r>
    </w:p>
    <w:p w:rsidR="00000000" w:rsidDel="00000000" w:rsidP="00000000" w:rsidRDefault="00000000" w:rsidRPr="00000000" w14:paraId="0000016C">
      <w:pPr>
        <w:pStyle w:val="Heading3"/>
        <w:numPr>
          <w:ilvl w:val="2"/>
          <w:numId w:val="4"/>
        </w:numPr>
        <w:spacing w:after="200" w:line="240" w:lineRule="auto"/>
        <w:ind w:left="2160" w:hanging="360"/>
        <w:rPr>
          <w:color w:val="434343"/>
          <w:sz w:val="28"/>
          <w:szCs w:val="28"/>
        </w:rPr>
      </w:pPr>
      <w:bookmarkStart w:colFirst="0" w:colLast="0" w:name="_s3d91zx3nw4m" w:id="75"/>
      <w:bookmarkEnd w:id="75"/>
      <w:r w:rsidDel="00000000" w:rsidR="00000000" w:rsidRPr="00000000">
        <w:rPr>
          <w:rtl w:val="0"/>
        </w:rPr>
        <w:t xml:space="preserve">Support category: Contribution</w:t>
      </w:r>
    </w:p>
    <w:p w:rsidR="00000000" w:rsidDel="00000000" w:rsidP="00000000" w:rsidRDefault="00000000" w:rsidRPr="00000000" w14:paraId="0000016D">
      <w:pPr>
        <w:numPr>
          <w:ilvl w:val="3"/>
          <w:numId w:val="4"/>
        </w:numPr>
        <w:spacing w:after="200" w:line="240" w:lineRule="auto"/>
        <w:ind w:left="2880" w:hanging="360"/>
        <w:rPr>
          <w:highlight w:val="white"/>
        </w:rPr>
      </w:pPr>
      <w:r w:rsidDel="00000000" w:rsidR="00000000" w:rsidRPr="00000000">
        <w:rPr>
          <w:highlight w:val="white"/>
          <w:rtl w:val="0"/>
        </w:rPr>
        <w:t xml:space="preserve">This is a theoretical idea, but for which we have no solution as of yet.</w:t>
      </w:r>
    </w:p>
    <w:p w:rsidR="00000000" w:rsidDel="00000000" w:rsidP="00000000" w:rsidRDefault="00000000" w:rsidRPr="00000000" w14:paraId="0000016E">
      <w:pPr>
        <w:numPr>
          <w:ilvl w:val="3"/>
          <w:numId w:val="4"/>
        </w:numPr>
        <w:spacing w:after="200" w:line="240" w:lineRule="auto"/>
        <w:ind w:left="2880" w:hanging="360"/>
        <w:rPr>
          <w:highlight w:val="white"/>
        </w:rPr>
      </w:pPr>
      <w:r w:rsidDel="00000000" w:rsidR="00000000" w:rsidRPr="00000000">
        <w:rPr>
          <w:highlight w:val="white"/>
          <w:rtl w:val="0"/>
        </w:rPr>
        <w:t xml:space="preserve">We may consider mechanisms for contributing to the grant pool without being an authority server. This is more complex from an accounting/legal perspective.</w:t>
      </w:r>
    </w:p>
    <w:p w:rsidR="00000000" w:rsidDel="00000000" w:rsidP="00000000" w:rsidRDefault="00000000" w:rsidRPr="00000000" w14:paraId="0000016F">
      <w:pPr>
        <w:numPr>
          <w:ilvl w:val="3"/>
          <w:numId w:val="4"/>
        </w:numPr>
        <w:spacing w:after="200" w:line="240" w:lineRule="auto"/>
        <w:ind w:left="2880" w:hanging="360"/>
        <w:rPr>
          <w:highlight w:val="white"/>
        </w:rPr>
      </w:pPr>
      <w:r w:rsidDel="00000000" w:rsidR="00000000" w:rsidRPr="00000000">
        <w:rPr>
          <w:highlight w:val="white"/>
          <w:rtl w:val="0"/>
        </w:rPr>
        <w:t xml:space="preserve">We may consider mechanisms for creating grant weight for direct support of protocol advancements, infrastructure development, conference sponsorship, protocol promotion, business development, security improvements, etc. This is hard because these activities are in the real world, not within the protocol. </w:t>
      </w:r>
    </w:p>
    <w:p w:rsidR="00000000" w:rsidDel="00000000" w:rsidP="00000000" w:rsidRDefault="00000000" w:rsidRPr="00000000" w14:paraId="00000170">
      <w:pPr>
        <w:pStyle w:val="Heading2"/>
        <w:numPr>
          <w:ilvl w:val="1"/>
          <w:numId w:val="4"/>
        </w:numPr>
        <w:spacing w:after="200" w:line="240" w:lineRule="auto"/>
        <w:ind w:left="1440" w:hanging="360"/>
        <w:rPr>
          <w:sz w:val="32"/>
          <w:szCs w:val="32"/>
        </w:rPr>
      </w:pPr>
      <w:bookmarkStart w:colFirst="0" w:colLast="0" w:name="_thpawq82m7sx" w:id="76"/>
      <w:bookmarkEnd w:id="76"/>
      <w:r w:rsidDel="00000000" w:rsidR="00000000" w:rsidRPr="00000000">
        <w:rPr>
          <w:rtl w:val="0"/>
        </w:rPr>
        <w:t xml:space="preserve">Delegation</w:t>
      </w:r>
    </w:p>
    <w:p w:rsidR="00000000" w:rsidDel="00000000" w:rsidP="00000000" w:rsidRDefault="00000000" w:rsidRPr="00000000" w14:paraId="00000171">
      <w:pPr>
        <w:ind w:left="1440" w:firstLine="0"/>
        <w:rPr/>
      </w:pPr>
      <w:r w:rsidDel="00000000" w:rsidR="00000000" w:rsidRPr="00000000">
        <w:rPr>
          <w:rtl w:val="0"/>
        </w:rPr>
        <w:t xml:space="preserve">Delegation allows parties that don’t have too much influence to lend their influence to parties that can spend more time thinking and researching issues regarding the protocol.</w:t>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ind w:left="1440" w:firstLine="0"/>
        <w:rPr/>
      </w:pPr>
      <w:r w:rsidDel="00000000" w:rsidR="00000000" w:rsidRPr="00000000">
        <w:rPr>
          <w:rtl w:val="0"/>
        </w:rPr>
        <w:t xml:space="preserve">The disadvantage is the possibility of forming cartels and political parties.  Bribery, regional conflicts, and other disruptions are encouraged when people can form stronger political movements in an organization than they can as individuals.  We see this in governments today with entrenched political parties.  Voting outside the parties is considered by most as a waste of time.</w:t>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pStyle w:val="Heading3"/>
        <w:numPr>
          <w:ilvl w:val="2"/>
          <w:numId w:val="4"/>
        </w:numPr>
        <w:spacing w:after="200" w:line="240" w:lineRule="auto"/>
        <w:ind w:left="2160" w:hanging="360"/>
        <w:rPr>
          <w:color w:val="434343"/>
          <w:sz w:val="28"/>
          <w:szCs w:val="28"/>
        </w:rPr>
      </w:pPr>
      <w:bookmarkStart w:colFirst="0" w:colLast="0" w:name="_4wit94kks6lp" w:id="77"/>
      <w:bookmarkEnd w:id="77"/>
      <w:r w:rsidDel="00000000" w:rsidR="00000000" w:rsidRPr="00000000">
        <w:rPr>
          <w:rtl w:val="0"/>
        </w:rPr>
        <w:t xml:space="preserve">Delegation Process</w:t>
      </w:r>
    </w:p>
    <w:p w:rsidR="00000000" w:rsidDel="00000000" w:rsidP="00000000" w:rsidRDefault="00000000" w:rsidRPr="00000000" w14:paraId="00000176">
      <w:pPr>
        <w:ind w:left="2160" w:firstLine="0"/>
        <w:rPr/>
      </w:pPr>
      <w:r w:rsidDel="00000000" w:rsidR="00000000" w:rsidRPr="00000000">
        <w:rPr>
          <w:rtl w:val="0"/>
        </w:rPr>
        <w:t xml:space="preserve">An individual’s standing is defined by their digital identity and entries on that digital identity that provide cryptographic proof of stake, Entry Credit purchases, Efficiency, etc.  </w:t>
      </w:r>
    </w:p>
    <w:p w:rsidR="00000000" w:rsidDel="00000000" w:rsidP="00000000" w:rsidRDefault="00000000" w:rsidRPr="00000000" w14:paraId="00000177">
      <w:pPr>
        <w:ind w:left="2160" w:firstLine="0"/>
        <w:rPr/>
      </w:pPr>
      <w:r w:rsidDel="00000000" w:rsidR="00000000" w:rsidRPr="00000000">
        <w:rPr>
          <w:rtl w:val="0"/>
        </w:rPr>
      </w:r>
    </w:p>
    <w:p w:rsidR="00000000" w:rsidDel="00000000" w:rsidP="00000000" w:rsidRDefault="00000000" w:rsidRPr="00000000" w14:paraId="00000178">
      <w:pPr>
        <w:ind w:left="2160" w:firstLine="0"/>
        <w:rPr/>
      </w:pPr>
      <w:r w:rsidDel="00000000" w:rsidR="00000000" w:rsidRPr="00000000">
        <w:rPr>
          <w:rtl w:val="0"/>
        </w:rPr>
        <w:t xml:space="preserve">Delegation is done by a Digital Identity signing and adding a delegation record entry in the receiving Digital Identity.  This entry includes a numbered weight of each category.  The support is withdrawn by adding a withdrawal entry added to the receiving Digital Identity.</w:t>
      </w:r>
    </w:p>
    <w:p w:rsidR="00000000" w:rsidDel="00000000" w:rsidP="00000000" w:rsidRDefault="00000000" w:rsidRPr="00000000" w14:paraId="00000179">
      <w:pPr>
        <w:pStyle w:val="Heading3"/>
        <w:numPr>
          <w:ilvl w:val="2"/>
          <w:numId w:val="4"/>
        </w:numPr>
        <w:spacing w:after="200" w:line="240" w:lineRule="auto"/>
        <w:ind w:left="2160" w:hanging="360"/>
        <w:rPr>
          <w:color w:val="434343"/>
          <w:sz w:val="28"/>
          <w:szCs w:val="28"/>
        </w:rPr>
      </w:pPr>
      <w:bookmarkStart w:colFirst="0" w:colLast="0" w:name="_5jy7ifnd9d2o" w:id="78"/>
      <w:bookmarkEnd w:id="78"/>
      <w:r w:rsidDel="00000000" w:rsidR="00000000" w:rsidRPr="00000000">
        <w:rPr>
          <w:rtl w:val="0"/>
        </w:rPr>
        <w:t xml:space="preserve">Delegation Penalty</w:t>
      </w:r>
    </w:p>
    <w:p w:rsidR="00000000" w:rsidDel="00000000" w:rsidP="00000000" w:rsidRDefault="00000000" w:rsidRPr="00000000" w14:paraId="0000017A">
      <w:pPr>
        <w:spacing w:after="200" w:line="240" w:lineRule="auto"/>
        <w:ind w:left="2160" w:firstLine="0"/>
        <w:rPr/>
      </w:pPr>
      <w:r w:rsidDel="00000000" w:rsidR="00000000" w:rsidRPr="00000000">
        <w:rPr>
          <w:rtl w:val="0"/>
        </w:rPr>
        <w:t xml:space="preserve">When standing is delegated, it loses some of its voting power as follows:</w:t>
      </w:r>
    </w:p>
    <w:p w:rsidR="00000000" w:rsidDel="00000000" w:rsidP="00000000" w:rsidRDefault="00000000" w:rsidRPr="00000000" w14:paraId="0000017B">
      <w:pPr>
        <w:numPr>
          <w:ilvl w:val="0"/>
          <w:numId w:val="1"/>
        </w:numPr>
        <w:spacing w:after="0" w:afterAutospacing="0" w:line="240" w:lineRule="auto"/>
        <w:ind w:left="2880" w:hanging="360"/>
      </w:pPr>
      <w:r w:rsidDel="00000000" w:rsidR="00000000" w:rsidRPr="00000000">
        <w:rPr>
          <w:rtl w:val="0"/>
        </w:rPr>
        <w:t xml:space="preserve">10% from an original Standing party to another.</w:t>
      </w:r>
    </w:p>
    <w:p w:rsidR="00000000" w:rsidDel="00000000" w:rsidP="00000000" w:rsidRDefault="00000000" w:rsidRPr="00000000" w14:paraId="0000017C">
      <w:pPr>
        <w:numPr>
          <w:ilvl w:val="0"/>
          <w:numId w:val="1"/>
        </w:numPr>
        <w:spacing w:after="0" w:afterAutospacing="0" w:line="240" w:lineRule="auto"/>
        <w:ind w:left="2880" w:hanging="360"/>
      </w:pPr>
      <w:r w:rsidDel="00000000" w:rsidR="00000000" w:rsidRPr="00000000">
        <w:rPr>
          <w:rtl w:val="0"/>
        </w:rPr>
        <w:t xml:space="preserve">20% from a second party to a third.</w:t>
      </w:r>
    </w:p>
    <w:p w:rsidR="00000000" w:rsidDel="00000000" w:rsidP="00000000" w:rsidRDefault="00000000" w:rsidRPr="00000000" w14:paraId="0000017D">
      <w:pPr>
        <w:numPr>
          <w:ilvl w:val="0"/>
          <w:numId w:val="1"/>
        </w:numPr>
        <w:spacing w:after="0" w:afterAutospacing="0" w:line="240" w:lineRule="auto"/>
        <w:ind w:left="2880" w:hanging="360"/>
      </w:pPr>
      <w:r w:rsidDel="00000000" w:rsidR="00000000" w:rsidRPr="00000000">
        <w:rPr>
          <w:rtl w:val="0"/>
        </w:rPr>
        <w:t xml:space="preserve">30% from a third to a fourth.</w:t>
      </w:r>
    </w:p>
    <w:p w:rsidR="00000000" w:rsidDel="00000000" w:rsidP="00000000" w:rsidRDefault="00000000" w:rsidRPr="00000000" w14:paraId="0000017E">
      <w:pPr>
        <w:numPr>
          <w:ilvl w:val="0"/>
          <w:numId w:val="1"/>
        </w:numPr>
        <w:spacing w:after="200" w:line="240" w:lineRule="auto"/>
        <w:ind w:left="2880" w:hanging="360"/>
      </w:pPr>
      <w:r w:rsidDel="00000000" w:rsidR="00000000" w:rsidRPr="00000000">
        <w:rPr>
          <w:rtl w:val="0"/>
        </w:rPr>
        <w:t xml:space="preserve">30% on any additional delegation.</w:t>
      </w:r>
    </w:p>
    <w:p w:rsidR="00000000" w:rsidDel="00000000" w:rsidP="00000000" w:rsidRDefault="00000000" w:rsidRPr="00000000" w14:paraId="0000017F">
      <w:pPr>
        <w:ind w:left="2160" w:firstLine="0"/>
        <w:rPr/>
      </w:pPr>
      <w:r w:rsidDel="00000000" w:rsidR="00000000" w:rsidRPr="00000000">
        <w:rPr>
          <w:rtl w:val="0"/>
        </w:rPr>
        <w:t xml:space="preserve">The purpose is to make individual support more powerful than the same standing parties would be if they delegated their support.</w:t>
      </w:r>
    </w:p>
    <w:p w:rsidR="00000000" w:rsidDel="00000000" w:rsidP="00000000" w:rsidRDefault="00000000" w:rsidRPr="00000000" w14:paraId="00000180">
      <w:pPr>
        <w:ind w:left="2160" w:firstLine="0"/>
        <w:rPr/>
      </w:pPr>
      <w:r w:rsidDel="00000000" w:rsidR="00000000" w:rsidRPr="00000000">
        <w:rPr>
          <w:rtl w:val="0"/>
        </w:rPr>
      </w:r>
    </w:p>
    <w:p w:rsidR="00000000" w:rsidDel="00000000" w:rsidP="00000000" w:rsidRDefault="00000000" w:rsidRPr="00000000" w14:paraId="00000181">
      <w:pPr>
        <w:ind w:left="2160" w:firstLine="0"/>
        <w:rPr/>
      </w:pPr>
      <w:r w:rsidDel="00000000" w:rsidR="00000000" w:rsidRPr="00000000">
        <w:rPr>
          <w:rtl w:val="0"/>
        </w:rPr>
      </w:r>
    </w:p>
    <w:bookmarkStart w:colFirst="0" w:colLast="0" w:name="kix.wd65gqlrprs" w:id="79"/>
    <w:bookmarkEnd w:id="79"/>
    <w:p w:rsidR="00000000" w:rsidDel="00000000" w:rsidP="00000000" w:rsidRDefault="00000000" w:rsidRPr="00000000" w14:paraId="00000182">
      <w:pPr>
        <w:pStyle w:val="Heading1"/>
        <w:numPr>
          <w:ilvl w:val="0"/>
          <w:numId w:val="4"/>
        </w:numPr>
        <w:spacing w:after="200" w:line="240" w:lineRule="auto"/>
        <w:rPr>
          <w:sz w:val="52"/>
          <w:szCs w:val="52"/>
        </w:rPr>
      </w:pPr>
      <w:bookmarkStart w:colFirst="0" w:colLast="0" w:name="_5sx90tyet67h" w:id="80"/>
      <w:bookmarkEnd w:id="80"/>
      <w:r w:rsidDel="00000000" w:rsidR="00000000" w:rsidRPr="00000000">
        <w:rPr>
          <w:rtl w:val="0"/>
        </w:rPr>
        <w:t xml:space="preserve">Amendments and additional community documents</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1"/>
          <w:numId w:val="4"/>
        </w:numPr>
        <w:ind w:left="1440" w:hanging="360"/>
      </w:pPr>
      <w:r w:rsidDel="00000000" w:rsidR="00000000" w:rsidRPr="00000000">
        <w:rPr>
          <w:rtl w:val="0"/>
        </w:rPr>
        <w:t xml:space="preserve">This Factom Governance Doc 001 is a living document that will need to be amended on a regular basis.  Amending it shall only be executed in accordance with the process described in </w:t>
      </w:r>
      <w:hyperlink r:id="rId12">
        <w:r w:rsidDel="00000000" w:rsidR="00000000" w:rsidRPr="00000000">
          <w:rPr>
            <w:color w:val="1155cc"/>
            <w:u w:val="single"/>
            <w:rtl w:val="0"/>
          </w:rPr>
          <w:t xml:space="preserve">Doc 002 - Administration of Governance- and community documents</w:t>
        </w:r>
      </w:hyperlink>
      <w:r w:rsidDel="00000000" w:rsidR="00000000" w:rsidRPr="00000000">
        <w:rPr>
          <w:rtl w:val="0"/>
        </w:rPr>
        <w:t xml:space="preserve">. </w:t>
      </w:r>
    </w:p>
    <w:p w:rsidR="00000000" w:rsidDel="00000000" w:rsidP="00000000" w:rsidRDefault="00000000" w:rsidRPr="00000000" w14:paraId="00000185">
      <w:pPr>
        <w:ind w:left="1440" w:firstLine="0"/>
        <w:rPr/>
      </w:pPr>
      <w:r w:rsidDel="00000000" w:rsidR="00000000" w:rsidRPr="00000000">
        <w:rPr>
          <w:rtl w:val="0"/>
        </w:rPr>
      </w:r>
    </w:p>
    <w:bookmarkStart w:colFirst="0" w:colLast="0" w:name="kix.luks0af094e3" w:id="81"/>
    <w:bookmarkEnd w:id="81"/>
    <w:p w:rsidR="00000000" w:rsidDel="00000000" w:rsidP="00000000" w:rsidRDefault="00000000" w:rsidRPr="00000000" w14:paraId="00000186">
      <w:pPr>
        <w:numPr>
          <w:ilvl w:val="1"/>
          <w:numId w:val="4"/>
        </w:numPr>
        <w:ind w:left="1440" w:hanging="360"/>
      </w:pPr>
      <w:r w:rsidDel="00000000" w:rsidR="00000000" w:rsidRPr="00000000">
        <w:rPr>
          <w:rtl w:val="0"/>
        </w:rPr>
        <w:t xml:space="preserve">Additional Factom governance and community documents shall be created and administered in accordance with the procedures set forth in Doc 002.</w:t>
      </w:r>
    </w:p>
    <w:p w:rsidR="00000000" w:rsidDel="00000000" w:rsidP="00000000" w:rsidRDefault="00000000" w:rsidRPr="00000000" w14:paraId="0000018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992.1259842519685"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ind w:left="0" w:firstLine="0"/>
      <w:jc w:val="left"/>
      <w:rPr/>
    </w:pPr>
    <w:r w:rsidDel="00000000" w:rsidR="00000000" w:rsidRPr="00000000">
      <w:rPr>
        <w:rtl w:val="0"/>
      </w:rPr>
      <w:t xml:space="preserve">V.1.1</w:t>
      <w:tab/>
      <w:t xml:space="preserve">YYYY-MM-DD</w:t>
    </w:r>
  </w:p>
  <w:p w:rsidR="00000000" w:rsidDel="00000000" w:rsidP="00000000" w:rsidRDefault="00000000" w:rsidRPr="00000000" w14:paraId="0000018D">
    <w:pPr>
      <w:ind w:left="0" w:firstLine="0"/>
      <w:jc w:val="left"/>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r>
  </w:p>
  <w:p w:rsidR="00000000" w:rsidDel="00000000" w:rsidP="00000000" w:rsidRDefault="00000000" w:rsidRPr="00000000" w14:paraId="0000018E">
    <w:pPr>
      <w:ind w:firstLine="720"/>
      <w:jc w:val="right"/>
      <w:rPr/>
    </w:pPr>
    <w:r w:rsidDel="00000000" w:rsidR="00000000" w:rsidRPr="00000000">
      <w:rPr>
        <w:rtl w:val="0"/>
      </w:rPr>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sz w:val="18"/>
        <w:szCs w:val="18"/>
        <w:rtl w:val="0"/>
      </w:rPr>
      <w:t xml:space="preserve">V.1.4</w:t>
      <w:tab/>
      <w:t xml:space="preserve">2019-03-01    </w:t>
    </w: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color w:val="3d85c6"/>
      </w:rPr>
    </w:pPr>
    <w:r w:rsidDel="00000000" w:rsidR="00000000" w:rsidRPr="00000000">
      <w:rPr>
        <w:color w:val="3d85c6"/>
        <w:rtl w:val="0"/>
      </w:rPr>
      <w:t xml:space="preserve">  Factom Governance</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8A">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ind w:left="0" w:firstLine="0"/>
      <w:rPr/>
    </w:pP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JhdOhz7e93_oSpQ3JzE9YwbH5Y05rnULsOI_hf2UGr4" TargetMode="External"/><Relationship Id="rId10" Type="http://schemas.openxmlformats.org/officeDocument/2006/relationships/hyperlink" Target="https://drive.google.com/open?id=1IylZOUbY5D3_qbRDDOHSFPIKoVav15h8ojTESpQP3Y0" TargetMode="External"/><Relationship Id="rId13" Type="http://schemas.openxmlformats.org/officeDocument/2006/relationships/header" Target="header1.xml"/><Relationship Id="rId12" Type="http://schemas.openxmlformats.org/officeDocument/2006/relationships/hyperlink" Target="https://factomize.com/forums/documents/doc-002-administration-of-governance-and-community-documents.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documents/doc-100-guide-election-and-removal-process.57/"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