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before="40" w:lineRule="auto"/>
        <w:jc w:val="center"/>
        <w:rPr>
          <w:rFonts w:ascii="Times New Roman" w:cs="Times New Roman" w:eastAsia="Times New Roman" w:hAnsi="Times New Roman"/>
          <w:b w:val="1"/>
          <w:sz w:val="36"/>
          <w:szCs w:val="36"/>
        </w:rPr>
      </w:pPr>
      <w:bookmarkStart w:colFirst="0" w:colLast="0" w:name="_z2xpekvuliuc" w:id="0"/>
      <w:bookmarkEnd w:id="0"/>
      <w:r w:rsidDel="00000000" w:rsidR="00000000" w:rsidRPr="00000000">
        <w:rPr>
          <w:rFonts w:ascii="Times New Roman" w:cs="Times New Roman" w:eastAsia="Times New Roman" w:hAnsi="Times New Roman"/>
          <w:b w:val="1"/>
          <w:sz w:val="36"/>
          <w:szCs w:val="36"/>
          <w:rtl w:val="0"/>
        </w:rPr>
        <w:t xml:space="preserve">Heritage Treasures: An In-Depth Analysis of UNESCO World Heritage Sites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120" w:before="40" w:lineRule="auto"/>
        <w:jc w:val="both"/>
        <w:rPr>
          <w:rFonts w:ascii="Times New Roman" w:cs="Times New Roman" w:eastAsia="Times New Roman" w:hAnsi="Times New Roman"/>
          <w:b w:val="1"/>
          <w:sz w:val="28"/>
          <w:szCs w:val="28"/>
        </w:rPr>
      </w:pPr>
      <w:bookmarkStart w:colFirst="0" w:colLast="0" w:name="_8wgay99oyeez" w:id="1"/>
      <w:bookmarkEnd w:id="1"/>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04">
      <w:pP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explores the UNESCO World Heritage Sites dataset using Tableau to create insightful visualizations. The analysis focuses on trends, distributions, and risks associated with these heritage sites. By leveraging data visualization, the project aims to assist stakeholders in heritage conservation and decision-making.</w:t>
      </w:r>
    </w:p>
    <w:p w:rsidR="00000000" w:rsidDel="00000000" w:rsidP="00000000" w:rsidRDefault="00000000" w:rsidRPr="00000000" w14:paraId="00000005">
      <w:pPr>
        <w:pStyle w:val="Heading2"/>
        <w:keepNext w:val="0"/>
        <w:keepLines w:val="0"/>
        <w:spacing w:after="120" w:before="40" w:lineRule="auto"/>
        <w:jc w:val="both"/>
        <w:rPr>
          <w:rFonts w:ascii="Times New Roman" w:cs="Times New Roman" w:eastAsia="Times New Roman" w:hAnsi="Times New Roman"/>
          <w:b w:val="1"/>
          <w:sz w:val="30"/>
          <w:szCs w:val="30"/>
        </w:rPr>
      </w:pPr>
      <w:bookmarkStart w:colFirst="0" w:colLast="0" w:name="_92fka4vec6lm" w:id="2"/>
      <w:bookmarkEnd w:id="2"/>
      <w:r w:rsidDel="00000000" w:rsidR="00000000" w:rsidRPr="00000000">
        <w:rPr>
          <w:rFonts w:ascii="Times New Roman" w:cs="Times New Roman" w:eastAsia="Times New Roman" w:hAnsi="Times New Roman"/>
          <w:b w:val="1"/>
          <w:sz w:val="28"/>
          <w:szCs w:val="28"/>
          <w:rtl w:val="0"/>
        </w:rPr>
        <w:t xml:space="preserve">Project Deliverables</w:t>
      </w:r>
      <w:r w:rsidDel="00000000" w:rsidR="00000000" w:rsidRPr="00000000">
        <w:rPr>
          <w:rtl w:val="0"/>
        </w:rPr>
      </w:r>
    </w:p>
    <w:p w:rsidR="00000000" w:rsidDel="00000000" w:rsidP="00000000" w:rsidRDefault="00000000" w:rsidRPr="00000000" w14:paraId="00000006">
      <w:pPr>
        <w:numPr>
          <w:ilvl w:val="0"/>
          <w:numId w:val="1"/>
        </w:numPr>
        <w:spacing w:after="120" w:before="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&amp; Preparation</w:t>
      </w:r>
    </w:p>
    <w:p w:rsidR="00000000" w:rsidDel="00000000" w:rsidP="00000000" w:rsidRDefault="00000000" w:rsidRPr="00000000" w14:paraId="00000007">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acquired from Kaggle: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UNESCO World Heritage Sites Dataset</w:t>
        </w:r>
      </w:hyperlink>
      <w:r w:rsidDel="00000000" w:rsidR="00000000" w:rsidRPr="00000000">
        <w:rPr>
          <w:rtl w:val="0"/>
        </w:rPr>
      </w:r>
    </w:p>
    <w:p w:rsidR="00000000" w:rsidDel="00000000" w:rsidP="00000000" w:rsidRDefault="00000000" w:rsidRPr="00000000" w14:paraId="00000008">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dataset to Tableau</w:t>
      </w:r>
    </w:p>
    <w:p w:rsidR="00000000" w:rsidDel="00000000" w:rsidP="00000000" w:rsidRDefault="00000000" w:rsidRPr="00000000" w14:paraId="00000009">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 missing values and prepared the dataset for analysis</w:t>
      </w:r>
    </w:p>
    <w:p w:rsidR="00000000" w:rsidDel="00000000" w:rsidP="00000000" w:rsidRDefault="00000000" w:rsidRPr="00000000" w14:paraId="0000000A">
      <w:pPr>
        <w:numPr>
          <w:ilvl w:val="0"/>
          <w:numId w:val="1"/>
        </w:numPr>
        <w:spacing w:after="120" w:before="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Visualizations</w:t>
      </w:r>
    </w:p>
    <w:p w:rsidR="00000000" w:rsidDel="00000000" w:rsidP="00000000" w:rsidRDefault="00000000" w:rsidRPr="00000000" w14:paraId="0000000B">
      <w:pPr>
        <w:numPr>
          <w:ilvl w:val="1"/>
          <w:numId w:val="1"/>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b w:val="1"/>
          <w:sz w:val="24"/>
          <w:szCs w:val="24"/>
          <w:rtl w:val="0"/>
        </w:rPr>
        <w:t xml:space="preserve">Heritage Sites by Country</w:t>
      </w:r>
      <w:r w:rsidDel="00000000" w:rsidR="00000000" w:rsidRPr="00000000">
        <w:rPr>
          <w:rFonts w:ascii="Times New Roman" w:cs="Times New Roman" w:eastAsia="Times New Roman" w:hAnsi="Times New Roman"/>
          <w:sz w:val="24"/>
          <w:szCs w:val="24"/>
          <w:rtl w:val="0"/>
        </w:rPr>
        <w:t xml:space="preserve"> (Tree Map)</w:t>
      </w:r>
    </w:p>
    <w:p w:rsidR="00000000" w:rsidDel="00000000" w:rsidP="00000000" w:rsidRDefault="00000000" w:rsidRPr="00000000" w14:paraId="0000000C">
      <w:pPr>
        <w:numPr>
          <w:ilvl w:val="1"/>
          <w:numId w:val="1"/>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b w:val="1"/>
          <w:sz w:val="24"/>
          <w:szCs w:val="24"/>
          <w:rtl w:val="0"/>
        </w:rPr>
        <w:t xml:space="preserve">Heritage Sites at Risk</w:t>
      </w:r>
      <w:r w:rsidDel="00000000" w:rsidR="00000000" w:rsidRPr="00000000">
        <w:rPr>
          <w:rFonts w:ascii="Times New Roman" w:cs="Times New Roman" w:eastAsia="Times New Roman" w:hAnsi="Times New Roman"/>
          <w:sz w:val="24"/>
          <w:szCs w:val="24"/>
          <w:rtl w:val="0"/>
        </w:rPr>
        <w:t xml:space="preserve"> (Pie Chart)</w:t>
      </w:r>
    </w:p>
    <w:p w:rsidR="00000000" w:rsidDel="00000000" w:rsidP="00000000" w:rsidRDefault="00000000" w:rsidRPr="00000000" w14:paraId="0000000D">
      <w:pPr>
        <w:numPr>
          <w:ilvl w:val="1"/>
          <w:numId w:val="1"/>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b w:val="1"/>
          <w:sz w:val="24"/>
          <w:szCs w:val="24"/>
          <w:rtl w:val="0"/>
        </w:rPr>
        <w:t xml:space="preserve">Regional Inscription Trends</w:t>
      </w:r>
      <w:r w:rsidDel="00000000" w:rsidR="00000000" w:rsidRPr="00000000">
        <w:rPr>
          <w:rFonts w:ascii="Times New Roman" w:cs="Times New Roman" w:eastAsia="Times New Roman" w:hAnsi="Times New Roman"/>
          <w:sz w:val="24"/>
          <w:szCs w:val="24"/>
          <w:rtl w:val="0"/>
        </w:rPr>
        <w:t xml:space="preserve"> (Line Chart)</w:t>
      </w:r>
    </w:p>
    <w:p w:rsidR="00000000" w:rsidDel="00000000" w:rsidP="00000000" w:rsidRDefault="00000000" w:rsidRPr="00000000" w14:paraId="0000000E">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Countries per Region</w:t>
      </w:r>
    </w:p>
    <w:p w:rsidR="00000000" w:rsidDel="00000000" w:rsidP="00000000" w:rsidRDefault="00000000" w:rsidRPr="00000000" w14:paraId="0000000F">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Regions by Area</w:t>
      </w:r>
    </w:p>
    <w:p w:rsidR="00000000" w:rsidDel="00000000" w:rsidP="00000000" w:rsidRDefault="00000000" w:rsidRPr="00000000" w14:paraId="00000010">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Regions by Heritage Ended</w:t>
      </w:r>
    </w:p>
    <w:p w:rsidR="00000000" w:rsidDel="00000000" w:rsidP="00000000" w:rsidRDefault="00000000" w:rsidRPr="00000000" w14:paraId="00000011">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Danger Sites Prone to Extinction</w:t>
      </w:r>
    </w:p>
    <w:p w:rsidR="00000000" w:rsidDel="00000000" w:rsidP="00000000" w:rsidRDefault="00000000" w:rsidRPr="00000000" w14:paraId="00000012">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 Forecasting of Heritage Sites</w:t>
      </w:r>
    </w:p>
    <w:p w:rsidR="00000000" w:rsidDel="00000000" w:rsidP="00000000" w:rsidRDefault="00000000" w:rsidRPr="00000000" w14:paraId="00000013">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Categories by Sites Count</w:t>
      </w:r>
    </w:p>
    <w:p w:rsidR="00000000" w:rsidDel="00000000" w:rsidP="00000000" w:rsidRDefault="00000000" w:rsidRPr="00000000" w14:paraId="00000014">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Site Count per Region</w:t>
      </w:r>
    </w:p>
    <w:p w:rsidR="00000000" w:rsidDel="00000000" w:rsidP="00000000" w:rsidRDefault="00000000" w:rsidRPr="00000000" w14:paraId="00000015">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Danger Sites and Area of Heritages</w:t>
      </w:r>
    </w:p>
    <w:p w:rsidR="00000000" w:rsidDel="00000000" w:rsidP="00000000" w:rsidRDefault="00000000" w:rsidRPr="00000000" w14:paraId="00000016">
      <w:pPr>
        <w:numPr>
          <w:ilvl w:val="0"/>
          <w:numId w:val="1"/>
        </w:numPr>
        <w:spacing w:after="120" w:before="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Development</w:t>
      </w:r>
    </w:p>
    <w:p w:rsidR="00000000" w:rsidDel="00000000" w:rsidP="00000000" w:rsidRDefault="00000000" w:rsidRPr="00000000" w14:paraId="00000017">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1: UNESCO World Heritage Site Overview</w:t>
      </w:r>
    </w:p>
    <w:p w:rsidR="00000000" w:rsidDel="00000000" w:rsidP="00000000" w:rsidRDefault="00000000" w:rsidRPr="00000000" w14:paraId="00000018">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 interactive and responsive Tableau dashboard</w:t>
      </w:r>
    </w:p>
    <w:p w:rsidR="00000000" w:rsidDel="00000000" w:rsidP="00000000" w:rsidRDefault="00000000" w:rsidRPr="00000000" w14:paraId="00000019">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filters for dynamic analysis (e.g., filtering by regions like Latin America &amp; Europe)</w:t>
      </w:r>
    </w:p>
    <w:p w:rsidR="00000000" w:rsidDel="00000000" w:rsidP="00000000" w:rsidRDefault="00000000" w:rsidRPr="00000000" w14:paraId="0000001A">
      <w:pPr>
        <w:numPr>
          <w:ilvl w:val="0"/>
          <w:numId w:val="1"/>
        </w:numPr>
        <w:spacing w:after="120" w:before="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Storytelling with Data</w:t>
      </w:r>
    </w:p>
    <w:p w:rsidR="00000000" w:rsidDel="00000000" w:rsidP="00000000" w:rsidRDefault="00000000" w:rsidRPr="00000000" w14:paraId="0000001B">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multi-scene Tableau Story to present key insights</w:t>
      </w:r>
    </w:p>
    <w:p w:rsidR="00000000" w:rsidDel="00000000" w:rsidP="00000000" w:rsidRDefault="00000000" w:rsidRPr="00000000" w14:paraId="0000001C">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logical flow of analysis to convey meaningful information</w:t>
      </w:r>
    </w:p>
    <w:p w:rsidR="00000000" w:rsidDel="00000000" w:rsidP="00000000" w:rsidRDefault="00000000" w:rsidRPr="00000000" w14:paraId="0000001D">
      <w:pPr>
        <w:numPr>
          <w:ilvl w:val="0"/>
          <w:numId w:val="1"/>
        </w:numPr>
        <w:spacing w:after="120" w:before="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p>
    <w:p w:rsidR="00000000" w:rsidDel="00000000" w:rsidP="00000000" w:rsidRDefault="00000000" w:rsidRPr="00000000" w14:paraId="0000001E">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data load performance</w:t>
      </w:r>
    </w:p>
    <w:p w:rsidR="00000000" w:rsidDel="00000000" w:rsidP="00000000" w:rsidRDefault="00000000" w:rsidRPr="00000000" w14:paraId="0000001F">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filters for efficiency</w:t>
      </w:r>
    </w:p>
    <w:p w:rsidR="00000000" w:rsidDel="00000000" w:rsidP="00000000" w:rsidRDefault="00000000" w:rsidRPr="00000000" w14:paraId="00000020">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calculation fields and visualizations</w:t>
      </w:r>
    </w:p>
    <w:p w:rsidR="00000000" w:rsidDel="00000000" w:rsidP="00000000" w:rsidRDefault="00000000" w:rsidRPr="00000000" w14:paraId="00000021">
      <w:pPr>
        <w:numPr>
          <w:ilvl w:val="0"/>
          <w:numId w:val="1"/>
        </w:numPr>
        <w:spacing w:after="120" w:before="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Integration</w:t>
      </w:r>
    </w:p>
    <w:p w:rsidR="00000000" w:rsidDel="00000000" w:rsidP="00000000" w:rsidRDefault="00000000" w:rsidRPr="00000000" w14:paraId="00000022">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the Tableau dashboard in a Flask web application (if applicable)</w:t>
      </w:r>
    </w:p>
    <w:p w:rsidR="00000000" w:rsidDel="00000000" w:rsidP="00000000" w:rsidRDefault="00000000" w:rsidRPr="00000000" w14:paraId="00000023">
      <w:pPr>
        <w:numPr>
          <w:ilvl w:val="1"/>
          <w:numId w:val="1"/>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sz w:val="24"/>
          <w:szCs w:val="24"/>
          <w:rtl w:val="0"/>
        </w:rPr>
        <w:t xml:space="preserve">Published the dashboard on </w:t>
      </w:r>
      <w:r w:rsidDel="00000000" w:rsidR="00000000" w:rsidRPr="00000000">
        <w:rPr>
          <w:rFonts w:ascii="Times New Roman" w:cs="Times New Roman" w:eastAsia="Times New Roman" w:hAnsi="Times New Roman"/>
          <w:b w:val="1"/>
          <w:sz w:val="24"/>
          <w:szCs w:val="24"/>
          <w:rtl w:val="0"/>
        </w:rPr>
        <w:t xml:space="preserve">Tableau Public</w:t>
      </w:r>
    </w:p>
    <w:p w:rsidR="00000000" w:rsidDel="00000000" w:rsidP="00000000" w:rsidRDefault="00000000" w:rsidRPr="00000000" w14:paraId="00000024">
      <w:pPr>
        <w:numPr>
          <w:ilvl w:val="0"/>
          <w:numId w:val="1"/>
        </w:numPr>
        <w:spacing w:after="120" w:before="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Documentation &amp; Demonstration</w:t>
      </w:r>
    </w:p>
    <w:p w:rsidR="00000000" w:rsidDel="00000000" w:rsidP="00000000" w:rsidRDefault="00000000" w:rsidRPr="00000000" w14:paraId="00000025">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step-by-step project development</w:t>
      </w:r>
    </w:p>
    <w:p w:rsidR="00000000" w:rsidDel="00000000" w:rsidP="00000000" w:rsidRDefault="00000000" w:rsidRPr="00000000" w14:paraId="00000026">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and added visualization screenshots</w:t>
      </w:r>
    </w:p>
    <w:p w:rsidR="00000000" w:rsidDel="00000000" w:rsidP="00000000" w:rsidRDefault="00000000" w:rsidRPr="00000000" w14:paraId="00000027">
      <w:pPr>
        <w:numPr>
          <w:ilvl w:val="1"/>
          <w:numId w:val="1"/>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 optional project demonstration video</w:t>
      </w:r>
    </w:p>
    <w:p w:rsidR="00000000" w:rsidDel="00000000" w:rsidP="00000000" w:rsidRDefault="00000000" w:rsidRPr="00000000" w14:paraId="00000028">
      <w:pPr>
        <w:pStyle w:val="Heading2"/>
        <w:keepNext w:val="0"/>
        <w:keepLines w:val="0"/>
        <w:spacing w:after="120" w:before="40" w:lineRule="auto"/>
        <w:jc w:val="both"/>
        <w:rPr>
          <w:rFonts w:ascii="Times New Roman" w:cs="Times New Roman" w:eastAsia="Times New Roman" w:hAnsi="Times New Roman"/>
          <w:b w:val="1"/>
          <w:sz w:val="28"/>
          <w:szCs w:val="28"/>
        </w:rPr>
      </w:pPr>
      <w:bookmarkStart w:colFirst="0" w:colLast="0" w:name="_42n7eitkw1q" w:id="3"/>
      <w:bookmarkEnd w:id="3"/>
      <w:r w:rsidDel="00000000" w:rsidR="00000000" w:rsidRPr="00000000">
        <w:rPr>
          <w:rFonts w:ascii="Times New Roman" w:cs="Times New Roman" w:eastAsia="Times New Roman" w:hAnsi="Times New Roman"/>
          <w:b w:val="1"/>
          <w:sz w:val="28"/>
          <w:szCs w:val="28"/>
          <w:rtl w:val="0"/>
        </w:rPr>
        <w:t xml:space="preserve">Data Cleaning &amp; Preprocessing</w:t>
      </w:r>
    </w:p>
    <w:p w:rsidR="00000000" w:rsidDel="00000000" w:rsidP="00000000" w:rsidRDefault="00000000" w:rsidRPr="00000000" w14:paraId="00000029">
      <w:pPr>
        <w:pStyle w:val="Heading3"/>
        <w:keepNext w:val="0"/>
        <w:keepLines w:val="0"/>
        <w:spacing w:after="120" w:before="40" w:lineRule="auto"/>
        <w:jc w:val="both"/>
        <w:rPr>
          <w:rFonts w:ascii="Times New Roman" w:cs="Times New Roman" w:eastAsia="Times New Roman" w:hAnsi="Times New Roman"/>
          <w:b w:val="1"/>
          <w:color w:val="000000"/>
          <w:sz w:val="26"/>
          <w:szCs w:val="26"/>
        </w:rPr>
      </w:pPr>
      <w:bookmarkStart w:colFirst="0" w:colLast="0" w:name="_gjh3h4qlegj5" w:id="4"/>
      <w:bookmarkEnd w:id="4"/>
      <w:r w:rsidDel="00000000" w:rsidR="00000000" w:rsidRPr="00000000">
        <w:rPr>
          <w:rFonts w:ascii="Times New Roman" w:cs="Times New Roman" w:eastAsia="Times New Roman" w:hAnsi="Times New Roman"/>
          <w:b w:val="1"/>
          <w:color w:val="000000"/>
          <w:sz w:val="24"/>
          <w:szCs w:val="24"/>
          <w:rtl w:val="0"/>
        </w:rPr>
        <w:t xml:space="preserve">Handling Missing Values</w:t>
      </w:r>
      <w:r w:rsidDel="00000000" w:rsidR="00000000" w:rsidRPr="00000000">
        <w:rPr>
          <w:rtl w:val="0"/>
        </w:rPr>
      </w:r>
    </w:p>
    <w:p w:rsidR="00000000" w:rsidDel="00000000" w:rsidP="00000000" w:rsidRDefault="00000000" w:rsidRPr="00000000" w14:paraId="0000002A">
      <w:pPr>
        <w:numPr>
          <w:ilvl w:val="0"/>
          <w:numId w:val="2"/>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b w:val="1"/>
          <w:sz w:val="24"/>
          <w:szCs w:val="24"/>
          <w:rtl w:val="0"/>
        </w:rPr>
        <w:t xml:space="preserve">date_end</w:t>
      </w:r>
      <w:r w:rsidDel="00000000" w:rsidR="00000000" w:rsidRPr="00000000">
        <w:rPr>
          <w:rFonts w:ascii="Cardo" w:cs="Cardo" w:eastAsia="Cardo" w:hAnsi="Cardo"/>
          <w:sz w:val="24"/>
          <w:szCs w:val="24"/>
          <w:rtl w:val="0"/>
        </w:rPr>
        <w:t xml:space="preserve"> → Replaced missing values with </w:t>
      </w:r>
      <w:r w:rsidDel="00000000" w:rsidR="00000000" w:rsidRPr="00000000">
        <w:rPr>
          <w:rFonts w:ascii="Times New Roman" w:cs="Times New Roman" w:eastAsia="Times New Roman" w:hAnsi="Times New Roman"/>
          <w:b w:val="1"/>
          <w:sz w:val="24"/>
          <w:szCs w:val="24"/>
          <w:rtl w:val="0"/>
        </w:rPr>
        <w:t xml:space="preserve">“Active”</w:t>
      </w:r>
      <w:r w:rsidDel="00000000" w:rsidR="00000000" w:rsidRPr="00000000">
        <w:rPr>
          <w:rFonts w:ascii="Times New Roman" w:cs="Times New Roman" w:eastAsia="Times New Roman" w:hAnsi="Times New Roman"/>
          <w:sz w:val="24"/>
          <w:szCs w:val="24"/>
          <w:rtl w:val="0"/>
        </w:rPr>
        <w:t xml:space="preserve"> if the site is still listed</w:t>
      </w:r>
    </w:p>
    <w:p w:rsidR="00000000" w:rsidDel="00000000" w:rsidP="00000000" w:rsidRDefault="00000000" w:rsidRPr="00000000" w14:paraId="0000002B">
      <w:pPr>
        <w:numPr>
          <w:ilvl w:val="0"/>
          <w:numId w:val="2"/>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b w:val="1"/>
          <w:sz w:val="24"/>
          <w:szCs w:val="24"/>
          <w:rtl w:val="0"/>
        </w:rPr>
        <w:t xml:space="preserve">danger_list</w:t>
      </w:r>
      <w:r w:rsidDel="00000000" w:rsidR="00000000" w:rsidRPr="00000000">
        <w:rPr>
          <w:rFonts w:ascii="Cardo" w:cs="Cardo" w:eastAsia="Cardo" w:hAnsi="Cardo"/>
          <w:sz w:val="24"/>
          <w:szCs w:val="24"/>
          <w:rtl w:val="0"/>
        </w:rPr>
        <w:t xml:space="preserve"> → Replaced missing values with </w:t>
      </w:r>
      <w:r w:rsidDel="00000000" w:rsidR="00000000" w:rsidRPr="00000000">
        <w:rPr>
          <w:rFonts w:ascii="Times New Roman" w:cs="Times New Roman" w:eastAsia="Times New Roman" w:hAnsi="Times New Roman"/>
          <w:b w:val="1"/>
          <w:sz w:val="24"/>
          <w:szCs w:val="24"/>
          <w:rtl w:val="0"/>
        </w:rPr>
        <w:t xml:space="preserve">“Not in Danger”</w:t>
      </w:r>
    </w:p>
    <w:p w:rsidR="00000000" w:rsidDel="00000000" w:rsidP="00000000" w:rsidRDefault="00000000" w:rsidRPr="00000000" w14:paraId="0000002C">
      <w:pPr>
        <w:numPr>
          <w:ilvl w:val="0"/>
          <w:numId w:val="2"/>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b w:val="1"/>
          <w:sz w:val="24"/>
          <w:szCs w:val="24"/>
          <w:rtl w:val="0"/>
        </w:rPr>
        <w:t xml:space="preserve">area_hectares</w:t>
      </w:r>
      <w:r w:rsidDel="00000000" w:rsidR="00000000" w:rsidRPr="00000000">
        <w:rPr>
          <w:rFonts w:ascii="Cardo" w:cs="Cardo" w:eastAsia="Cardo" w:hAnsi="Cardo"/>
          <w:sz w:val="24"/>
          <w:szCs w:val="24"/>
          <w:rtl w:val="0"/>
        </w:rPr>
        <w:t xml:space="preserve"> → Filled missing values using the </w:t>
      </w:r>
      <w:r w:rsidDel="00000000" w:rsidR="00000000" w:rsidRPr="00000000">
        <w:rPr>
          <w:rFonts w:ascii="Times New Roman" w:cs="Times New Roman" w:eastAsia="Times New Roman" w:hAnsi="Times New Roman"/>
          <w:b w:val="1"/>
          <w:sz w:val="24"/>
          <w:szCs w:val="24"/>
          <w:rtl w:val="0"/>
        </w:rPr>
        <w:t xml:space="preserve">median area</w:t>
      </w:r>
    </w:p>
    <w:p w:rsidR="00000000" w:rsidDel="00000000" w:rsidP="00000000" w:rsidRDefault="00000000" w:rsidRPr="00000000" w14:paraId="0000002D">
      <w:pPr>
        <w:numPr>
          <w:ilvl w:val="0"/>
          <w:numId w:val="2"/>
        </w:numPr>
        <w:spacing w:after="120" w:before="40" w:lineRule="auto"/>
        <w:ind w:left="850.3937007874016" w:hanging="360.00000000000006"/>
        <w:jc w:val="both"/>
        <w:rPr>
          <w:sz w:val="24"/>
          <w:szCs w:val="24"/>
        </w:rPr>
      </w:pPr>
      <w:r w:rsidDel="00000000" w:rsidR="00000000" w:rsidRPr="00000000">
        <w:rPr>
          <w:rFonts w:ascii="Times New Roman" w:cs="Times New Roman" w:eastAsia="Times New Roman" w:hAnsi="Times New Roman"/>
          <w:b w:val="1"/>
          <w:sz w:val="24"/>
          <w:szCs w:val="24"/>
          <w:rtl w:val="0"/>
        </w:rPr>
        <w:t xml:space="preserve">iso_code, udnp_code</w:t>
      </w:r>
      <w:r w:rsidDel="00000000" w:rsidR="00000000" w:rsidRPr="00000000">
        <w:rPr>
          <w:rFonts w:ascii="Cardo" w:cs="Cardo" w:eastAsia="Cardo" w:hAnsi="Cardo"/>
          <w:sz w:val="24"/>
          <w:szCs w:val="24"/>
          <w:rtl w:val="0"/>
        </w:rPr>
        <w:t xml:space="preserve"> → Replaced missing values with </w:t>
      </w:r>
      <w:r w:rsidDel="00000000" w:rsidR="00000000" w:rsidRPr="00000000">
        <w:rPr>
          <w:rFonts w:ascii="Times New Roman" w:cs="Times New Roman" w:eastAsia="Times New Roman" w:hAnsi="Times New Roman"/>
          <w:b w:val="1"/>
          <w:sz w:val="24"/>
          <w:szCs w:val="24"/>
          <w:rtl w:val="0"/>
        </w:rPr>
        <w:t xml:space="preserve">“Unknown”</w:t>
      </w:r>
    </w:p>
    <w:p w:rsidR="00000000" w:rsidDel="00000000" w:rsidP="00000000" w:rsidRDefault="00000000" w:rsidRPr="00000000" w14:paraId="0000002E">
      <w:pPr>
        <w:pStyle w:val="Heading2"/>
        <w:keepNext w:val="0"/>
        <w:keepLines w:val="0"/>
        <w:spacing w:after="120" w:before="40" w:lineRule="auto"/>
        <w:jc w:val="both"/>
        <w:rPr>
          <w:rFonts w:ascii="Times New Roman" w:cs="Times New Roman" w:eastAsia="Times New Roman" w:hAnsi="Times New Roman"/>
          <w:b w:val="1"/>
          <w:sz w:val="28"/>
          <w:szCs w:val="28"/>
        </w:rPr>
      </w:pPr>
      <w:bookmarkStart w:colFirst="0" w:colLast="0" w:name="_tkhvw76n8fyd" w:id="5"/>
      <w:bookmarkEnd w:id="5"/>
      <w:r w:rsidDel="00000000" w:rsidR="00000000" w:rsidRPr="00000000">
        <w:rPr>
          <w:rFonts w:ascii="Times New Roman" w:cs="Times New Roman" w:eastAsia="Times New Roman" w:hAnsi="Times New Roman"/>
          <w:b w:val="1"/>
          <w:sz w:val="28"/>
          <w:szCs w:val="28"/>
          <w:rtl w:val="0"/>
        </w:rPr>
        <w:t xml:space="preserve">Results &amp; Insights</w:t>
      </w:r>
    </w:p>
    <w:p w:rsidR="00000000" w:rsidDel="00000000" w:rsidP="00000000" w:rsidRDefault="00000000" w:rsidRPr="00000000" w14:paraId="0000002F">
      <w:pPr>
        <w:numPr>
          <w:ilvl w:val="0"/>
          <w:numId w:val="3"/>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countries have significantly more heritage sites than others.</w:t>
      </w:r>
    </w:p>
    <w:p w:rsidR="00000000" w:rsidDel="00000000" w:rsidP="00000000" w:rsidRDefault="00000000" w:rsidRPr="00000000" w14:paraId="00000030">
      <w:pPr>
        <w:numPr>
          <w:ilvl w:val="0"/>
          <w:numId w:val="3"/>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regions are more prone to heritage sites being endangered.</w:t>
      </w:r>
    </w:p>
    <w:p w:rsidR="00000000" w:rsidDel="00000000" w:rsidP="00000000" w:rsidRDefault="00000000" w:rsidRPr="00000000" w14:paraId="00000031">
      <w:pPr>
        <w:numPr>
          <w:ilvl w:val="0"/>
          <w:numId w:val="3"/>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suggests that more sites are likely to be inscribed in future years.</w:t>
      </w:r>
    </w:p>
    <w:p w:rsidR="00000000" w:rsidDel="00000000" w:rsidP="00000000" w:rsidRDefault="00000000" w:rsidRPr="00000000" w14:paraId="00000032">
      <w:pPr>
        <w:numPr>
          <w:ilvl w:val="0"/>
          <w:numId w:val="3"/>
        </w:numPr>
        <w:spacing w:after="120" w:before="40" w:lineRule="auto"/>
        <w:ind w:left="850.3937007874016" w:hanging="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categories (Cultural, Natural, Mixed) show different distribution patterns.</w:t>
      </w:r>
    </w:p>
    <w:p w:rsidR="00000000" w:rsidDel="00000000" w:rsidP="00000000" w:rsidRDefault="00000000" w:rsidRPr="00000000" w14:paraId="00000033">
      <w:pPr>
        <w:pStyle w:val="Heading2"/>
        <w:keepNext w:val="0"/>
        <w:keepLines w:val="0"/>
        <w:spacing w:after="120" w:before="40" w:lineRule="auto"/>
        <w:jc w:val="both"/>
        <w:rPr>
          <w:rFonts w:ascii="Times New Roman" w:cs="Times New Roman" w:eastAsia="Times New Roman" w:hAnsi="Times New Roman"/>
          <w:b w:val="1"/>
          <w:sz w:val="30"/>
          <w:szCs w:val="30"/>
        </w:rPr>
      </w:pPr>
      <w:bookmarkStart w:colFirst="0" w:colLast="0" w:name="_fkbygxtl1jwb" w:id="6"/>
      <w:bookmarkEnd w:id="6"/>
      <w:r w:rsidDel="00000000" w:rsidR="00000000" w:rsidRPr="00000000">
        <w:rPr>
          <w:rFonts w:ascii="Times New Roman" w:cs="Times New Roman" w:eastAsia="Times New Roman" w:hAnsi="Times New Roman"/>
          <w:b w:val="1"/>
          <w:sz w:val="28"/>
          <w:szCs w:val="28"/>
          <w:rtl w:val="0"/>
        </w:rPr>
        <w:t xml:space="preserve">Project Repository</w:t>
      </w:r>
      <w:r w:rsidDel="00000000" w:rsidR="00000000" w:rsidRPr="00000000">
        <w:rPr>
          <w:rtl w:val="0"/>
        </w:rPr>
      </w:r>
    </w:p>
    <w:p w:rsidR="00000000" w:rsidDel="00000000" w:rsidP="00000000" w:rsidRDefault="00000000" w:rsidRPr="00000000" w14:paraId="00000034">
      <w:pP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project files, including Tableau dashboards, datasets, and reports, are uploaded to GitHub:</w:t>
        <w:br w:type="textWrapping"/>
      </w:r>
      <w:r w:rsidDel="00000000" w:rsidR="00000000" w:rsidRPr="00000000">
        <w:rPr>
          <w:rFonts w:ascii="Times New Roman" w:cs="Times New Roman" w:eastAsia="Times New Roman" w:hAnsi="Times New Roman"/>
          <w:b w:val="1"/>
          <w:sz w:val="24"/>
          <w:szCs w:val="24"/>
          <w:rtl w:val="0"/>
        </w:rPr>
        <w:t xml:space="preserve">GitHub Repository: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u w:val="single"/>
            <w:rtl w:val="0"/>
          </w:rPr>
          <w:t xml:space="preserve">https://github.com/pindimahii/tableau-project</w:t>
        </w:r>
      </w:hyperlink>
      <w:r w:rsidDel="00000000" w:rsidR="00000000" w:rsidRPr="00000000">
        <w:rPr>
          <w:rtl w:val="0"/>
        </w:rPr>
      </w:r>
    </w:p>
    <w:p w:rsidR="00000000" w:rsidDel="00000000" w:rsidP="00000000" w:rsidRDefault="00000000" w:rsidRPr="00000000" w14:paraId="00000035">
      <w:pPr>
        <w:pStyle w:val="Heading2"/>
        <w:keepNext w:val="0"/>
        <w:keepLines w:val="0"/>
        <w:spacing w:after="120" w:before="40" w:lineRule="auto"/>
        <w:jc w:val="both"/>
        <w:rPr>
          <w:rFonts w:ascii="Times New Roman" w:cs="Times New Roman" w:eastAsia="Times New Roman" w:hAnsi="Times New Roman"/>
          <w:b w:val="1"/>
          <w:sz w:val="34"/>
          <w:szCs w:val="34"/>
        </w:rPr>
      </w:pPr>
      <w:bookmarkStart w:colFirst="0" w:colLast="0" w:name="_ky1h9s8g07wb" w:id="7"/>
      <w:bookmarkEnd w:id="7"/>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36">
      <w:pP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utilized Tableau to analyze and visualize UNESCO World Heritage Sites data. It provides valuable insights into site distribution, endangerment risks, and heritage trends, supporting better preservation efforts.</w:t>
      </w:r>
    </w:p>
    <w:p w:rsidR="00000000" w:rsidDel="00000000" w:rsidP="00000000" w:rsidRDefault="00000000" w:rsidRPr="00000000" w14:paraId="00000037">
      <w:pP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hd w:fill="ffffff" w:val="clea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ID :</w:t>
      </w:r>
      <w:r w:rsidDel="00000000" w:rsidR="00000000" w:rsidRPr="00000000">
        <w:rPr>
          <w:rFonts w:ascii="Times New Roman" w:cs="Times New Roman" w:eastAsia="Times New Roman" w:hAnsi="Times New Roman"/>
          <w:sz w:val="24"/>
          <w:szCs w:val="24"/>
          <w:rtl w:val="0"/>
        </w:rPr>
        <w:t xml:space="preserve"> LTVIP2025TMID20115</w:t>
      </w:r>
    </w:p>
    <w:p w:rsidR="00000000" w:rsidDel="00000000" w:rsidP="00000000" w:rsidRDefault="00000000" w:rsidRPr="00000000" w14:paraId="00000039">
      <w:pPr>
        <w:shd w:fill="ffffff" w:val="clea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Size :</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3A">
      <w:pPr>
        <w:shd w:fill="ffffff" w:val="clea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 :</w:t>
      </w:r>
      <w:r w:rsidDel="00000000" w:rsidR="00000000" w:rsidRPr="00000000">
        <w:rPr>
          <w:rFonts w:ascii="Times New Roman" w:cs="Times New Roman" w:eastAsia="Times New Roman" w:hAnsi="Times New Roman"/>
          <w:sz w:val="24"/>
          <w:szCs w:val="24"/>
          <w:rtl w:val="0"/>
        </w:rPr>
        <w:t xml:space="preserve"> Pindi Maheswari Devi  (21481A05H2)</w:t>
      </w:r>
    </w:p>
    <w:p w:rsidR="00000000" w:rsidDel="00000000" w:rsidP="00000000" w:rsidRDefault="00000000" w:rsidRPr="00000000" w14:paraId="0000003B">
      <w:pPr>
        <w:shd w:fill="ffffff" w:val="clea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 Nancharla Akhila (21481A05E3)</w:t>
      </w:r>
    </w:p>
    <w:p w:rsidR="00000000" w:rsidDel="00000000" w:rsidP="00000000" w:rsidRDefault="00000000" w:rsidRPr="00000000" w14:paraId="0000003C">
      <w:pPr>
        <w:shd w:fill="ffffff" w:val="clea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 Shaik Asif (21481A05)</w:t>
      </w:r>
    </w:p>
    <w:p w:rsidR="00000000" w:rsidDel="00000000" w:rsidP="00000000" w:rsidRDefault="00000000" w:rsidRPr="00000000" w14:paraId="0000003D">
      <w:pPr>
        <w:shd w:fill="ffffff" w:val="clear"/>
        <w:spacing w:after="12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 Remalli Divya Teja (21481A05J4)</w:t>
      </w:r>
      <w:r w:rsidDel="00000000" w:rsidR="00000000" w:rsidRPr="00000000">
        <w:rPr>
          <w:rtl w:val="0"/>
        </w:rPr>
      </w:r>
    </w:p>
    <w:sectPr>
      <w:pgSz w:h="16834" w:w="11909" w:orient="portrait"/>
      <w:pgMar w:bottom="820.8" w:top="850.3937007874016" w:left="993.5999999999999" w:right="99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6.9291338582675" w:hanging="359.99999999999994"/>
      </w:pPr>
      <w:rPr>
        <w:u w:val="none"/>
      </w:rPr>
    </w:lvl>
    <w:lvl w:ilvl="1">
      <w:start w:val="1"/>
      <w:numFmt w:val="bullet"/>
      <w:lvlText w:val="○"/>
      <w:lvlJc w:val="left"/>
      <w:pPr>
        <w:ind w:left="850.3937007874016" w:hanging="360.00000000000006"/>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850.3937007874016" w:hanging="360.00000000000006"/>
      </w:pPr>
      <w:rPr>
        <w:rFonts w:ascii="Times New Roman" w:cs="Times New Roman" w:eastAsia="Times New Roman" w:hAnsi="Times New Roman"/>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50.3937007874016"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indimahii/tableau-project" TargetMode="External"/><Relationship Id="rId5" Type="http://schemas.openxmlformats.org/officeDocument/2006/relationships/styles" Target="styles.xml"/><Relationship Id="rId6" Type="http://schemas.openxmlformats.org/officeDocument/2006/relationships/hyperlink" Target="https://www.kaggle.com/datasets/ujwalkandi/unesco-world-heritage-sites/data" TargetMode="External"/><Relationship Id="rId7" Type="http://schemas.openxmlformats.org/officeDocument/2006/relationships/hyperlink" Target="https://www.kaggle.com/datasets/ujwalkandi/unesco-world-heritage-sites/data" TargetMode="External"/><Relationship Id="rId8" Type="http://schemas.openxmlformats.org/officeDocument/2006/relationships/hyperlink" Target="https://github.com/pindimahii/tableau-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