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专题一 新时代坚持和发展中国特色社会主义教学教案</w:t>
      </w:r>
    </w:p>
    <w:p>
      <w:r>
        <w:t>课程：习近平新时代中国特色社会主义思想概论</w:t>
      </w:r>
    </w:p>
    <w:p>
      <w:r>
        <w:t>专题：专题一 新时代坚持和发展中国特色社会主义</w:t>
      </w:r>
    </w:p>
    <w:p>
      <w:pPr>
        <w:pStyle w:val="Heading1"/>
      </w:pPr>
      <w:r>
        <w:t>一、课程定位</w:t>
      </w:r>
    </w:p>
    <w:p>
      <w:r>
        <w:t>围绕当前教材专题建立理论结构，并通过已确认资料联系时代发展。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理解专题核心概念、主要观点和论证逻辑</w:t>
      </w:r>
    </w:p>
    <w:p>
      <w:pPr>
        <w:pStyle w:val="ListBullet"/>
      </w:pPr>
      <w:r>
        <w:t>能够依据教材与权威资料分析现实问题</w:t>
      </w:r>
    </w:p>
    <w:p>
      <w:pPr>
        <w:pStyle w:val="ListBullet"/>
      </w:pPr>
      <w:r>
        <w:t>形成理论联系实际、依据原文作出判断的学习习惯</w:t>
      </w:r>
    </w:p>
    <w:p>
      <w:pPr>
        <w:pStyle w:val="Heading1"/>
      </w:pPr>
      <w:r>
        <w:t>三、课前准备</w:t>
      </w:r>
    </w:p>
    <w:p>
      <w:pPr>
        <w:pStyle w:val="ListBullet"/>
      </w:pPr>
      <w:r>
        <w:t>核验教材引用位置</w:t>
      </w:r>
    </w:p>
    <w:p>
      <w:pPr>
        <w:pStyle w:val="ListBullet"/>
      </w:pPr>
      <w:r>
        <w:t>准备课堂讨论材料</w:t>
      </w:r>
    </w:p>
    <w:p>
      <w:pPr>
        <w:pStyle w:val="Heading1"/>
      </w:pPr>
      <w:r>
        <w:t>四、教学过程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教学环节</w:t>
            </w:r>
          </w:p>
        </w:tc>
        <w:tc>
          <w:tcPr>
            <w:tcW w:type="dxa" w:w="1728"/>
          </w:tcPr>
          <w:p>
            <w:r>
              <w:t>时间</w:t>
            </w:r>
          </w:p>
        </w:tc>
        <w:tc>
          <w:tcPr>
            <w:tcW w:type="dxa" w:w="1728"/>
          </w:tcPr>
          <w:p>
            <w:r>
              <w:t>教师活动</w:t>
            </w:r>
          </w:p>
        </w:tc>
        <w:tc>
          <w:tcPr>
            <w:tcW w:type="dxa" w:w="1728"/>
          </w:tcPr>
          <w:p>
            <w:r>
              <w:t>学生活动</w:t>
            </w:r>
          </w:p>
        </w:tc>
        <w:tc>
          <w:tcPr>
            <w:tcW w:type="dxa" w:w="1728"/>
          </w:tcPr>
          <w:p>
            <w:r>
              <w:t>资料依据</w:t>
            </w:r>
          </w:p>
        </w:tc>
      </w:tr>
      <w:tr>
        <w:tc>
          <w:tcPr>
            <w:tcW w:type="dxa" w:w="1728"/>
          </w:tcPr>
          <w:p>
            <w:r>
              <w:t>问题导入</w:t>
            </w:r>
          </w:p>
        </w:tc>
        <w:tc>
          <w:tcPr>
            <w:tcW w:type="dxa" w:w="1728"/>
          </w:tcPr>
          <w:p>
            <w:r>
              <w:t>14 分钟</w:t>
            </w:r>
          </w:p>
        </w:tc>
        <w:tc>
          <w:tcPr>
            <w:tcW w:type="dxa" w:w="1728"/>
          </w:tcPr>
          <w:p>
            <w:r>
              <w:t>提出与专题主旨相关的现实问题，引导学生定位教材依据。</w:t>
            </w:r>
          </w:p>
        </w:tc>
        <w:tc>
          <w:tcPr>
            <w:tcW w:type="dxa" w:w="1728"/>
          </w:tcPr>
          <w:p>
            <w:r>
              <w:t>阅读证据摘要并形成初步判断。</w:t>
            </w:r>
          </w:p>
        </w:tc>
        <w:tc>
          <w:tcPr>
            <w:tcW w:type="dxa" w:w="1728"/>
          </w:tcPr>
          <w:p>
            <w:r>
              <w:t>资料1</w:t>
            </w:r>
          </w:p>
        </w:tc>
      </w:tr>
      <w:tr>
        <w:tc>
          <w:tcPr>
            <w:tcW w:type="dxa" w:w="1728"/>
          </w:tcPr>
          <w:p>
            <w:r>
              <w:t>理论讲授</w:t>
            </w:r>
          </w:p>
        </w:tc>
        <w:tc>
          <w:tcPr>
            <w:tcW w:type="dxa" w:w="1728"/>
          </w:tcPr>
          <w:p>
            <w:r>
              <w:t>45 分钟</w:t>
            </w:r>
          </w:p>
        </w:tc>
        <w:tc>
          <w:tcPr>
            <w:tcW w:type="dxa" w:w="1728"/>
          </w:tcPr>
          <w:p>
            <w:r>
              <w:t>按照概念、观点和逻辑关系讲解专题内容。</w:t>
            </w:r>
          </w:p>
        </w:tc>
        <w:tc>
          <w:tcPr>
            <w:tcW w:type="dxa" w:w="1728"/>
          </w:tcPr>
          <w:p>
            <w:r>
              <w:t>记录知识结构并标注仍有疑问的概念。</w:t>
            </w:r>
          </w:p>
        </w:tc>
        <w:tc>
          <w:tcPr>
            <w:tcW w:type="dxa" w:w="1728"/>
          </w:tcPr>
          <w:p>
            <w:r>
              <w:t>资料1</w:t>
            </w:r>
          </w:p>
        </w:tc>
      </w:tr>
      <w:tr>
        <w:tc>
          <w:tcPr>
            <w:tcW w:type="dxa" w:w="1728"/>
          </w:tcPr>
          <w:p>
            <w:r>
              <w:t>讨论与总结</w:t>
            </w:r>
          </w:p>
        </w:tc>
        <w:tc>
          <w:tcPr>
            <w:tcW w:type="dxa" w:w="1728"/>
          </w:tcPr>
          <w:p>
            <w:r>
              <w:t>31 分钟</w:t>
            </w:r>
          </w:p>
        </w:tc>
        <w:tc>
          <w:tcPr>
            <w:tcW w:type="dxa" w:w="1728"/>
          </w:tcPr>
          <w:p>
            <w:r>
              <w:t>组织观点辨析，依据原文归纳结论。</w:t>
            </w:r>
          </w:p>
        </w:tc>
        <w:tc>
          <w:tcPr>
            <w:tcW w:type="dxa" w:w="1728"/>
          </w:tcPr>
          <w:p>
            <w:r>
              <w:t>小组讨论并用资料编号说明依据。</w:t>
            </w:r>
          </w:p>
        </w:tc>
        <w:tc>
          <w:tcPr>
            <w:tcW w:type="dxa" w:w="1728"/>
          </w:tcPr>
          <w:p>
            <w:r>
              <w:t>资料1</w:t>
            </w:r>
          </w:p>
        </w:tc>
      </w:tr>
    </w:tbl>
    <w:p>
      <w:pPr>
        <w:pStyle w:val="Heading1"/>
      </w:pPr>
      <w:r>
        <w:t>五、学习评价</w:t>
      </w:r>
    </w:p>
    <w:p>
      <w:pPr>
        <w:pStyle w:val="ListBullet"/>
      </w:pPr>
      <w:r>
        <w:t>观察课堂讨论中的依据使用情况</w:t>
      </w:r>
    </w:p>
    <w:p>
      <w:pPr>
        <w:pStyle w:val="ListBullet"/>
      </w:pPr>
      <w:r>
        <w:t>检查课后学习卡片</w:t>
      </w:r>
    </w:p>
    <w:p>
      <w:pPr>
        <w:pStyle w:val="Heading1"/>
      </w:pPr>
      <w:r>
        <w:t>六、课后任务</w:t>
      </w:r>
    </w:p>
    <w:p>
      <w:r>
        <w:t>整理一张包含核心概念、教材依据和个人疑问的学习卡片。</w:t>
      </w:r>
    </w:p>
    <w:p>
      <w:pPr>
        <w:pStyle w:val="Heading1"/>
      </w:pPr>
      <w:r>
        <w:t>资料依据</w:t>
      </w:r>
    </w:p>
    <w:p>
      <w:r>
        <w:t>[资料1] 教材专题示例资料　资料正文｜第 1 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