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E858" w14:textId="77777777" w:rsidR="00E23F4E" w:rsidRDefault="00E23F4E">
      <w:pPr>
        <w:spacing w:after="300"/>
        <w:rPr>
          <w:b/>
          <w:bCs/>
          <w:sz w:val="22"/>
          <w:szCs w:val="22"/>
        </w:rPr>
      </w:pPr>
    </w:p>
    <w:p w14:paraId="60B17ED7" w14:textId="77777777" w:rsidR="00E23F4E" w:rsidRDefault="00E23F4E">
      <w:pPr>
        <w:spacing w:after="300"/>
        <w:jc w:val="center"/>
        <w:rPr>
          <w:b/>
          <w:bCs/>
          <w:sz w:val="22"/>
          <w:szCs w:val="22"/>
        </w:rPr>
      </w:pPr>
    </w:p>
    <w:p w14:paraId="145BD626" w14:textId="77777777" w:rsidR="00E23F4E" w:rsidRDefault="00E23F4E">
      <w:pPr>
        <w:spacing w:after="300"/>
        <w:jc w:val="center"/>
        <w:rPr>
          <w:b/>
          <w:bCs/>
          <w:sz w:val="22"/>
          <w:szCs w:val="22"/>
        </w:rPr>
      </w:pPr>
    </w:p>
    <w:p w14:paraId="223333B1" w14:textId="77777777" w:rsidR="00E23F4E" w:rsidRDefault="00000000">
      <w:pPr>
        <w:spacing w:after="300"/>
        <w:jc w:val="center"/>
        <w:rPr>
          <w:sz w:val="22"/>
          <w:szCs w:val="22"/>
        </w:rPr>
      </w:pPr>
      <w:r>
        <w:rPr>
          <w:b/>
          <w:bCs/>
          <w:sz w:val="22"/>
          <w:szCs w:val="22"/>
        </w:rPr>
        <w:t xml:space="preserve">PiyaNota: A Mobile Application for Optical Music Recognition and </w:t>
      </w:r>
      <w:r>
        <w:rPr>
          <w:b/>
          <w:bCs/>
          <w:sz w:val="22"/>
          <w:szCs w:val="22"/>
        </w:rPr>
        <w:br/>
        <w:t>Piano Audio Rendering of Filipino SATB Choral Sheet Music</w:t>
      </w:r>
    </w:p>
    <w:p w14:paraId="2152D682" w14:textId="77777777" w:rsidR="00E23F4E" w:rsidRDefault="00000000">
      <w:pPr>
        <w:spacing w:after="20"/>
        <w:jc w:val="center"/>
        <w:rPr>
          <w:sz w:val="22"/>
          <w:szCs w:val="22"/>
        </w:rPr>
      </w:pPr>
      <w:r>
        <w:rPr>
          <w:sz w:val="22"/>
          <w:szCs w:val="22"/>
        </w:rPr>
        <w:t xml:space="preserve">College of Information and Computer Studies </w:t>
      </w:r>
    </w:p>
    <w:p w14:paraId="01FBFE77" w14:textId="77777777" w:rsidR="00E23F4E" w:rsidRDefault="00000000">
      <w:pPr>
        <w:spacing w:after="40"/>
        <w:jc w:val="center"/>
        <w:rPr>
          <w:sz w:val="22"/>
          <w:szCs w:val="22"/>
        </w:rPr>
      </w:pPr>
      <w:r>
        <w:rPr>
          <w:sz w:val="22"/>
          <w:szCs w:val="22"/>
        </w:rPr>
        <w:t>De La Salle University - Dasmariñas</w:t>
      </w:r>
    </w:p>
    <w:p w14:paraId="3B5DC86A" w14:textId="77777777" w:rsidR="00E23F4E" w:rsidRDefault="00000000">
      <w:pPr>
        <w:spacing w:after="200"/>
        <w:jc w:val="center"/>
        <w:rPr>
          <w:sz w:val="22"/>
          <w:szCs w:val="22"/>
        </w:rPr>
      </w:pPr>
      <w:r>
        <w:rPr>
          <w:sz w:val="22"/>
          <w:szCs w:val="22"/>
        </w:rPr>
        <w:t>Dasmariñas, Cavite, Philippines</w:t>
      </w:r>
    </w:p>
    <w:p w14:paraId="17DE524B" w14:textId="77777777" w:rsidR="00E23F4E" w:rsidRDefault="00000000">
      <w:pPr>
        <w:spacing w:after="20"/>
        <w:jc w:val="center"/>
        <w:rPr>
          <w:sz w:val="22"/>
          <w:szCs w:val="22"/>
        </w:rPr>
      </w:pPr>
      <w:r>
        <w:rPr>
          <w:sz w:val="22"/>
          <w:szCs w:val="22"/>
        </w:rPr>
        <w:t xml:space="preserve">Macalindong, Paula Sophia V. — Student Author, BS Computer Science </w:t>
      </w:r>
      <w:r>
        <w:rPr>
          <w:sz w:val="22"/>
          <w:szCs w:val="22"/>
        </w:rPr>
        <w:br/>
        <w:t>with Specialization in Intelligent Systems, 4th Year</w:t>
      </w:r>
    </w:p>
    <w:p w14:paraId="4707D22D" w14:textId="77777777" w:rsidR="00E23F4E" w:rsidRDefault="00E23F4E">
      <w:pPr>
        <w:spacing w:after="20"/>
        <w:jc w:val="center"/>
        <w:rPr>
          <w:sz w:val="22"/>
          <w:szCs w:val="22"/>
        </w:rPr>
      </w:pPr>
    </w:p>
    <w:p w14:paraId="1216D467" w14:textId="77777777" w:rsidR="00E23F4E" w:rsidRDefault="00000000">
      <w:pPr>
        <w:spacing w:after="20"/>
        <w:jc w:val="center"/>
        <w:rPr>
          <w:sz w:val="22"/>
          <w:szCs w:val="22"/>
        </w:rPr>
      </w:pPr>
      <w:r>
        <w:rPr>
          <w:sz w:val="22"/>
          <w:szCs w:val="22"/>
        </w:rPr>
        <w:t xml:space="preserve">Herradura, Tita R. — Adviser, College of Information and Computer Studies </w:t>
      </w:r>
    </w:p>
    <w:p w14:paraId="10DF34E9" w14:textId="77777777" w:rsidR="00E23F4E" w:rsidRDefault="00E23F4E">
      <w:pPr>
        <w:spacing w:after="300"/>
        <w:jc w:val="center"/>
        <w:rPr>
          <w:sz w:val="22"/>
          <w:szCs w:val="22"/>
        </w:rPr>
      </w:pPr>
    </w:p>
    <w:p w14:paraId="5DFD78AE" w14:textId="77777777" w:rsidR="00E23F4E" w:rsidRDefault="00E23F4E">
      <w:pPr>
        <w:spacing w:after="300"/>
        <w:jc w:val="center"/>
        <w:rPr>
          <w:sz w:val="22"/>
          <w:szCs w:val="22"/>
        </w:rPr>
      </w:pPr>
    </w:p>
    <w:p w14:paraId="600B813A" w14:textId="77777777" w:rsidR="00E23F4E" w:rsidRDefault="00000000">
      <w:pPr>
        <w:pBdr>
          <w:bottom w:val="single" w:sz="6" w:space="1" w:color="000000"/>
        </w:pBdr>
        <w:spacing w:after="120"/>
        <w:rPr>
          <w:sz w:val="22"/>
          <w:szCs w:val="22"/>
        </w:rPr>
      </w:pPr>
      <w:r>
        <w:rPr>
          <w:b/>
          <w:bCs/>
          <w:i/>
          <w:iCs/>
          <w:sz w:val="22"/>
          <w:szCs w:val="22"/>
        </w:rPr>
        <w:t>Abstract</w:t>
      </w:r>
    </w:p>
    <w:p w14:paraId="34697BFE" w14:textId="77777777" w:rsidR="00E23F4E" w:rsidRDefault="00000000">
      <w:pPr>
        <w:spacing w:after="300" w:line="276" w:lineRule="auto"/>
        <w:jc w:val="both"/>
        <w:rPr>
          <w:sz w:val="22"/>
          <w:szCs w:val="22"/>
        </w:rPr>
      </w:pPr>
      <w:r>
        <w:rPr>
          <w:sz w:val="22"/>
          <w:szCs w:val="22"/>
        </w:rPr>
        <w:t>Choral singing, a centuries-old Filipino tradition, thrives in churches, schools, and communities, yet many choir members cannot read sheet music and learn their parts from conductors. Optical Music Recognition (OMR) models degrade on phone photos and are rarely deployed; commercial apps assume musical literacy, and the only Filipino system is rule-based, piano-only. PiyaNota is an Android app converting smartphone photos of open-score SATB (Soprano, Alto, Tenor, Bass) scores into per-voice piano audio. YOLOv8 isolates each staff; a convolutional recurrent network fine-tuned on multi-font renderings, with a clef and key-signature classifier, transcribes it. On 12 pages, digital and photographed, all 100 staves were detected; camera pitch accuracy reached 83.3–83.4% (88.7–89.1% digital), up from under 5% initially, though symbol error remains 33.8–34.8%. PiyaNota contributes, to our knowledge, the first annotated Filipino SATB dataset, a pipeline tested on phone photos, and an app for singers without formal training.</w:t>
      </w:r>
    </w:p>
    <w:p w14:paraId="4DC684A8" w14:textId="77777777" w:rsidR="00E23F4E" w:rsidRDefault="00000000">
      <w:pPr>
        <w:pBdr>
          <w:bottom w:val="single" w:sz="6" w:space="1" w:color="000000"/>
        </w:pBdr>
        <w:spacing w:after="120"/>
        <w:rPr>
          <w:sz w:val="22"/>
          <w:szCs w:val="22"/>
        </w:rPr>
      </w:pPr>
      <w:r>
        <w:rPr>
          <w:b/>
          <w:bCs/>
          <w:i/>
          <w:iCs/>
          <w:sz w:val="22"/>
          <w:szCs w:val="22"/>
        </w:rPr>
        <w:t>Keywords</w:t>
      </w:r>
    </w:p>
    <w:p w14:paraId="53DC0283" w14:textId="77777777" w:rsidR="00E23F4E" w:rsidRDefault="00000000">
      <w:pPr>
        <w:spacing w:after="400" w:line="276" w:lineRule="auto"/>
        <w:jc w:val="both"/>
        <w:rPr>
          <w:sz w:val="22"/>
          <w:szCs w:val="22"/>
        </w:rPr>
      </w:pPr>
      <w:r>
        <w:rPr>
          <w:sz w:val="22"/>
          <w:szCs w:val="22"/>
        </w:rPr>
        <w:t>Optical Music Recognition, SATB Choral Music, Music Literacy, Filipino Choral Music, Mobile Application, Camera-Captured Sheet Music, YOLOv8, Convolutional Recurrent Neural Network</w:t>
      </w:r>
    </w:p>
    <w:p w14:paraId="3A59417E" w14:textId="77777777" w:rsidR="00E23F4E" w:rsidRDefault="00000000">
      <w:pPr>
        <w:pBdr>
          <w:bottom w:val="single" w:sz="6" w:space="1" w:color="000000"/>
        </w:pBdr>
        <w:spacing w:after="120"/>
        <w:rPr>
          <w:sz w:val="22"/>
          <w:szCs w:val="22"/>
        </w:rPr>
      </w:pPr>
      <w:r>
        <w:rPr>
          <w:b/>
          <w:bCs/>
          <w:i/>
          <w:iCs/>
          <w:sz w:val="22"/>
          <w:szCs w:val="22"/>
        </w:rPr>
        <w:t>Contact Author</w:t>
      </w:r>
    </w:p>
    <w:p w14:paraId="0D3259D1" w14:textId="77777777" w:rsidR="00E23F4E" w:rsidRDefault="00000000">
      <w:pPr>
        <w:spacing w:after="20"/>
        <w:rPr>
          <w:sz w:val="22"/>
          <w:szCs w:val="22"/>
        </w:rPr>
      </w:pPr>
      <w:r>
        <w:rPr>
          <w:sz w:val="22"/>
          <w:szCs w:val="22"/>
        </w:rPr>
        <w:t>Name: Paula Sophia V. Macalindong</w:t>
      </w:r>
    </w:p>
    <w:p w14:paraId="5FAC4EA3" w14:textId="77777777" w:rsidR="00E23F4E" w:rsidRDefault="00000000">
      <w:pPr>
        <w:spacing w:after="20"/>
        <w:rPr>
          <w:sz w:val="22"/>
          <w:szCs w:val="22"/>
        </w:rPr>
      </w:pPr>
      <w:r>
        <w:rPr>
          <w:sz w:val="22"/>
          <w:szCs w:val="22"/>
        </w:rPr>
        <w:t>Phone: 09190747420</w:t>
      </w:r>
    </w:p>
    <w:p w14:paraId="7051A764" w14:textId="77777777" w:rsidR="00E23F4E" w:rsidRDefault="00000000">
      <w:pPr>
        <w:spacing w:after="20"/>
        <w:rPr>
          <w:sz w:val="22"/>
          <w:szCs w:val="22"/>
        </w:rPr>
      </w:pPr>
      <w:r>
        <w:rPr>
          <w:sz w:val="22"/>
          <w:szCs w:val="22"/>
        </w:rPr>
        <w:t xml:space="preserve">Email: </w:t>
      </w:r>
      <w:hyperlink r:id="rId4">
        <w:r>
          <w:rPr>
            <w:color w:val="1155CC"/>
            <w:sz w:val="22"/>
            <w:szCs w:val="22"/>
            <w:u w:val="single"/>
          </w:rPr>
          <w:t>mpv0154@dlsud.edu.ph</w:t>
        </w:r>
      </w:hyperlink>
    </w:p>
    <w:p w14:paraId="078FA1EA" w14:textId="77777777" w:rsidR="00E23F4E" w:rsidRDefault="00000000">
      <w:pPr>
        <w:pageBreakBefore/>
        <w:spacing w:after="40"/>
        <w:jc w:val="center"/>
        <w:rPr>
          <w:sz w:val="22"/>
          <w:szCs w:val="22"/>
        </w:rPr>
      </w:pPr>
      <w:r>
        <w:rPr>
          <w:b/>
          <w:bCs/>
          <w:sz w:val="22"/>
          <w:szCs w:val="22"/>
        </w:rPr>
        <w:lastRenderedPageBreak/>
        <w:t>Supporting Material</w:t>
      </w:r>
    </w:p>
    <w:p w14:paraId="2C4347C7" w14:textId="77777777" w:rsidR="00E23F4E" w:rsidRDefault="00000000">
      <w:pPr>
        <w:spacing w:after="60"/>
        <w:jc w:val="center"/>
        <w:rPr>
          <w:sz w:val="22"/>
          <w:szCs w:val="22"/>
        </w:rPr>
      </w:pPr>
      <w:r>
        <w:rPr>
          <w:i/>
          <w:iCs/>
          <w:sz w:val="22"/>
          <w:szCs w:val="22"/>
        </w:rPr>
        <w:t>PiyaNota: Work-in-Progress Status</w:t>
      </w:r>
    </w:p>
    <w:p w14:paraId="2C2578DB" w14:textId="77777777" w:rsidR="00E23F4E" w:rsidRDefault="00000000">
      <w:pPr>
        <w:pBdr>
          <w:bottom w:val="single" w:sz="6" w:space="1" w:color="000000"/>
        </w:pBdr>
        <w:spacing w:before="140" w:after="80"/>
        <w:rPr>
          <w:sz w:val="22"/>
          <w:szCs w:val="22"/>
        </w:rPr>
      </w:pPr>
      <w:r>
        <w:rPr>
          <w:b/>
          <w:bCs/>
          <w:i/>
          <w:iCs/>
          <w:sz w:val="22"/>
          <w:szCs w:val="22"/>
        </w:rPr>
        <w:t>1. System Overview and Development Status</w:t>
      </w:r>
    </w:p>
    <w:p w14:paraId="349A420D" w14:textId="438717AC" w:rsidR="00E23F4E" w:rsidRDefault="006D6084">
      <w:pPr>
        <w:spacing w:after="20"/>
        <w:jc w:val="center"/>
        <w:rPr>
          <w:sz w:val="22"/>
          <w:szCs w:val="22"/>
        </w:rPr>
      </w:pPr>
      <w:r>
        <w:rPr>
          <w:noProof/>
          <w:color w:val="000000"/>
        </w:rPr>
        <w:drawing>
          <wp:inline distT="0" distB="0" distL="0" distR="0" wp14:anchorId="1FE1CBE6" wp14:editId="2AFE7DE9">
            <wp:extent cx="4638675" cy="1855470"/>
            <wp:effectExtent l="0" t="0" r="9525" b="0"/>
            <wp:docPr id="1345800639" name="Picture 1" descr="System pipeline and develop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 pipeline and development statu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38675" cy="1855470"/>
                    </a:xfrm>
                    <a:prstGeom prst="rect">
                      <a:avLst/>
                    </a:prstGeom>
                    <a:noFill/>
                    <a:ln>
                      <a:noFill/>
                    </a:ln>
                  </pic:spPr>
                </pic:pic>
              </a:graphicData>
            </a:graphic>
          </wp:inline>
        </w:drawing>
      </w:r>
    </w:p>
    <w:p w14:paraId="1CE4B40F" w14:textId="77777777" w:rsidR="00E23F4E" w:rsidRDefault="00000000">
      <w:pPr>
        <w:spacing w:before="40" w:after="60"/>
        <w:rPr>
          <w:i/>
          <w:iCs/>
          <w:sz w:val="22"/>
          <w:szCs w:val="22"/>
        </w:rPr>
      </w:pPr>
      <w:r>
        <w:rPr>
          <w:i/>
          <w:iCs/>
          <w:sz w:val="22"/>
          <w:szCs w:val="22"/>
        </w:rPr>
        <w:t>Figure 1. PiyaNota pipeline: mobile capture, five-stage server-side processing, and per-voice audio playback.</w:t>
      </w:r>
    </w:p>
    <w:p w14:paraId="0CDC53EE" w14:textId="77777777" w:rsidR="00E23F4E" w:rsidRDefault="00E23F4E">
      <w:pPr>
        <w:spacing w:before="40" w:after="60"/>
        <w:rPr>
          <w:i/>
          <w:iCs/>
          <w:sz w:val="22"/>
          <w:szCs w:val="22"/>
        </w:rPr>
      </w:pPr>
    </w:p>
    <w:p w14:paraId="7B8C98F0" w14:textId="77777777" w:rsidR="00E23F4E" w:rsidRDefault="00000000">
      <w:pPr>
        <w:pBdr>
          <w:bottom w:val="single" w:sz="6" w:space="1" w:color="000000"/>
        </w:pBdr>
        <w:spacing w:before="140" w:after="80"/>
        <w:rPr>
          <w:sz w:val="22"/>
          <w:szCs w:val="22"/>
        </w:rPr>
      </w:pPr>
      <w:r>
        <w:rPr>
          <w:b/>
          <w:bCs/>
          <w:i/>
          <w:iCs/>
          <w:sz w:val="22"/>
          <w:szCs w:val="22"/>
        </w:rPr>
        <w:t>2. Preliminary Results: Camera-Captured vs. Digital Input</w:t>
      </w:r>
    </w:p>
    <w:tbl>
      <w:tblPr>
        <w:tblStyle w:val="a"/>
        <w:tblW w:w="107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2"/>
        <w:gridCol w:w="2692"/>
        <w:gridCol w:w="2692"/>
        <w:gridCol w:w="2692"/>
      </w:tblGrid>
      <w:tr w:rsidR="00E23F4E" w14:paraId="41275F6A" w14:textId="77777777" w:rsidTr="006D6084">
        <w:trPr>
          <w:tblHeader/>
        </w:trPr>
        <w:tc>
          <w:tcPr>
            <w:tcW w:w="2692"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vAlign w:val="center"/>
          </w:tcPr>
          <w:p w14:paraId="5BD43A54" w14:textId="77777777" w:rsidR="00E23F4E" w:rsidRDefault="00000000">
            <w:pPr>
              <w:jc w:val="center"/>
              <w:rPr>
                <w:sz w:val="22"/>
                <w:szCs w:val="22"/>
              </w:rPr>
            </w:pPr>
            <w:r>
              <w:rPr>
                <w:b/>
                <w:bCs/>
                <w:sz w:val="22"/>
                <w:szCs w:val="22"/>
              </w:rPr>
              <w:t>Input Condition</w:t>
            </w:r>
          </w:p>
        </w:tc>
        <w:tc>
          <w:tcPr>
            <w:tcW w:w="2692"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vAlign w:val="center"/>
          </w:tcPr>
          <w:p w14:paraId="77CE8E31" w14:textId="77777777" w:rsidR="00E23F4E" w:rsidRDefault="00000000">
            <w:pPr>
              <w:jc w:val="center"/>
              <w:rPr>
                <w:sz w:val="22"/>
                <w:szCs w:val="22"/>
              </w:rPr>
            </w:pPr>
            <w:r>
              <w:rPr>
                <w:b/>
                <w:bCs/>
                <w:sz w:val="22"/>
                <w:szCs w:val="22"/>
              </w:rPr>
              <w:t>Staff Detection (recall)</w:t>
            </w:r>
          </w:p>
        </w:tc>
        <w:tc>
          <w:tcPr>
            <w:tcW w:w="2692"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vAlign w:val="center"/>
          </w:tcPr>
          <w:p w14:paraId="4A31DA4C" w14:textId="77777777" w:rsidR="00E23F4E" w:rsidRDefault="00000000">
            <w:pPr>
              <w:jc w:val="center"/>
              <w:rPr>
                <w:sz w:val="22"/>
                <w:szCs w:val="22"/>
              </w:rPr>
            </w:pPr>
            <w:r>
              <w:rPr>
                <w:b/>
                <w:bCs/>
                <w:sz w:val="22"/>
                <w:szCs w:val="22"/>
              </w:rPr>
              <w:t>Symbol Error Rate (SER)</w:t>
            </w:r>
          </w:p>
        </w:tc>
        <w:tc>
          <w:tcPr>
            <w:tcW w:w="2692"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vAlign w:val="center"/>
          </w:tcPr>
          <w:p w14:paraId="7590700B" w14:textId="77777777" w:rsidR="00E23F4E" w:rsidRDefault="00000000">
            <w:pPr>
              <w:jc w:val="center"/>
              <w:rPr>
                <w:sz w:val="22"/>
                <w:szCs w:val="22"/>
              </w:rPr>
            </w:pPr>
            <w:r>
              <w:rPr>
                <w:b/>
                <w:bCs/>
                <w:sz w:val="22"/>
                <w:szCs w:val="22"/>
              </w:rPr>
              <w:t>Pitch Inference Acc.</w:t>
            </w:r>
          </w:p>
        </w:tc>
      </w:tr>
      <w:tr w:rsidR="00E23F4E" w14:paraId="72220A72" w14:textId="77777777" w:rsidTr="006D6084">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844472" w14:textId="77777777" w:rsidR="00E23F4E" w:rsidRDefault="00000000">
            <w:pPr>
              <w:rPr>
                <w:sz w:val="22"/>
                <w:szCs w:val="22"/>
              </w:rPr>
            </w:pPr>
            <w:r>
              <w:rPr>
                <w:sz w:val="22"/>
                <w:szCs w:val="22"/>
              </w:rPr>
              <w:t>Digital (PDF render)</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3428235" w14:textId="77777777" w:rsidR="00E23F4E" w:rsidRDefault="00000000">
            <w:pPr>
              <w:jc w:val="center"/>
              <w:rPr>
                <w:sz w:val="22"/>
                <w:szCs w:val="22"/>
              </w:rPr>
            </w:pPr>
            <w:r>
              <w:rPr>
                <w:sz w:val="22"/>
                <w:szCs w:val="22"/>
              </w:rPr>
              <w:t>100.0%</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8A1F52" w14:textId="77777777" w:rsidR="00E23F4E" w:rsidRDefault="00000000">
            <w:pPr>
              <w:jc w:val="center"/>
              <w:rPr>
                <w:sz w:val="22"/>
                <w:szCs w:val="22"/>
              </w:rPr>
            </w:pPr>
            <w:r>
              <w:rPr>
                <w:sz w:val="22"/>
                <w:szCs w:val="22"/>
              </w:rPr>
              <w:t>25.0–25.5%</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E04E21" w14:textId="77777777" w:rsidR="00E23F4E" w:rsidRDefault="00000000">
            <w:pPr>
              <w:jc w:val="center"/>
              <w:rPr>
                <w:sz w:val="22"/>
                <w:szCs w:val="22"/>
              </w:rPr>
            </w:pPr>
            <w:r>
              <w:rPr>
                <w:sz w:val="22"/>
                <w:szCs w:val="22"/>
              </w:rPr>
              <w:t>88.7–89.1%</w:t>
            </w:r>
          </w:p>
        </w:tc>
      </w:tr>
      <w:tr w:rsidR="00E23F4E" w14:paraId="2513E9EA" w14:textId="77777777" w:rsidTr="006D6084">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F7BC0B" w14:textId="77777777" w:rsidR="00E23F4E" w:rsidRDefault="00000000">
            <w:pPr>
              <w:rPr>
                <w:sz w:val="22"/>
                <w:szCs w:val="22"/>
              </w:rPr>
            </w:pPr>
            <w:r>
              <w:rPr>
                <w:sz w:val="22"/>
                <w:szCs w:val="22"/>
              </w:rPr>
              <w:t>Camera-captured photo</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0F5A985" w14:textId="77777777" w:rsidR="00E23F4E" w:rsidRDefault="00000000">
            <w:pPr>
              <w:jc w:val="center"/>
              <w:rPr>
                <w:sz w:val="22"/>
                <w:szCs w:val="22"/>
              </w:rPr>
            </w:pPr>
            <w:r>
              <w:rPr>
                <w:sz w:val="22"/>
                <w:szCs w:val="22"/>
              </w:rPr>
              <w:t>100.0%</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751DA6" w14:textId="77777777" w:rsidR="00E23F4E" w:rsidRDefault="00000000">
            <w:pPr>
              <w:jc w:val="center"/>
              <w:rPr>
                <w:sz w:val="22"/>
                <w:szCs w:val="22"/>
              </w:rPr>
            </w:pPr>
            <w:r>
              <w:rPr>
                <w:sz w:val="22"/>
                <w:szCs w:val="22"/>
              </w:rPr>
              <w:t>33.8–34.8%</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FF23FA" w14:textId="77777777" w:rsidR="00E23F4E" w:rsidRDefault="00000000">
            <w:pPr>
              <w:jc w:val="center"/>
              <w:rPr>
                <w:sz w:val="22"/>
                <w:szCs w:val="22"/>
              </w:rPr>
            </w:pPr>
            <w:r>
              <w:rPr>
                <w:sz w:val="22"/>
                <w:szCs w:val="22"/>
              </w:rPr>
              <w:t>83.3–83.4%</w:t>
            </w:r>
          </w:p>
        </w:tc>
      </w:tr>
      <w:tr w:rsidR="00E23F4E" w14:paraId="3DCF669B" w14:textId="77777777" w:rsidTr="006D6084">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801836A" w14:textId="77777777" w:rsidR="00E23F4E" w:rsidRDefault="00000000">
            <w:pPr>
              <w:rPr>
                <w:sz w:val="22"/>
                <w:szCs w:val="22"/>
              </w:rPr>
            </w:pPr>
            <w:r>
              <w:rPr>
                <w:b/>
                <w:bCs/>
                <w:sz w:val="22"/>
                <w:szCs w:val="22"/>
              </w:rPr>
              <w:t>Degradation (Δ)</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1B1EF9" w14:textId="77777777" w:rsidR="00E23F4E" w:rsidRDefault="00000000">
            <w:pPr>
              <w:jc w:val="center"/>
              <w:rPr>
                <w:sz w:val="22"/>
                <w:szCs w:val="22"/>
              </w:rPr>
            </w:pPr>
            <w:r>
              <w:rPr>
                <w:b/>
                <w:bCs/>
                <w:sz w:val="22"/>
                <w:szCs w:val="22"/>
              </w:rPr>
              <w:t>0.0 pp</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800967" w14:textId="77777777" w:rsidR="00E23F4E" w:rsidRDefault="00000000">
            <w:pPr>
              <w:jc w:val="center"/>
              <w:rPr>
                <w:sz w:val="22"/>
                <w:szCs w:val="22"/>
              </w:rPr>
            </w:pPr>
            <w:r>
              <w:rPr>
                <w:b/>
                <w:bCs/>
                <w:sz w:val="22"/>
                <w:szCs w:val="22"/>
              </w:rPr>
              <w:t>+8.8 to +9.2 pp</w:t>
            </w:r>
          </w:p>
        </w:tc>
        <w:tc>
          <w:tcPr>
            <w:tcW w:w="269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F5912E" w14:textId="77777777" w:rsidR="00E23F4E" w:rsidRDefault="00000000">
            <w:pPr>
              <w:jc w:val="center"/>
              <w:rPr>
                <w:sz w:val="22"/>
                <w:szCs w:val="22"/>
              </w:rPr>
            </w:pPr>
            <w:r>
              <w:rPr>
                <w:b/>
                <w:bCs/>
                <w:sz w:val="22"/>
                <w:szCs w:val="22"/>
              </w:rPr>
              <w:t>−5.4 to −5.7 pp</w:t>
            </w:r>
          </w:p>
        </w:tc>
      </w:tr>
    </w:tbl>
    <w:p w14:paraId="58A01A6E" w14:textId="60F0732C" w:rsidR="00E23F4E" w:rsidRDefault="00000000" w:rsidP="006D6084">
      <w:pPr>
        <w:spacing w:before="40" w:after="60"/>
        <w:jc w:val="both"/>
        <w:rPr>
          <w:i/>
          <w:iCs/>
          <w:sz w:val="22"/>
          <w:szCs w:val="22"/>
        </w:rPr>
      </w:pPr>
      <w:r>
        <w:rPr>
          <w:i/>
          <w:iCs/>
          <w:sz w:val="22"/>
          <w:szCs w:val="22"/>
        </w:rPr>
        <w:t>Table 1. Final system (fine-tuned CRNN-CTC + clef/key classifier) on 12 test pages (100 staves, 1,008 notes per condition). Ranges span two training seeds. Staff detection = share of staves found and assigned the correct voice; pitch accuracy ignores note duration; lower SER is better.</w:t>
      </w:r>
    </w:p>
    <w:p w14:paraId="67347AC2" w14:textId="77777777" w:rsidR="006D6084" w:rsidRDefault="006D6084" w:rsidP="006D6084">
      <w:pPr>
        <w:spacing w:before="40" w:after="60"/>
        <w:jc w:val="both"/>
        <w:rPr>
          <w:sz w:val="22"/>
          <w:szCs w:val="22"/>
        </w:rPr>
      </w:pPr>
    </w:p>
    <w:tbl>
      <w:tblPr>
        <w:tblStyle w:val="a0"/>
        <w:tblW w:w="107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84"/>
        <w:gridCol w:w="5384"/>
      </w:tblGrid>
      <w:tr w:rsidR="00E23F4E" w14:paraId="3D616EB1" w14:textId="77777777" w:rsidTr="006D6084">
        <w:trPr>
          <w:trHeight w:val="1750"/>
        </w:trPr>
        <w:tc>
          <w:tcPr>
            <w:tcW w:w="5384" w:type="dxa"/>
            <w:tcBorders>
              <w:top w:val="single" w:sz="4" w:space="0" w:color="808080"/>
              <w:left w:val="single" w:sz="4" w:space="0" w:color="808080"/>
              <w:bottom w:val="single" w:sz="4" w:space="0" w:color="808080"/>
              <w:right w:val="single" w:sz="4" w:space="0" w:color="808080"/>
            </w:tcBorders>
            <w:shd w:val="clear" w:color="auto" w:fill="F2F2F2"/>
            <w:tcMar>
              <w:top w:w="14" w:type="dxa"/>
              <w:left w:w="14" w:type="dxa"/>
              <w:bottom w:w="14" w:type="dxa"/>
              <w:right w:w="14" w:type="dxa"/>
            </w:tcMar>
            <w:vAlign w:val="center"/>
          </w:tcPr>
          <w:p w14:paraId="1122CACD" w14:textId="77777777" w:rsidR="00E23F4E" w:rsidRDefault="00000000">
            <w:pPr>
              <w:jc w:val="center"/>
              <w:rPr>
                <w:sz w:val="22"/>
                <w:szCs w:val="22"/>
              </w:rPr>
            </w:pPr>
            <w:r>
              <w:rPr>
                <w:b/>
                <w:bCs/>
                <w:sz w:val="22"/>
                <w:szCs w:val="22"/>
              </w:rPr>
              <w:t>(a) Digital score page</w:t>
            </w:r>
          </w:p>
          <w:p w14:paraId="7ECACFF8" w14:textId="77777777" w:rsidR="00E23F4E" w:rsidRDefault="00000000">
            <w:pPr>
              <w:jc w:val="center"/>
              <w:rPr>
                <w:sz w:val="22"/>
                <w:szCs w:val="22"/>
              </w:rPr>
            </w:pPr>
            <w:r>
              <w:rPr>
                <w:noProof/>
                <w:sz w:val="22"/>
                <w:szCs w:val="22"/>
              </w:rPr>
              <w:drawing>
                <wp:inline distT="114300" distB="114300" distL="114300" distR="114300" wp14:anchorId="0D7B78DD" wp14:editId="54D86111">
                  <wp:extent cx="1482699" cy="19202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82699" cy="1920240"/>
                          </a:xfrm>
                          <a:prstGeom prst="rect">
                            <a:avLst/>
                          </a:prstGeom>
                          <a:ln/>
                        </pic:spPr>
                      </pic:pic>
                    </a:graphicData>
                  </a:graphic>
                </wp:inline>
              </w:drawing>
            </w:r>
          </w:p>
        </w:tc>
        <w:tc>
          <w:tcPr>
            <w:tcW w:w="5384" w:type="dxa"/>
            <w:tcBorders>
              <w:top w:val="single" w:sz="4" w:space="0" w:color="808080"/>
              <w:left w:val="single" w:sz="4" w:space="0" w:color="808080"/>
              <w:bottom w:val="single" w:sz="4" w:space="0" w:color="808080"/>
              <w:right w:val="single" w:sz="4" w:space="0" w:color="808080"/>
            </w:tcBorders>
            <w:shd w:val="clear" w:color="auto" w:fill="F2F2F2"/>
            <w:tcMar>
              <w:top w:w="14" w:type="dxa"/>
              <w:left w:w="14" w:type="dxa"/>
              <w:bottom w:w="14" w:type="dxa"/>
              <w:right w:w="14" w:type="dxa"/>
            </w:tcMar>
            <w:vAlign w:val="center"/>
          </w:tcPr>
          <w:p w14:paraId="45995175" w14:textId="77777777" w:rsidR="00E23F4E" w:rsidRDefault="00000000">
            <w:pPr>
              <w:jc w:val="center"/>
              <w:rPr>
                <w:sz w:val="22"/>
                <w:szCs w:val="22"/>
              </w:rPr>
            </w:pPr>
            <w:r>
              <w:rPr>
                <w:b/>
                <w:bCs/>
                <w:sz w:val="22"/>
                <w:szCs w:val="22"/>
              </w:rPr>
              <w:t>(b) Camera-captured page</w:t>
            </w:r>
          </w:p>
          <w:p w14:paraId="25D6D2CB" w14:textId="77777777" w:rsidR="00E23F4E" w:rsidRDefault="00000000">
            <w:pPr>
              <w:jc w:val="center"/>
              <w:rPr>
                <w:sz w:val="22"/>
                <w:szCs w:val="22"/>
              </w:rPr>
            </w:pPr>
            <w:r>
              <w:rPr>
                <w:noProof/>
                <w:sz w:val="22"/>
                <w:szCs w:val="22"/>
              </w:rPr>
              <w:drawing>
                <wp:inline distT="114300" distB="114300" distL="114300" distR="114300" wp14:anchorId="0C10BE84" wp14:editId="796992A9">
                  <wp:extent cx="1440180" cy="192024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440180" cy="1920240"/>
                          </a:xfrm>
                          <a:prstGeom prst="rect">
                            <a:avLst/>
                          </a:prstGeom>
                          <a:ln/>
                        </pic:spPr>
                      </pic:pic>
                    </a:graphicData>
                  </a:graphic>
                </wp:inline>
              </w:drawing>
            </w:r>
          </w:p>
        </w:tc>
      </w:tr>
    </w:tbl>
    <w:p w14:paraId="5DE057F0" w14:textId="77777777" w:rsidR="00E23F4E" w:rsidRDefault="00000000" w:rsidP="006D6084">
      <w:pPr>
        <w:spacing w:before="40" w:after="60"/>
        <w:jc w:val="both"/>
        <w:rPr>
          <w:i/>
          <w:iCs/>
          <w:sz w:val="22"/>
          <w:szCs w:val="22"/>
        </w:rPr>
      </w:pPr>
      <w:r>
        <w:rPr>
          <w:i/>
          <w:iCs/>
          <w:sz w:val="22"/>
          <w:szCs w:val="22"/>
        </w:rPr>
        <w:t>Figure 2. The same test page (Gaano Ko Ikaw Kamahal, p. 2) as digital render (a) and smartphone capture (b), showing lighting, skew, and noise artifacts.</w:t>
      </w:r>
    </w:p>
    <w:p w14:paraId="01E8D557" w14:textId="77777777" w:rsidR="006D6084" w:rsidRDefault="006D6084" w:rsidP="006D6084">
      <w:pPr>
        <w:spacing w:before="40" w:after="60"/>
        <w:jc w:val="both"/>
        <w:rPr>
          <w:sz w:val="22"/>
          <w:szCs w:val="22"/>
        </w:rPr>
      </w:pPr>
    </w:p>
    <w:p w14:paraId="029A71A6" w14:textId="77777777" w:rsidR="00E23F4E" w:rsidRDefault="00000000" w:rsidP="006D6084">
      <w:pPr>
        <w:spacing w:line="264" w:lineRule="auto"/>
        <w:jc w:val="both"/>
        <w:rPr>
          <w:sz w:val="22"/>
          <w:szCs w:val="22"/>
        </w:rPr>
      </w:pPr>
      <w:r>
        <w:rPr>
          <w:sz w:val="22"/>
          <w:szCs w:val="22"/>
        </w:rPr>
        <w:t>The initial pipeline (CRNN-CTC trained only on single-font synthetic data) detected 84.0% of staves on digital and 56.0% on camera input, with pitch accuracy below 5% in both because it read no clef correctly. Pitch accuracy does not penalise extra notes: about one in three predicted notes is spurious or wrong-pitched (note precision 66–69%).</w:t>
      </w:r>
    </w:p>
    <w:p w14:paraId="7A06B083" w14:textId="77777777" w:rsidR="00E23F4E" w:rsidRDefault="00000000">
      <w:pPr>
        <w:pBdr>
          <w:bottom w:val="single" w:sz="6" w:space="1" w:color="000000"/>
        </w:pBdr>
        <w:spacing w:before="140" w:after="80"/>
        <w:rPr>
          <w:sz w:val="22"/>
          <w:szCs w:val="22"/>
        </w:rPr>
      </w:pPr>
      <w:r>
        <w:rPr>
          <w:b/>
          <w:bCs/>
          <w:i/>
          <w:iCs/>
          <w:sz w:val="22"/>
          <w:szCs w:val="22"/>
        </w:rPr>
        <w:t>3. Remaining Work</w:t>
      </w:r>
    </w:p>
    <w:p w14:paraId="5CB76605" w14:textId="6DF35486" w:rsidR="00E23F4E" w:rsidRDefault="00000000" w:rsidP="006D6084">
      <w:pPr>
        <w:spacing w:line="264" w:lineRule="auto"/>
        <w:jc w:val="both"/>
        <w:rPr>
          <w:sz w:val="22"/>
          <w:szCs w:val="22"/>
        </w:rPr>
      </w:pPr>
      <w:r>
        <w:rPr>
          <w:sz w:val="22"/>
          <w:szCs w:val="22"/>
        </w:rPr>
        <w:t>Remaining work involves (1) reducing spurious notes and rhythm errors, which drive the remaining symbol error, and raising camera pitch accuracy toward the 85% target; (2) evaluating on a larger held-out set of Filipino SATB scores; (3) completing the Flutter mobile application and connecting it to the Flask backend; and (4) a usability evaluation with Filipino choir members using the System Usability Scale.</w:t>
      </w:r>
    </w:p>
    <w:sectPr w:rsidR="00E23F4E">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800D759-CFB4-489E-B39F-CFADDD116B46}"/>
  </w:font>
  <w:font w:name="Calibri">
    <w:panose1 w:val="020F0502020204030204"/>
    <w:charset w:val="00"/>
    <w:family w:val="swiss"/>
    <w:pitch w:val="variable"/>
    <w:sig w:usb0="E4002EFF" w:usb1="C200247B" w:usb2="00000009" w:usb3="00000000" w:csb0="000001FF" w:csb1="00000000"/>
    <w:embedRegular r:id="rId2" w:fontKey="{BC15AFAA-EA97-42AA-A3E1-0AE737F60F13}"/>
  </w:font>
  <w:font w:name="Cambria">
    <w:panose1 w:val="02040503050406030204"/>
    <w:charset w:val="00"/>
    <w:family w:val="roman"/>
    <w:pitch w:val="variable"/>
    <w:sig w:usb0="E00006FF" w:usb1="420024FF" w:usb2="02000000" w:usb3="00000000" w:csb0="0000019F" w:csb1="00000000"/>
    <w:embedRegular r:id="rId3" w:fontKey="{BEA38B21-4066-4448-BA4D-01617540A4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F4E"/>
    <w:rsid w:val="006D6084"/>
    <w:rsid w:val="00A668D3"/>
    <w:rsid w:val="00E23F4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8F62"/>
  <w15:docId w15:val="{00ABA3AE-3D22-4516-B51C-3B1AACA96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mailto:mpv0154@dlsud.edu.ph"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PAULA SOPHIA MACALINDONG</cp:lastModifiedBy>
  <cp:revision>2</cp:revision>
  <dcterms:created xsi:type="dcterms:W3CDTF">2026-09-28T07:42:00Z</dcterms:created>
  <dcterms:modified xsi:type="dcterms:W3CDTF">2026-09-28T07:45:00Z</dcterms:modified>
</cp:coreProperties>
</file>