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440" w:after="1080"/>
        <w:jc w:val="center"/>
      </w:pPr>
      <w:r>
        <w:rPr>
          <w:rFonts w:ascii="宋体" w:hAnsi="宋体" w:eastAsia="宋体" w:cs="宋体" w:hint="eastAsia"/>
          <w:b/>
          <w:sz w:val="36"/>
          <w:lang w:eastAsia="zh-CN"/>
        </w:rPr>
        <w:t>基于年报文本挖掘的企业数字化转型测度</w:t>
        <w:br/>
      </w:r>
      <w:r>
        <w:rPr>
          <w:rFonts w:ascii="宋体" w:hAnsi="宋体" w:eastAsia="宋体" w:cs="宋体" w:hint="eastAsia"/>
          <w:b/>
          <w:sz w:val="36"/>
          <w:lang w:eastAsia="zh-CN"/>
        </w:rPr>
        <w:t>及其对企业绩效的影响研究</w:t>
      </w:r>
    </w:p>
    <w:p>
      <w:pPr>
        <w:spacing w:after="1440"/>
        <w:ind w:firstLine="0"/>
        <w:jc w:val="center"/>
      </w:pPr>
      <w:r>
        <w:rPr>
          <w:sz w:val="24"/>
        </w:rPr>
        <w:t>——</w:t>
      </w:r>
      <w:r>
        <w:rPr>
          <w:rFonts w:ascii="宋体" w:eastAsia="宋体" w:hAnsi="宋体" w:cs="宋体" w:hint="eastAsia"/>
          <w:sz w:val="24"/>
          <w:lang w:eastAsia="zh-CN"/>
        </w:rPr>
        <w:t>预演毕业论文（课后作业）</w:t>
      </w:r>
    </w:p>
    <w:p>
      <w:pPr>
        <w:jc w:val="center"/>
      </w:pP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课程名称</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大数据智能分析理论方法</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班　　级</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大数据管理与应用</w:t>
            </w:r>
            <w:r>
              <w:rPr>
                <w:sz w:val="24"/>
              </w:rPr>
              <w:t xml:space="preserve"> </w:t>
            </w:r>
            <w:r>
              <w:rPr>
                <w:sz w:val="24"/>
              </w:rPr>
              <w:t>1</w:t>
            </w:r>
            <w:r>
              <w:rPr>
                <w:sz w:val="24"/>
              </w:rPr>
              <w:t xml:space="preserve"> </w:t>
            </w:r>
            <w:r>
              <w:rPr>
                <w:sz w:val="24"/>
              </w:rPr>
              <w:t>班</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专　　业</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大数据管理与应用</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姓　　名</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刘昕卓</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学　　号</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202364019</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完成日期</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2026</w:t>
            </w:r>
            <w:r>
              <w:rPr>
                <w:sz w:val="24"/>
              </w:rPr>
              <w:t xml:space="preserve"> </w:t>
            </w:r>
            <w:r>
              <w:rPr>
                <w:sz w:val="24"/>
              </w:rPr>
              <w:t>年</w:t>
            </w:r>
            <w:r>
              <w:rPr>
                <w:sz w:val="24"/>
              </w:rPr>
              <w:t xml:space="preserve"> </w:t>
            </w:r>
            <w:r>
              <w:rPr>
                <w:sz w:val="24"/>
              </w:rPr>
              <w:t>10</w:t>
            </w:r>
            <w:r>
              <w:rPr>
                <w:sz w:val="24"/>
              </w:rPr>
              <w:t xml:space="preserve"> </w:t>
            </w:r>
            <w:r>
              <w:rPr>
                <w:sz w:val="24"/>
              </w:rPr>
              <w:t>月</w:t>
            </w:r>
          </w:p>
        </w:tc>
      </w:tr>
    </w:tbl>
    <w:p>
      <w:r/>
      <w:r/>
    </w:p>
    <w:p>
      <w:pPr>
        <w:sectPr>
          <w:type w:val="nextPage"/>
          <w:pgSz w:w="11906" w:h="16838"/>
          <w:pgMar w:top="1701" w:bottom="1417" w:left="1701" w:right="1417"/>
        </w:sectPr>
      </w:pPr>
    </w:p>
    <w:p>
      <w:pPr>
        <w:ind w:firstLine="0"/>
        <w:jc w:val="center"/>
      </w:pPr>
      <w:r>
        <w:rPr>
          <w:b/>
          <w:sz w:val="28"/>
        </w:rPr>
        <w:t>目　录</w:t>
      </w:r>
    </w:p>
    <w:p>
      <w:r>
        <w:t>摘要</w:t>
      </w:r>
    </w:p>
    <w:p>
      <w:r>
        <w:t>一、绪论</w:t>
      </w:r>
    </w:p>
    <w:p>
      <w:r>
        <w:t>（一）研究背景与意义</w:t>
      </w:r>
    </w:p>
    <w:p>
      <w:r>
        <w:t>（二）文献综述</w:t>
      </w:r>
    </w:p>
    <w:p>
      <w:r>
        <w:t>（三）文献述评与研究缺口</w:t>
      </w:r>
    </w:p>
    <w:p>
      <w:r>
        <w:t>二、研究设计与方法</w:t>
      </w:r>
    </w:p>
    <w:p>
      <w:r>
        <w:t>（一）数据来源与样本</w:t>
      </w:r>
    </w:p>
    <w:p>
      <w:r>
        <w:t>（二）文本处理流程</w:t>
      </w:r>
    </w:p>
    <w:p>
      <w:r>
        <w:t>（三）数字化转型测度构建</w:t>
      </w:r>
    </w:p>
    <w:p>
      <w:r>
        <w:t>（四）变量定义与模型设定</w:t>
      </w:r>
    </w:p>
    <w:p>
      <w:r>
        <w:t>三、实证分析</w:t>
      </w:r>
    </w:p>
    <w:p>
      <w:r>
        <w:t>（一）描述性统计</w:t>
      </w:r>
    </w:p>
    <w:p>
      <w:r>
        <w:t>（二）信度与效度检验</w:t>
      </w:r>
    </w:p>
    <w:p>
      <w:r>
        <w:t>（三）相关性分析</w:t>
      </w:r>
    </w:p>
    <w:p>
      <w:r>
        <w:t>（四）基准回归结果</w:t>
      </w:r>
    </w:p>
    <w:p>
      <w:r>
        <w:t>（五）分组差异比较</w:t>
      </w:r>
    </w:p>
    <w:p>
      <w:r>
        <w:t>（六）稳健性检验</w:t>
      </w:r>
    </w:p>
    <w:p>
      <w:r>
        <w:t>四、结论与展望</w:t>
      </w:r>
    </w:p>
    <w:p>
      <w:r>
        <w:t>（一）主要发现</w:t>
      </w:r>
    </w:p>
    <w:p>
      <w:r>
        <w:t>（二）局限性</w:t>
      </w:r>
    </w:p>
    <w:p>
      <w:r>
        <w:t>（三）未来展望</w:t>
      </w:r>
    </w:p>
    <w:p>
      <w:r>
        <w:t>参考文献</w:t>
      </w:r>
    </w:p>
    <w:p>
      <w:pPr>
        <w:spacing w:after="120"/>
        <w:ind w:firstLine="0"/>
      </w:pPr>
      <w:r>
        <w:rPr>
          <w:rFonts w:ascii="宋体" w:eastAsia="宋体" w:hAnsi="宋体" w:cs="宋体" w:hint="eastAsia"/>
          <w:b/>
          <w:lang w:eastAsia="zh-CN"/>
        </w:rPr>
        <w:t>摘　要</w:t>
      </w:r>
    </w:p>
    <w:p>
      <w:pPr>
        <w:ind w:firstLine="0"/>
      </w:pPr>
      <w:r>
        <w:rPr>
          <w:rFonts w:ascii="宋体" w:eastAsia="宋体" w:hAnsi="宋体" w:cs="宋体" w:hint="eastAsia"/>
          <w:lang w:eastAsia="zh-CN"/>
        </w:rPr>
        <w:t>数字化转型正在成为企业重塑竞争优势的关键途径，但如何从非结构化文本中客观地度量企业数字化水平，仍是实证研究面临的基础性难题。本文以企业年报文本为研究对象，基于</w:t>
      </w:r>
      <w:r>
        <w:t>NLP</w:t>
      </w:r>
      <w:r>
        <w:rPr>
          <w:rFonts w:ascii="宋体" w:eastAsia="宋体" w:hAnsi="宋体" w:cs="宋体" w:hint="eastAsia"/>
          <w:lang w:eastAsia="zh-CN"/>
        </w:rPr>
        <w:t>词频法构建企业数字化转型测度，并检验其对企业经营绩效的影响。本文按照</w:t>
      </w:r>
      <w:r>
        <w:t>"</w:t>
      </w:r>
      <w:r>
        <w:rPr>
          <w:rFonts w:ascii="宋体" w:eastAsia="宋体" w:hAnsi="宋体" w:cs="宋体" w:hint="eastAsia"/>
          <w:lang w:eastAsia="zh-CN"/>
        </w:rPr>
        <w:t>文本采集</w:t>
      </w:r>
      <w:r>
        <w:t>—</w:t>
      </w:r>
      <w:r>
        <w:rPr>
          <w:rFonts w:ascii="宋体" w:eastAsia="宋体" w:hAnsi="宋体" w:cs="宋体" w:hint="eastAsia"/>
          <w:lang w:eastAsia="zh-CN"/>
        </w:rPr>
        <w:t>文本清洗</w:t>
      </w:r>
      <w:r>
        <w:t>—</w:t>
      </w:r>
      <w:r>
        <w:rPr>
          <w:rFonts w:ascii="宋体" w:eastAsia="宋体" w:hAnsi="宋体" w:cs="宋体" w:hint="eastAsia"/>
          <w:lang w:eastAsia="zh-CN"/>
        </w:rPr>
        <w:t>词典测度</w:t>
      </w:r>
      <w:r>
        <w:t>—</w:t>
      </w:r>
      <w:r>
        <w:rPr>
          <w:rFonts w:ascii="宋体" w:eastAsia="宋体" w:hAnsi="宋体" w:cs="宋体" w:hint="eastAsia"/>
          <w:lang w:eastAsia="zh-CN"/>
        </w:rPr>
        <w:t>面板构建</w:t>
      </w:r>
      <w:r>
        <w:t>—</w:t>
      </w:r>
      <w:r>
        <w:rPr>
          <w:rFonts w:ascii="宋体" w:eastAsia="宋体" w:hAnsi="宋体" w:cs="宋体" w:hint="eastAsia"/>
          <w:lang w:eastAsia="zh-CN"/>
        </w:rPr>
        <w:t>回归分析</w:t>
      </w:r>
      <w:r>
        <w:t>"</w:t>
      </w:r>
      <w:r>
        <w:rPr>
          <w:rFonts w:ascii="宋体" w:eastAsia="宋体" w:hAnsi="宋体" w:cs="宋体" w:hint="eastAsia"/>
          <w:lang w:eastAsia="zh-CN"/>
        </w:rPr>
        <w:t>五步流水线组织研究：首先获取</w:t>
      </w:r>
      <w:r>
        <w:t>120</w:t>
      </w:r>
      <w:r>
        <w:rPr>
          <w:rFonts w:ascii="宋体" w:eastAsia="宋体" w:hAnsi="宋体" w:cs="宋体" w:hint="eastAsia"/>
          <w:lang w:eastAsia="zh-CN"/>
        </w:rPr>
        <w:t>家样本企业</w:t>
      </w:r>
      <w:r>
        <w:t>2020—2024</w:t>
      </w:r>
      <w:r>
        <w:rPr>
          <w:rFonts w:ascii="宋体" w:eastAsia="宋体" w:hAnsi="宋体" w:cs="宋体" w:hint="eastAsia"/>
          <w:lang w:eastAsia="zh-CN"/>
        </w:rPr>
        <w:t>年共</w:t>
      </w:r>
      <w:r>
        <w:t>600</w:t>
      </w:r>
      <w:r>
        <w:rPr>
          <w:rFonts w:ascii="宋体" w:eastAsia="宋体" w:hAnsi="宋体" w:cs="宋体" w:hint="eastAsia"/>
          <w:lang w:eastAsia="zh-CN"/>
        </w:rPr>
        <w:t>份年报文本；其次对文本进行去噪与正则化清洗，依据人工智能、大数据、云计算、区块链、数字应用五个维度共</w:t>
      </w:r>
      <w:r>
        <w:t>33</w:t>
      </w:r>
      <w:r>
        <w:rPr>
          <w:rFonts w:ascii="宋体" w:eastAsia="宋体" w:hAnsi="宋体" w:cs="宋体" w:hint="eastAsia"/>
          <w:lang w:eastAsia="zh-CN"/>
        </w:rPr>
        <w:t>个关键词的数字化词典进行词频统计，构造词频对数（</w:t>
      </w:r>
      <w:r>
        <w:t>Digital</w:t>
      </w:r>
      <w:r>
        <w:rPr>
          <w:rFonts w:ascii="宋体" w:eastAsia="宋体" w:hAnsi="宋体" w:cs="宋体" w:hint="eastAsia"/>
          <w:lang w:eastAsia="zh-CN"/>
        </w:rPr>
        <w:t>）与词频密度（</w:t>
      </w:r>
      <w:r>
        <w:t>DigitalDensity</w:t>
      </w:r>
      <w:r>
        <w:rPr>
          <w:rFonts w:ascii="宋体" w:eastAsia="宋体" w:hAnsi="宋体" w:cs="宋体" w:hint="eastAsia"/>
          <w:lang w:eastAsia="zh-CN"/>
        </w:rPr>
        <w:t>）两类指标；再次将测度结果与财务数据合并为平衡面板；最后以资产收益率（</w:t>
      </w:r>
      <w:r>
        <w:t>ROA</w:t>
      </w:r>
      <w:r>
        <w:rPr>
          <w:rFonts w:ascii="宋体" w:eastAsia="宋体" w:hAnsi="宋体" w:cs="宋体" w:hint="eastAsia"/>
          <w:lang w:eastAsia="zh-CN"/>
        </w:rPr>
        <w:t>）为被解释变量进行多元回归分析。结果显示：数字化转型测度的五维结构具有较好的内部一致性（</w:t>
      </w:r>
      <w:r>
        <w:t>Cronbach's α=0.784</w:t>
      </w:r>
      <w:r>
        <w:rPr>
          <w:rFonts w:ascii="宋体" w:eastAsia="宋体" w:hAnsi="宋体" w:cs="宋体" w:hint="eastAsia"/>
          <w:lang w:eastAsia="zh-CN"/>
        </w:rPr>
        <w:t>）；数字化词频对</w:t>
      </w:r>
      <w:r>
        <w:t>ROA</w:t>
      </w:r>
      <w:r>
        <w:rPr>
          <w:rFonts w:ascii="宋体" w:eastAsia="宋体" w:hAnsi="宋体" w:cs="宋体" w:hint="eastAsia"/>
          <w:lang w:eastAsia="zh-CN"/>
        </w:rPr>
        <w:t>的回归系数在各模型设定下均显著为正，基准模型下每增加一个单位的数字化词频对数值，</w:t>
      </w:r>
      <w:r>
        <w:t>ROA</w:t>
      </w:r>
      <w:r>
        <w:rPr>
          <w:rFonts w:ascii="宋体" w:eastAsia="宋体" w:hAnsi="宋体" w:cs="宋体" w:hint="eastAsia"/>
          <w:lang w:eastAsia="zh-CN"/>
        </w:rPr>
        <w:t>平均提高约</w:t>
      </w:r>
      <w:r>
        <w:t>1.25</w:t>
      </w:r>
      <w:r>
        <w:rPr>
          <w:rFonts w:ascii="宋体" w:eastAsia="宋体" w:hAnsi="宋体" w:cs="宋体" w:hint="eastAsia"/>
          <w:lang w:eastAsia="zh-CN"/>
        </w:rPr>
        <w:t>个百分点，该结论在替换测度指标与滞后一期处理中保持稳健。本文的边际贡献在于提供了一条透明、可复现的文本量化研究路径，为后续利用真实年报语料开展大样本研究奠定了方法基础。</w:t>
      </w:r>
    </w:p>
    <w:p>
      <w:pPr>
        <w:spacing w:before="120"/>
        <w:ind w:firstLine="0"/>
      </w:pPr>
      <w:r>
        <w:rPr>
          <w:rFonts w:ascii="宋体" w:eastAsia="宋体" w:hAnsi="宋体" w:cs="宋体" w:hint="eastAsia"/>
          <w:b/>
          <w:lang w:eastAsia="zh-CN"/>
        </w:rPr>
        <w:t>关键词：</w:t>
      </w:r>
      <w:r>
        <w:rPr>
          <w:rFonts w:ascii="宋体" w:eastAsia="宋体" w:hAnsi="宋体" w:cs="宋体" w:hint="eastAsia"/>
          <w:lang w:eastAsia="zh-CN"/>
        </w:rPr>
        <w:t>数字化转型；文本挖掘；词频分析；企业绩效；面板回归</w:t>
      </w:r>
    </w:p>
    <w:p>
      <w:pPr>
        <w:pStyle w:val="Heading2"/>
      </w:pPr>
      <w:r>
        <w:rPr>
          <w:rFonts w:ascii="宋体" w:hAnsi="宋体" w:eastAsia="宋体" w:cs="宋体" w:hint="eastAsia"/>
          <w:b/>
          <w:sz w:val="28"/>
          <w:lang w:eastAsia="zh-CN"/>
        </w:rPr>
        <w:t>一、绪论</w:t>
      </w:r>
    </w:p>
    <w:p>
      <w:pPr>
        <w:pStyle w:val="Heading3"/>
      </w:pPr>
      <w:r>
        <w:rPr>
          <w:rFonts w:ascii="宋体" w:hAnsi="宋体" w:eastAsia="宋体" w:cs="宋体" w:hint="eastAsia"/>
          <w:b/>
          <w:sz w:val="24"/>
          <w:lang w:eastAsia="zh-CN"/>
        </w:rPr>
        <w:t>（一）研究背景与意义</w:t>
      </w:r>
    </w:p>
    <w:p>
      <w:pPr>
        <w:ind w:firstLine="480"/>
      </w:pPr>
      <w:r>
        <w:rPr>
          <w:rFonts w:ascii="宋体" w:eastAsia="宋体" w:hAnsi="宋体" w:cs="宋体" w:hint="eastAsia"/>
          <w:lang w:eastAsia="zh-CN"/>
        </w:rPr>
        <w:t>随着新一代信息技术的快速发展，数字经济与实体经济的融合不断深化，数字化转型已从企业的可选项转变为关乎长期生存与发展的必答题。从人工智能质检、大数据风控到云计算基础设施与智能制造车间，数字技术正在渗透到企业价值链的各个环节。在此背景下，如何科学地度量企业数字化转型程度，并识别其对企业经营绩效的真实影响，既是学术界关注的热点问题，也是企业管理者与监管部门关心的现实问题。</w:t>
      </w:r>
    </w:p>
    <w:p>
      <w:pPr>
        <w:ind w:firstLine="480"/>
      </w:pPr>
      <w:r>
        <w:rPr>
          <w:rFonts w:ascii="宋体" w:eastAsia="宋体" w:hAnsi="宋体" w:cs="宋体" w:hint="eastAsia"/>
          <w:lang w:eastAsia="zh-CN"/>
        </w:rPr>
        <w:t>然而，企业数字化转型是一个多维度、渐进式的复杂过程，难以直接观测。传统的度量思路包括数字经济政策变量、企业</w:t>
      </w:r>
      <w:r>
        <w:t>IT</w:t>
      </w:r>
      <w:r>
        <w:rPr>
          <w:rFonts w:ascii="宋体" w:eastAsia="宋体" w:hAnsi="宋体" w:cs="宋体" w:hint="eastAsia"/>
          <w:lang w:eastAsia="zh-CN"/>
        </w:rPr>
        <w:t>投入、无形资产占比等，但这类指标要么过于宏观，要么难以反映企业在业务层面的数字化实践。近年来，基于年报文本的词频测度方法逐渐成为主流：年报中管理层对数字化战略与实践的披露，为研究者提供了一个低成本、大样本、可跨期比较的观察窗口。这一思路的可行性取决于两个技术环节：一是文本的采集与清洗是否规范，二是词典构建与词频统计是否稳健。对这两个环节进行系统演练，具有重要的方法论意义。</w:t>
      </w:r>
    </w:p>
    <w:p>
      <w:pPr>
        <w:ind w:firstLine="480"/>
      </w:pPr>
      <w:r>
        <w:rPr>
          <w:rFonts w:ascii="宋体" w:eastAsia="宋体" w:hAnsi="宋体" w:cs="宋体" w:hint="eastAsia"/>
          <w:lang w:eastAsia="zh-CN"/>
        </w:rPr>
        <w:t>本文的研究意义体现在两个方面。在方法层面，本文完整实现了一条从原始文本到回归结果的</w:t>
      </w:r>
      <w:r>
        <w:t>NLP</w:t>
      </w:r>
      <w:r>
        <w:rPr>
          <w:rFonts w:ascii="宋体" w:eastAsia="宋体" w:hAnsi="宋体" w:cs="宋体" w:hint="eastAsia"/>
          <w:lang w:eastAsia="zh-CN"/>
        </w:rPr>
        <w:t>测度流水线，所有环节均以可执行的脚本形式沉淀，保证了研究的透明性与可复现性；在应用层面，本文以面板回归验证了该测度与经营绩效之间的正向关系，为后续使用真实年报语料开展大样本实证研究提供了预演依据。</w:t>
      </w:r>
    </w:p>
    <w:p>
      <w:pPr>
        <w:pStyle w:val="Heading3"/>
      </w:pPr>
      <w:r>
        <w:rPr>
          <w:rFonts w:ascii="宋体" w:hAnsi="宋体" w:eastAsia="宋体" w:cs="宋体" w:hint="eastAsia"/>
          <w:b/>
          <w:sz w:val="24"/>
          <w:lang w:eastAsia="zh-CN"/>
        </w:rPr>
        <w:t>（二）文献综述</w:t>
      </w:r>
    </w:p>
    <w:p>
      <w:pPr>
        <w:ind w:firstLine="480"/>
      </w:pPr>
      <w:r>
        <w:rPr>
          <w:rFonts w:ascii="宋体" w:eastAsia="宋体" w:hAnsi="宋体" w:cs="宋体" w:hint="eastAsia"/>
          <w:lang w:eastAsia="zh-CN"/>
        </w:rPr>
        <w:t>关于企业数字化的度量，现有文献大体形成三条路径。第一条是投入路径，以企业信息技术投入、无形资产明细中与数字化相关的部分作为代理变量，该路径数据口径稳定，但受制于披露粒度，难以刻画业务层面的数字化实践。第二条是产出路径，利用企业专利、软件著作权或电商平台销售额等结果性指标，反映数字化成果，但对非科技型企业覆盖不足。第三条是文本路径，通过关键词词频捕捉管理层在公开文本中的数字化叙事。吴非等（</w:t>
      </w:r>
      <w:r>
        <w:t>2021</w:t>
      </w:r>
      <w:r>
        <w:rPr>
          <w:rFonts w:ascii="宋体" w:eastAsia="宋体" w:hAnsi="宋体" w:cs="宋体" w:hint="eastAsia"/>
          <w:lang w:eastAsia="zh-CN"/>
        </w:rPr>
        <w:t>）基于上市公司年报构建了包含人工智能、大数据、云计算、区块链、数字技术应用五个维度的关键词词典，其测度在后续研究中被广泛采用；袁淳等（</w:t>
      </w:r>
      <w:r>
        <w:t>2021</w:t>
      </w:r>
      <w:r>
        <w:rPr>
          <w:rFonts w:ascii="宋体" w:eastAsia="宋体" w:hAnsi="宋体" w:cs="宋体" w:hint="eastAsia"/>
          <w:lang w:eastAsia="zh-CN"/>
        </w:rPr>
        <w:t>）则利用文本相似度方法刻画企业数字化战略的差异化程度。</w:t>
      </w:r>
    </w:p>
    <w:p>
      <w:pPr>
        <w:ind w:firstLine="480"/>
      </w:pPr>
      <w:r>
        <w:rPr>
          <w:rFonts w:ascii="宋体" w:eastAsia="宋体" w:hAnsi="宋体" w:cs="宋体" w:hint="eastAsia"/>
          <w:lang w:eastAsia="zh-CN"/>
        </w:rPr>
        <w:t>关于数字化转型与企业绩效的关系，实证结论总体支持正向促进假说。戚聿东等（</w:t>
      </w:r>
      <w:r>
        <w:t>2020</w:t>
      </w:r>
      <w:r>
        <w:rPr>
          <w:rFonts w:ascii="宋体" w:eastAsia="宋体" w:hAnsi="宋体" w:cs="宋体" w:hint="eastAsia"/>
          <w:lang w:eastAsia="zh-CN"/>
        </w:rPr>
        <w:t>）指出数字化转型通过降低信息不对称、优化资源配置效率改善企业经营效率；刘淑春等（</w:t>
      </w:r>
      <w:r>
        <w:t>2021</w:t>
      </w:r>
      <w:r>
        <w:rPr>
          <w:rFonts w:ascii="宋体" w:eastAsia="宋体" w:hAnsi="宋体" w:cs="宋体" w:hint="eastAsia"/>
          <w:lang w:eastAsia="zh-CN"/>
        </w:rPr>
        <w:t>）发现数字化投入对绩效的促进作用存在时滞，当期效应弱于滞后效应。同时，部分研究提醒数字化投入可能存在</w:t>
      </w:r>
      <w:r>
        <w:t>"</w:t>
      </w:r>
      <w:r>
        <w:rPr>
          <w:rFonts w:ascii="宋体" w:eastAsia="宋体" w:hAnsi="宋体" w:cs="宋体" w:hint="eastAsia"/>
          <w:lang w:eastAsia="zh-CN"/>
        </w:rPr>
        <w:t>悖论</w:t>
      </w:r>
      <w:r>
        <w:t>"</w:t>
      </w:r>
      <w:r>
        <w:rPr>
          <w:rFonts w:ascii="宋体" w:eastAsia="宋体" w:hAnsi="宋体" w:cs="宋体" w:hint="eastAsia"/>
          <w:lang w:eastAsia="zh-CN"/>
        </w:rPr>
        <w:t>：转型初期的大量投入可能拖累短期业绩，只有在组织与管理同步调整后红利才会显现。这一分歧恰恰说明，测度的准确性是识别绩效效应的前提</w:t>
      </w:r>
      <w:r>
        <w:t>——</w:t>
      </w:r>
      <w:r>
        <w:rPr>
          <w:rFonts w:ascii="宋体" w:eastAsia="宋体" w:hAnsi="宋体" w:cs="宋体" w:hint="eastAsia"/>
          <w:lang w:eastAsia="zh-CN"/>
        </w:rPr>
        <w:t>若测度中混入大量噪声，回归估计将产生向零的偏误。</w:t>
      </w:r>
    </w:p>
    <w:p>
      <w:pPr>
        <w:ind w:firstLine="480"/>
      </w:pPr>
      <w:r>
        <w:rPr>
          <w:rFonts w:ascii="宋体" w:eastAsia="宋体" w:hAnsi="宋体" w:cs="宋体" w:hint="eastAsia"/>
          <w:lang w:eastAsia="zh-CN"/>
        </w:rPr>
        <w:t>在文本量化方法层面，词频法因其简单透明而被广泛使用，但学界对其有效性存在讨论。支持者认为年报语言反映管理层认知与战略重心，词频变化具有信息含量；质疑者则指出</w:t>
      </w:r>
      <w:r>
        <w:t>"</w:t>
      </w:r>
      <w:r>
        <w:rPr>
          <w:rFonts w:ascii="宋体" w:eastAsia="宋体" w:hAnsi="宋体" w:cs="宋体" w:hint="eastAsia"/>
          <w:lang w:eastAsia="zh-CN"/>
        </w:rPr>
        <w:t>言胜于行</w:t>
      </w:r>
      <w:r>
        <w:t>"</w:t>
      </w:r>
      <w:r>
        <w:rPr>
          <w:rFonts w:ascii="宋体" w:eastAsia="宋体" w:hAnsi="宋体" w:cs="宋体" w:hint="eastAsia"/>
          <w:lang w:eastAsia="zh-CN"/>
        </w:rPr>
        <w:t>的可能性，即披露文本可能存在策略性夸大。对此，近年文献开始从词典维度结构（如分维度统计）、信度检验（如</w:t>
      </w:r>
      <w:r>
        <w:t>Cronbach's α</w:t>
      </w:r>
      <w:r>
        <w:rPr>
          <w:rFonts w:ascii="宋体" w:eastAsia="宋体" w:hAnsi="宋体" w:cs="宋体" w:hint="eastAsia"/>
          <w:lang w:eastAsia="zh-CN"/>
        </w:rPr>
        <w:t>）、效度交叉验证（与</w:t>
      </w:r>
      <w:r>
        <w:t>IT</w:t>
      </w:r>
      <w:r>
        <w:rPr>
          <w:rFonts w:ascii="宋体" w:eastAsia="宋体" w:hAnsi="宋体" w:cs="宋体" w:hint="eastAsia"/>
          <w:lang w:eastAsia="zh-CN"/>
        </w:rPr>
        <w:t>投入、专利数据的相关性）等方面夯实测度的可信度。</w:t>
      </w:r>
    </w:p>
    <w:p>
      <w:pPr>
        <w:pStyle w:val="Heading3"/>
      </w:pPr>
      <w:r>
        <w:rPr>
          <w:rFonts w:ascii="宋体" w:hAnsi="宋体" w:eastAsia="宋体" w:cs="宋体" w:hint="eastAsia"/>
          <w:b/>
          <w:sz w:val="24"/>
          <w:lang w:eastAsia="zh-CN"/>
        </w:rPr>
        <w:t>（三）文献述评与研究缺口</w:t>
      </w:r>
    </w:p>
    <w:p>
      <w:pPr>
        <w:ind w:firstLine="480"/>
      </w:pPr>
      <w:r>
        <w:rPr>
          <w:rFonts w:ascii="宋体" w:eastAsia="宋体" w:hAnsi="宋体" w:cs="宋体" w:hint="eastAsia"/>
          <w:lang w:eastAsia="zh-CN"/>
        </w:rPr>
        <w:t>综合来看，现有研究在</w:t>
      </w:r>
      <w:r>
        <w:t>"</w:t>
      </w:r>
      <w:r>
        <w:rPr>
          <w:rFonts w:ascii="宋体" w:eastAsia="宋体" w:hAnsi="宋体" w:cs="宋体" w:hint="eastAsia"/>
          <w:lang w:eastAsia="zh-CN"/>
        </w:rPr>
        <w:t>数字化度量</w:t>
      </w:r>
      <w:r>
        <w:t>—</w:t>
      </w:r>
      <w:r>
        <w:rPr>
          <w:rFonts w:ascii="宋体" w:eastAsia="宋体" w:hAnsi="宋体" w:cs="宋体" w:hint="eastAsia"/>
          <w:lang w:eastAsia="zh-CN"/>
        </w:rPr>
        <w:t>绩效效应</w:t>
      </w:r>
      <w:r>
        <w:t>"</w:t>
      </w:r>
      <w:r>
        <w:rPr>
          <w:rFonts w:ascii="宋体" w:eastAsia="宋体" w:hAnsi="宋体" w:cs="宋体" w:hint="eastAsia"/>
          <w:lang w:eastAsia="zh-CN"/>
        </w:rPr>
        <w:t>这一主线上已积累了较为丰富的成果，但仍存在两点不足。其一，多数文献将文本处理与测度构造作为</w:t>
      </w:r>
      <w:r>
        <w:t>"</w:t>
      </w:r>
      <w:r>
        <w:rPr>
          <w:rFonts w:ascii="宋体" w:eastAsia="宋体" w:hAnsi="宋体" w:cs="宋体" w:hint="eastAsia"/>
          <w:lang w:eastAsia="zh-CN"/>
        </w:rPr>
        <w:t>黑箱</w:t>
      </w:r>
      <w:r>
        <w:t>"</w:t>
      </w:r>
      <w:r>
        <w:rPr>
          <w:rFonts w:ascii="宋体" w:eastAsia="宋体" w:hAnsi="宋体" w:cs="宋体" w:hint="eastAsia"/>
          <w:lang w:eastAsia="zh-CN"/>
        </w:rPr>
        <w:t>简述，读者难以还原从原始</w:t>
      </w:r>
      <w:r>
        <w:t>PDF</w:t>
      </w:r>
      <w:r>
        <w:rPr>
          <w:rFonts w:ascii="宋体" w:eastAsia="宋体" w:hAnsi="宋体" w:cs="宋体" w:hint="eastAsia"/>
          <w:lang w:eastAsia="zh-CN"/>
        </w:rPr>
        <w:t>到测度指标的完整计算过程，研究可复现性不足；其二，词频测度的内部结构质量（维度划分是否形成一致的量表）在应用文献中常常被省略，测度与后续回归之间的质量链条缺乏显式检验。本文针对上述缺口，以完整流水线的方式呈现每一步的数据形态与处理规则，并在回归之前补充信度检验，属于对既有方法链的规范化预演。需要说明的是，受课程作业条件限制，本文使用的年报文本为按真实披露结构模拟生成的教学语料，研究结论的定位是方法论演示而非对真实市场的因果估计。</w:t>
      </w:r>
    </w:p>
    <w:p>
      <w:pPr>
        <w:pStyle w:val="Heading2"/>
      </w:pPr>
      <w:r>
        <w:rPr>
          <w:rFonts w:ascii="宋体" w:hAnsi="宋体" w:eastAsia="宋体" w:cs="宋体" w:hint="eastAsia"/>
          <w:b/>
          <w:sz w:val="28"/>
          <w:lang w:eastAsia="zh-CN"/>
        </w:rPr>
        <w:t>二、研究设计与方法</w:t>
      </w:r>
    </w:p>
    <w:p>
      <w:pPr>
        <w:pStyle w:val="Heading3"/>
      </w:pPr>
      <w:r>
        <w:rPr>
          <w:rFonts w:ascii="宋体" w:hAnsi="宋体" w:eastAsia="宋体" w:cs="宋体" w:hint="eastAsia"/>
          <w:b/>
          <w:sz w:val="24"/>
          <w:lang w:eastAsia="zh-CN"/>
        </w:rPr>
        <w:t>（一）数据来源与样本</w:t>
      </w:r>
    </w:p>
    <w:p>
      <w:pPr>
        <w:ind w:firstLine="480"/>
      </w:pPr>
      <w:r>
        <w:rPr>
          <w:rFonts w:ascii="宋体" w:eastAsia="宋体" w:hAnsi="宋体" w:cs="宋体" w:hint="eastAsia"/>
          <w:lang w:eastAsia="zh-CN"/>
        </w:rPr>
        <w:t>本文的样本为</w:t>
      </w:r>
      <w:r>
        <w:t>120</w:t>
      </w:r>
      <w:r>
        <w:rPr>
          <w:rFonts w:ascii="宋体" w:eastAsia="宋体" w:hAnsi="宋体" w:cs="宋体" w:hint="eastAsia"/>
          <w:lang w:eastAsia="zh-CN"/>
        </w:rPr>
        <w:t>家模拟企业</w:t>
      </w:r>
      <w:r>
        <w:t>2020—2024</w:t>
      </w:r>
      <w:r>
        <w:rPr>
          <w:rFonts w:ascii="宋体" w:eastAsia="宋体" w:hAnsi="宋体" w:cs="宋体" w:hint="eastAsia"/>
          <w:lang w:eastAsia="zh-CN"/>
        </w:rPr>
        <w:t>年共</w:t>
      </w:r>
      <w:r>
        <w:t>600</w:t>
      </w:r>
      <w:r>
        <w:rPr>
          <w:rFonts w:ascii="宋体" w:eastAsia="宋体" w:hAnsi="宋体" w:cs="宋体" w:hint="eastAsia"/>
          <w:lang w:eastAsia="zh-CN"/>
        </w:rPr>
        <w:t>个公司</w:t>
      </w:r>
      <w:r>
        <w:t>—</w:t>
      </w:r>
      <w:r>
        <w:rPr>
          <w:rFonts w:ascii="宋体" w:eastAsia="宋体" w:hAnsi="宋体" w:cs="宋体" w:hint="eastAsia"/>
          <w:lang w:eastAsia="zh-CN"/>
        </w:rPr>
        <w:t>年度观测，构成平衡面板。每家企业对应一份年度报告文本，文本按</w:t>
      </w:r>
      <w:r>
        <w:t>"</w:t>
      </w:r>
      <w:r>
        <w:rPr>
          <w:rFonts w:ascii="宋体" w:eastAsia="宋体" w:hAnsi="宋体" w:cs="宋体" w:hint="eastAsia"/>
          <w:lang w:eastAsia="zh-CN"/>
        </w:rPr>
        <w:t>公司基本情况</w:t>
      </w:r>
      <w:r>
        <w:t>—</w:t>
      </w:r>
      <w:r>
        <w:rPr>
          <w:rFonts w:ascii="宋体" w:eastAsia="宋体" w:hAnsi="宋体" w:cs="宋体" w:hint="eastAsia"/>
          <w:lang w:eastAsia="zh-CN"/>
        </w:rPr>
        <w:t>行业环境与经营讨论</w:t>
      </w:r>
      <w:r>
        <w:t>—</w:t>
      </w:r>
      <w:r>
        <w:rPr>
          <w:rFonts w:ascii="宋体" w:eastAsia="宋体" w:hAnsi="宋体" w:cs="宋体" w:hint="eastAsia"/>
          <w:lang w:eastAsia="zh-CN"/>
        </w:rPr>
        <w:t>重点工作与经营计划</w:t>
      </w:r>
      <w:r>
        <w:t>—</w:t>
      </w:r>
      <w:r>
        <w:rPr>
          <w:rFonts w:ascii="宋体" w:eastAsia="宋体" w:hAnsi="宋体" w:cs="宋体" w:hint="eastAsia"/>
          <w:lang w:eastAsia="zh-CN"/>
        </w:rPr>
        <w:t>风险因素与展望</w:t>
      </w:r>
      <w:r>
        <w:t>"</w:t>
      </w:r>
      <w:r>
        <w:rPr>
          <w:rFonts w:ascii="宋体" w:eastAsia="宋体" w:hAnsi="宋体" w:cs="宋体" w:hint="eastAsia"/>
          <w:lang w:eastAsia="zh-CN"/>
        </w:rPr>
        <w:t>的真实年报摘要结构生成，平均长度约</w:t>
      </w:r>
      <w:r>
        <w:t>992</w:t>
      </w:r>
      <w:r>
        <w:rPr>
          <w:rFonts w:ascii="宋体" w:eastAsia="宋体" w:hAnsi="宋体" w:cs="宋体" w:hint="eastAsia"/>
          <w:lang w:eastAsia="zh-CN"/>
        </w:rPr>
        <w:t>个字符，其中约</w:t>
      </w:r>
      <w:r>
        <w:t>70.3%</w:t>
      </w:r>
      <w:r>
        <w:rPr>
          <w:rFonts w:ascii="宋体" w:eastAsia="宋体" w:hAnsi="宋体" w:cs="宋体" w:hint="eastAsia"/>
          <w:lang w:eastAsia="zh-CN"/>
        </w:rPr>
        <w:t>的文本包含至少一个数字化关键词。财务数据（</w:t>
      </w:r>
      <w:r>
        <w:t>ROA</w:t>
      </w:r>
      <w:r>
        <w:rPr>
          <w:rFonts w:ascii="宋体" w:eastAsia="宋体" w:hAnsi="宋体" w:cs="宋体" w:hint="eastAsia"/>
          <w:lang w:eastAsia="zh-CN"/>
        </w:rPr>
        <w:t>、</w:t>
      </w:r>
      <w:r>
        <w:t>Size</w:t>
      </w:r>
      <w:r>
        <w:rPr>
          <w:rFonts w:ascii="宋体" w:eastAsia="宋体" w:hAnsi="宋体" w:cs="宋体" w:hint="eastAsia"/>
          <w:lang w:eastAsia="zh-CN"/>
        </w:rPr>
        <w:t>、</w:t>
      </w:r>
      <w:r>
        <w:t>Lev</w:t>
      </w:r>
      <w:r>
        <w:rPr>
          <w:rFonts w:ascii="宋体" w:eastAsia="宋体" w:hAnsi="宋体" w:cs="宋体" w:hint="eastAsia"/>
          <w:lang w:eastAsia="zh-CN"/>
        </w:rPr>
        <w:t>、</w:t>
      </w:r>
      <w:r>
        <w:t>Growth</w:t>
      </w:r>
      <w:r>
        <w:rPr>
          <w:rFonts w:ascii="宋体" w:eastAsia="宋体" w:hAnsi="宋体" w:cs="宋体" w:hint="eastAsia"/>
          <w:lang w:eastAsia="zh-CN"/>
        </w:rPr>
        <w:t>、</w:t>
      </w:r>
      <w:r>
        <w:t>Age</w:t>
      </w:r>
      <w:r>
        <w:rPr>
          <w:rFonts w:ascii="宋体" w:eastAsia="宋体" w:hAnsi="宋体" w:cs="宋体" w:hint="eastAsia"/>
          <w:lang w:eastAsia="zh-CN"/>
        </w:rPr>
        <w:t>、</w:t>
      </w:r>
      <w:r>
        <w:t>CFO</w:t>
      </w:r>
      <w:r>
        <w:rPr>
          <w:rFonts w:ascii="宋体" w:eastAsia="宋体" w:hAnsi="宋体" w:cs="宋体" w:hint="eastAsia"/>
          <w:lang w:eastAsia="zh-CN"/>
        </w:rPr>
        <w:t>）与文本一一对应。为了保证练习的可复现性，语料与财务数据由随机数生成器（种子</w:t>
      </w:r>
      <w:r>
        <w:t>2026</w:t>
      </w:r>
      <w:r>
        <w:rPr>
          <w:rFonts w:ascii="宋体" w:eastAsia="宋体" w:hAnsi="宋体" w:cs="宋体" w:hint="eastAsia"/>
          <w:lang w:eastAsia="zh-CN"/>
        </w:rPr>
        <w:t>）按预设的潜在数字化强度驱动生成：企业的潜在数字化强度既影响年报中的数字化关键词出现次数，也正向影响</w:t>
      </w:r>
      <w:r>
        <w:t>ROA</w:t>
      </w:r>
      <w:r>
        <w:rPr>
          <w:rFonts w:ascii="宋体" w:eastAsia="宋体" w:hAnsi="宋体" w:cs="宋体" w:hint="eastAsia"/>
          <w:lang w:eastAsia="zh-CN"/>
        </w:rPr>
        <w:t>，因而回归模型中存在可被识别的真实效应。数据来源与每个文件的处理步骤详见随附仓库的</w:t>
      </w:r>
      <w:r>
        <w:t>"</w:t>
      </w:r>
      <w:r>
        <w:rPr>
          <w:rFonts w:ascii="宋体" w:eastAsia="宋体" w:hAnsi="宋体" w:cs="宋体" w:hint="eastAsia"/>
          <w:lang w:eastAsia="zh-CN"/>
        </w:rPr>
        <w:t>数据来源说明</w:t>
      </w:r>
      <w:r>
        <w:t>"</w:t>
      </w:r>
      <w:r>
        <w:rPr>
          <w:rFonts w:ascii="宋体" w:eastAsia="宋体" w:hAnsi="宋体" w:cs="宋体" w:hint="eastAsia"/>
          <w:lang w:eastAsia="zh-CN"/>
        </w:rPr>
        <w:t>。</w:t>
      </w:r>
    </w:p>
    <w:p>
      <w:pPr>
        <w:pStyle w:val="Heading3"/>
      </w:pPr>
      <w:r>
        <w:rPr>
          <w:rFonts w:ascii="宋体" w:hAnsi="宋体" w:eastAsia="宋体" w:cs="宋体" w:hint="eastAsia"/>
          <w:b/>
          <w:sz w:val="24"/>
          <w:lang w:eastAsia="zh-CN"/>
        </w:rPr>
        <w:t>（二）文本处理流程</w:t>
      </w:r>
    </w:p>
    <w:p>
      <w:pPr>
        <w:ind w:firstLine="480"/>
      </w:pPr>
      <w:r>
        <w:rPr>
          <w:rFonts w:ascii="宋体" w:eastAsia="宋体" w:hAnsi="宋体" w:cs="宋体" w:hint="eastAsia"/>
          <w:lang w:eastAsia="zh-CN"/>
        </w:rPr>
        <w:t>文本处理分两个步骤。第一步为文本抽取：若语料为</w:t>
      </w:r>
      <w:r>
        <w:t>PDF</w:t>
      </w:r>
      <w:r>
        <w:rPr>
          <w:rFonts w:ascii="宋体" w:eastAsia="宋体" w:hAnsi="宋体" w:cs="宋体" w:hint="eastAsia"/>
          <w:lang w:eastAsia="zh-CN"/>
        </w:rPr>
        <w:t>年报，则使用</w:t>
      </w:r>
      <w:r>
        <w:t>pypdf</w:t>
      </w:r>
      <w:r>
        <w:rPr>
          <w:rFonts w:ascii="宋体" w:eastAsia="宋体" w:hAnsi="宋体" w:cs="宋体" w:hint="eastAsia"/>
          <w:lang w:eastAsia="zh-CN"/>
        </w:rPr>
        <w:t>库逐页抽取文本并按</w:t>
      </w:r>
      <w:r>
        <w:t>"</w:t>
      </w:r>
      <w:r>
        <w:rPr>
          <w:rFonts w:ascii="宋体" w:eastAsia="宋体" w:hAnsi="宋体" w:cs="宋体" w:hint="eastAsia"/>
          <w:lang w:eastAsia="zh-CN"/>
        </w:rPr>
        <w:t>股票代码</w:t>
      </w:r>
      <w:r>
        <w:t>_</w:t>
      </w:r>
      <w:r>
        <w:rPr>
          <w:rFonts w:ascii="宋体" w:eastAsia="宋体" w:hAnsi="宋体" w:cs="宋体" w:hint="eastAsia"/>
          <w:lang w:eastAsia="zh-CN"/>
        </w:rPr>
        <w:t>年份</w:t>
      </w:r>
      <w:r>
        <w:t>"</w:t>
      </w:r>
      <w:r>
        <w:rPr>
          <w:rFonts w:ascii="宋体" w:eastAsia="宋体" w:hAnsi="宋体" w:cs="宋体" w:hint="eastAsia"/>
          <w:lang w:eastAsia="zh-CN"/>
        </w:rPr>
        <w:t>命名存储为</w:t>
      </w:r>
      <w:r>
        <w:t>UTF-8</w:t>
      </w:r>
      <w:r>
        <w:rPr>
          <w:rFonts w:ascii="宋体" w:eastAsia="宋体" w:hAnsi="宋体" w:cs="宋体" w:hint="eastAsia"/>
          <w:lang w:eastAsia="zh-CN"/>
        </w:rPr>
        <w:t>编码的纯文本文件；本文的模拟语料直接以纯文本形式提供，抽取步骤退化为文件整理。第二步为文本清洗，依次执行四类操作：（</w:t>
      </w:r>
      <w:r>
        <w:t>1</w:t>
      </w:r>
      <w:r>
        <w:rPr>
          <w:rFonts w:ascii="宋体" w:eastAsia="宋体" w:hAnsi="宋体" w:cs="宋体" w:hint="eastAsia"/>
          <w:lang w:eastAsia="zh-CN"/>
        </w:rPr>
        <w:t>）全角空格转半角；（</w:t>
      </w:r>
      <w:r>
        <w:t>2</w:t>
      </w:r>
      <w:r>
        <w:rPr>
          <w:rFonts w:ascii="宋体" w:eastAsia="宋体" w:hAnsi="宋体" w:cs="宋体" w:hint="eastAsia"/>
          <w:lang w:eastAsia="zh-CN"/>
        </w:rPr>
        <w:t>）按正则表达式剔除页码、</w:t>
      </w:r>
      <w:r>
        <w:t>"</w:t>
      </w:r>
      <w:r>
        <w:rPr>
          <w:rFonts w:ascii="宋体" w:eastAsia="宋体" w:hAnsi="宋体" w:cs="宋体" w:hint="eastAsia"/>
          <w:lang w:eastAsia="zh-CN"/>
        </w:rPr>
        <w:t>年度报告</w:t>
      </w:r>
      <w:r>
        <w:t>"</w:t>
      </w:r>
      <w:r>
        <w:rPr>
          <w:rFonts w:ascii="宋体" w:eastAsia="宋体" w:hAnsi="宋体" w:cs="宋体" w:hint="eastAsia"/>
          <w:lang w:eastAsia="zh-CN"/>
        </w:rPr>
        <w:t>标题、公司代码等模板化噪声；（</w:t>
      </w:r>
      <w:r>
        <w:t>3</w:t>
      </w:r>
      <w:r>
        <w:rPr>
          <w:rFonts w:ascii="宋体" w:eastAsia="宋体" w:hAnsi="宋体" w:cs="宋体" w:hint="eastAsia"/>
          <w:lang w:eastAsia="zh-CN"/>
        </w:rPr>
        <w:t>）将连续空白符合并为单个空格；（</w:t>
      </w:r>
      <w:r>
        <w:t>4</w:t>
      </w:r>
      <w:r>
        <w:rPr>
          <w:rFonts w:ascii="宋体" w:eastAsia="宋体" w:hAnsi="宋体" w:cs="宋体" w:hint="eastAsia"/>
          <w:lang w:eastAsia="zh-CN"/>
        </w:rPr>
        <w:t>）剔除汉字、字母、数字及常用标点之外的异常字符。清洗前后均保留文件级日志，保证任意一条测度记录都能回溯到原始文本。</w:t>
      </w:r>
    </w:p>
    <w:p>
      <w:pPr>
        <w:pStyle w:val="Heading3"/>
      </w:pPr>
      <w:r>
        <w:rPr>
          <w:rFonts w:ascii="宋体" w:hAnsi="宋体" w:eastAsia="宋体" w:cs="宋体" w:hint="eastAsia"/>
          <w:b/>
          <w:sz w:val="24"/>
          <w:lang w:eastAsia="zh-CN"/>
        </w:rPr>
        <w:t>（三）数字化转型测度构建</w:t>
      </w:r>
    </w:p>
    <w:p>
      <w:pPr>
        <w:ind w:firstLine="480"/>
      </w:pPr>
      <w:r>
        <w:rPr>
          <w:rFonts w:ascii="宋体" w:eastAsia="宋体" w:hAnsi="宋体" w:cs="宋体" w:hint="eastAsia"/>
          <w:lang w:eastAsia="zh-CN"/>
        </w:rPr>
        <w:t>测度构建采用分维度词典词频法。词典包含人工智能、大数据、云计算、区块链、数字应用五个维度，共</w:t>
      </w:r>
      <w:r>
        <w:t>33</w:t>
      </w:r>
      <w:r>
        <w:rPr>
          <w:rFonts w:ascii="宋体" w:eastAsia="宋体" w:hAnsi="宋体" w:cs="宋体" w:hint="eastAsia"/>
          <w:lang w:eastAsia="zh-CN"/>
        </w:rPr>
        <w:t>个关键词，关键词样例包括</w:t>
      </w:r>
      <w:r>
        <w:t>"</w:t>
      </w:r>
      <w:r>
        <w:rPr>
          <w:rFonts w:ascii="宋体" w:eastAsia="宋体" w:hAnsi="宋体" w:cs="宋体" w:hint="eastAsia"/>
          <w:lang w:eastAsia="zh-CN"/>
        </w:rPr>
        <w:t>人工智能</w:t>
      </w:r>
      <w:r>
        <w:t>""</w:t>
      </w:r>
      <w:r>
        <w:rPr>
          <w:rFonts w:ascii="宋体" w:eastAsia="宋体" w:hAnsi="宋体" w:cs="宋体" w:hint="eastAsia"/>
          <w:lang w:eastAsia="zh-CN"/>
        </w:rPr>
        <w:t>机器学习</w:t>
      </w:r>
      <w:r>
        <w:t>""</w:t>
      </w:r>
      <w:r>
        <w:rPr>
          <w:rFonts w:ascii="宋体" w:eastAsia="宋体" w:hAnsi="宋体" w:cs="宋体" w:hint="eastAsia"/>
          <w:lang w:eastAsia="zh-CN"/>
        </w:rPr>
        <w:t>大数据</w:t>
      </w:r>
      <w:r>
        <w:t>""</w:t>
      </w:r>
      <w:r>
        <w:rPr>
          <w:rFonts w:ascii="宋体" w:eastAsia="宋体" w:hAnsi="宋体" w:cs="宋体" w:hint="eastAsia"/>
          <w:lang w:eastAsia="zh-CN"/>
        </w:rPr>
        <w:t>数据中台</w:t>
      </w:r>
      <w:r>
        <w:t>""</w:t>
      </w:r>
      <w:r>
        <w:rPr>
          <w:rFonts w:ascii="宋体" w:eastAsia="宋体" w:hAnsi="宋体" w:cs="宋体" w:hint="eastAsia"/>
          <w:lang w:eastAsia="zh-CN"/>
        </w:rPr>
        <w:t>云计算</w:t>
      </w:r>
      <w:r>
        <w:t>""</w:t>
      </w:r>
      <w:r>
        <w:rPr>
          <w:rFonts w:ascii="宋体" w:eastAsia="宋体" w:hAnsi="宋体" w:cs="宋体" w:hint="eastAsia"/>
          <w:lang w:eastAsia="zh-CN"/>
        </w:rPr>
        <w:t>上云</w:t>
      </w:r>
      <w:r>
        <w:t>""</w:t>
      </w:r>
      <w:r>
        <w:rPr>
          <w:rFonts w:ascii="宋体" w:eastAsia="宋体" w:hAnsi="宋体" w:cs="宋体" w:hint="eastAsia"/>
          <w:lang w:eastAsia="zh-CN"/>
        </w:rPr>
        <w:t>区块链</w:t>
      </w:r>
      <w:r>
        <w:t>""</w:t>
      </w:r>
      <w:r>
        <w:rPr>
          <w:rFonts w:ascii="宋体" w:eastAsia="宋体" w:hAnsi="宋体" w:cs="宋体" w:hint="eastAsia"/>
          <w:lang w:eastAsia="zh-CN"/>
        </w:rPr>
        <w:t>智能合约</w:t>
      </w:r>
      <w:r>
        <w:t>""</w:t>
      </w:r>
      <w:r>
        <w:rPr>
          <w:rFonts w:ascii="宋体" w:eastAsia="宋体" w:hAnsi="宋体" w:cs="宋体" w:hint="eastAsia"/>
          <w:lang w:eastAsia="zh-CN"/>
        </w:rPr>
        <w:t>数字化</w:t>
      </w:r>
      <w:r>
        <w:t>""</w:t>
      </w:r>
      <w:r>
        <w:rPr>
          <w:rFonts w:ascii="宋体" w:eastAsia="宋体" w:hAnsi="宋体" w:cs="宋体" w:hint="eastAsia"/>
          <w:lang w:eastAsia="zh-CN"/>
        </w:rPr>
        <w:t>智能制造</w:t>
      </w:r>
      <w:r>
        <w:t>"</w:t>
      </w:r>
      <w:r>
        <w:rPr>
          <w:rFonts w:ascii="宋体" w:eastAsia="宋体" w:hAnsi="宋体" w:cs="宋体" w:hint="eastAsia"/>
          <w:lang w:eastAsia="zh-CN"/>
        </w:rPr>
        <w:t>等。对清洗后的每一份文本，按维度统计关键词出现次数（字符串计数），得到五个维度的原始词频。在此基础上构造两类总量指标：</w:t>
      </w:r>
    </w:p>
    <w:p>
      <w:pPr>
        <w:spacing w:before="120" w:after="120"/>
        <w:ind w:firstLine="0"/>
        <w:jc w:val="center"/>
      </w:pPr>
      <w:r>
        <w:rPr>
          <w:rFonts w:ascii="Times New Roman" w:hAnsi="Times New Roman"/>
        </w:rPr>
        <w:t>Digital</w:t>
      </w:r>
      <w:r>
        <w:rPr>
          <w:rFonts w:ascii="Times New Roman" w:hAnsi="Times New Roman"/>
          <w:vertAlign w:val="subscript"/>
        </w:rPr>
        <w:t>i,t</w:t>
      </w:r>
      <w:r>
        <w:rPr>
          <w:rFonts w:ascii="Times New Roman" w:hAnsi="Times New Roman"/>
        </w:rPr>
        <w:t xml:space="preserve"> = ln(1 + </w:t>
      </w:r>
      <w:r>
        <w:rPr>
          <w:rFonts w:ascii="宋体" w:hAnsi="宋体" w:eastAsia="宋体" w:cs="宋体" w:hint="eastAsia"/>
          <w:lang w:eastAsia="zh-CN"/>
        </w:rPr>
        <w:t>词频总数</w:t>
      </w:r>
      <w:r>
        <w:rPr>
          <w:rFonts w:ascii="Times New Roman" w:hAnsi="Times New Roman"/>
          <w:vertAlign w:val="subscript"/>
        </w:rPr>
        <w:t>i,t</w:t>
      </w:r>
      <w:r>
        <w:rPr>
          <w:rFonts w:ascii="Times New Roman" w:hAnsi="Times New Roman"/>
        </w:rPr>
        <w:t>)</w:t>
      </w:r>
      <w:r>
        <w:rPr>
          <w:rFonts w:ascii="宋体" w:hAnsi="宋体" w:eastAsia="宋体" w:cs="宋体" w:hint="eastAsia"/>
          <w:lang w:eastAsia="zh-CN"/>
        </w:rPr>
        <w:t xml:space="preserve">　　（</w:t>
      </w:r>
      <w:r>
        <w:rPr>
          <w:rFonts w:ascii="Times New Roman" w:hAnsi="Times New Roman"/>
        </w:rPr>
        <w:t>1</w:t>
      </w:r>
      <w:r>
        <w:rPr>
          <w:rFonts w:ascii="宋体" w:hAnsi="宋体" w:eastAsia="宋体" w:cs="宋体" w:hint="eastAsia"/>
          <w:lang w:eastAsia="zh-CN"/>
        </w:rPr>
        <w:t>）</w:t>
      </w:r>
    </w:p>
    <w:p>
      <w:pPr>
        <w:spacing w:before="120" w:after="120"/>
        <w:ind w:firstLine="0"/>
        <w:jc w:val="center"/>
      </w:pPr>
      <w:r>
        <w:rPr>
          <w:rFonts w:ascii="Times New Roman" w:hAnsi="Times New Roman"/>
        </w:rPr>
        <w:t>DigitalDensity</w:t>
      </w:r>
      <w:r>
        <w:rPr>
          <w:rFonts w:ascii="Times New Roman" w:hAnsi="Times New Roman"/>
          <w:vertAlign w:val="subscript"/>
        </w:rPr>
        <w:t>i,t</w:t>
      </w:r>
      <w:r>
        <w:rPr>
          <w:rFonts w:ascii="Times New Roman" w:hAnsi="Times New Roman"/>
        </w:rPr>
        <w:t xml:space="preserve"> = ln(1 + 10000 × </w:t>
      </w:r>
      <w:r>
        <w:rPr>
          <w:rFonts w:ascii="宋体" w:hAnsi="宋体" w:eastAsia="宋体" w:cs="宋体" w:hint="eastAsia"/>
          <w:lang w:eastAsia="zh-CN"/>
        </w:rPr>
        <w:t>词频总数</w:t>
      </w:r>
      <w:r>
        <w:rPr>
          <w:rFonts w:ascii="Times New Roman" w:hAnsi="Times New Roman"/>
          <w:vertAlign w:val="subscript"/>
        </w:rPr>
        <w:t>i,t</w:t>
      </w:r>
      <w:r>
        <w:rPr>
          <w:rFonts w:ascii="Times New Roman" w:hAnsi="Times New Roman"/>
        </w:rPr>
        <w:t xml:space="preserve"> / </w:t>
      </w:r>
      <w:r>
        <w:rPr>
          <w:rFonts w:ascii="宋体" w:hAnsi="宋体" w:eastAsia="宋体" w:cs="宋体" w:hint="eastAsia"/>
          <w:lang w:eastAsia="zh-CN"/>
        </w:rPr>
        <w:t>文本字符数</w:t>
      </w:r>
      <w:r>
        <w:rPr>
          <w:rFonts w:ascii="Times New Roman" w:hAnsi="Times New Roman"/>
          <w:vertAlign w:val="subscript"/>
        </w:rPr>
        <w:t>i,t</w:t>
      </w:r>
      <w:r>
        <w:rPr>
          <w:rFonts w:ascii="Times New Roman" w:hAnsi="Times New Roman"/>
        </w:rPr>
        <w:t>)</w:t>
      </w:r>
      <w:r>
        <w:rPr>
          <w:rFonts w:ascii="宋体" w:hAnsi="宋体" w:eastAsia="宋体" w:cs="宋体" w:hint="eastAsia"/>
          <w:lang w:eastAsia="zh-CN"/>
        </w:rPr>
        <w:t xml:space="preserve">　　（</w:t>
      </w:r>
      <w:r>
        <w:rPr>
          <w:rFonts w:ascii="Times New Roman" w:hAnsi="Times New Roman"/>
        </w:rPr>
        <w:t>2</w:t>
      </w:r>
      <w:r>
        <w:rPr>
          <w:rFonts w:ascii="宋体" w:hAnsi="宋体" w:eastAsia="宋体" w:cs="宋体" w:hint="eastAsia"/>
          <w:lang w:eastAsia="zh-CN"/>
        </w:rPr>
        <w:t>）</w:t>
      </w:r>
    </w:p>
    <w:p>
      <w:pPr>
        <w:ind w:firstLine="480"/>
      </w:pPr>
      <w:r>
        <w:rPr>
          <w:rFonts w:ascii="宋体" w:eastAsia="宋体" w:hAnsi="宋体" w:cs="宋体" w:hint="eastAsia"/>
          <w:lang w:eastAsia="zh-CN"/>
        </w:rPr>
        <w:t>前者反映数字化披露的绝对强度，后者以万字密度消除文本长度的影响。词典维度的划分参照既有研究的主流做法：人工智能、大数据、云计算、区块链四个技术维度对应具体的技术形态，数字应用维度则捕捉企业在业务与流程层面的数字化实践，五个维度共同构成</w:t>
      </w:r>
      <w:r>
        <w:t>"</w:t>
      </w:r>
      <w:r>
        <w:rPr>
          <w:rFonts w:ascii="宋体" w:eastAsia="宋体" w:hAnsi="宋体" w:cs="宋体" w:hint="eastAsia"/>
          <w:lang w:eastAsia="zh-CN"/>
        </w:rPr>
        <w:t>技术</w:t>
      </w:r>
      <w:r>
        <w:t>—</w:t>
      </w:r>
      <w:r>
        <w:rPr>
          <w:rFonts w:ascii="宋体" w:eastAsia="宋体" w:hAnsi="宋体" w:cs="宋体" w:hint="eastAsia"/>
          <w:lang w:eastAsia="zh-CN"/>
        </w:rPr>
        <w:t>应用</w:t>
      </w:r>
      <w:r>
        <w:t>"</w:t>
      </w:r>
      <w:r>
        <w:rPr>
          <w:rFonts w:ascii="宋体" w:eastAsia="宋体" w:hAnsi="宋体" w:cs="宋体" w:hint="eastAsia"/>
          <w:lang w:eastAsia="zh-CN"/>
        </w:rPr>
        <w:t>两层结构。这种分层设计的优点在于，既可以用加总指标刻画企业数字化披露的整体强度，也可以在维度层面考察技术结构差异，为后文的信度检验提供了量表基础。需要说明的是，关键词采用精确字符串匹配而非分词后匹配，虽然可能漏掉个别未入选的同义表述，但规则完全透明、结果可逐条人工核对，符合本文强调的可复现性要求。</w:t>
      </w:r>
    </w:p>
    <w:p>
      <w:pPr>
        <w:ind w:firstLine="480"/>
      </w:pPr>
      <w:r>
        <w:rPr>
          <w:rFonts w:ascii="宋体" w:eastAsia="宋体" w:hAnsi="宋体" w:cs="宋体" w:hint="eastAsia"/>
          <w:lang w:eastAsia="zh-CN"/>
        </w:rPr>
        <w:t>为缓解极端值影响，所有连续变量在回归前按</w:t>
      </w:r>
      <w:r>
        <w:t>1%</w:t>
      </w:r>
      <w:r>
        <w:rPr>
          <w:rFonts w:ascii="宋体" w:eastAsia="宋体" w:hAnsi="宋体" w:cs="宋体" w:hint="eastAsia"/>
          <w:lang w:eastAsia="zh-CN"/>
        </w:rPr>
        <w:t>和</w:t>
      </w:r>
      <w:r>
        <w:t>99%</w:t>
      </w:r>
      <w:r>
        <w:rPr>
          <w:rFonts w:ascii="宋体" w:eastAsia="宋体" w:hAnsi="宋体" w:cs="宋体" w:hint="eastAsia"/>
          <w:lang w:eastAsia="zh-CN"/>
        </w:rPr>
        <w:t>分位数进行缩尾（</w:t>
      </w:r>
      <w:r>
        <w:t>winsorize</w:t>
      </w:r>
      <w:r>
        <w:rPr>
          <w:rFonts w:ascii="宋体" w:eastAsia="宋体" w:hAnsi="宋体" w:cs="宋体" w:hint="eastAsia"/>
          <w:lang w:eastAsia="zh-CN"/>
        </w:rPr>
        <w:t>）处理。缩尾仅改变分布尾部的取值而不删除样本，在保持样本量的同时降低了异常值对最小二乘估计的杠杆效应。</w:t>
      </w:r>
    </w:p>
    <w:p>
      <w:pPr>
        <w:pStyle w:val="Heading3"/>
      </w:pPr>
      <w:r>
        <w:rPr>
          <w:rFonts w:ascii="宋体" w:hAnsi="宋体" w:eastAsia="宋体" w:cs="宋体" w:hint="eastAsia"/>
          <w:b/>
          <w:sz w:val="24"/>
          <w:lang w:eastAsia="zh-CN"/>
        </w:rPr>
        <w:t>（四）变量定义与模型设定</w:t>
      </w:r>
    </w:p>
    <w:p>
      <w:pPr>
        <w:ind w:firstLine="480"/>
      </w:pPr>
      <w:r>
        <w:rPr>
          <w:rFonts w:ascii="宋体" w:eastAsia="宋体" w:hAnsi="宋体" w:cs="宋体" w:hint="eastAsia"/>
          <w:lang w:eastAsia="zh-CN"/>
        </w:rPr>
        <w:t>被解释变量为企业经营绩效，采用总资产收益率（</w:t>
      </w:r>
      <w:r>
        <w:t>ROA</w:t>
      </w:r>
      <w:r>
        <w:rPr>
          <w:rFonts w:ascii="宋体" w:eastAsia="宋体" w:hAnsi="宋体" w:cs="宋体" w:hint="eastAsia"/>
          <w:lang w:eastAsia="zh-CN"/>
        </w:rPr>
        <w:t>）。解释变量为数字化转型测度（</w:t>
      </w:r>
      <w:r>
        <w:t>Digital</w:t>
      </w:r>
      <w:r>
        <w:rPr>
          <w:rFonts w:ascii="宋体" w:eastAsia="宋体" w:hAnsi="宋体" w:cs="宋体" w:hint="eastAsia"/>
          <w:lang w:eastAsia="zh-CN"/>
        </w:rPr>
        <w:t>，稳健性检验中替换为</w:t>
      </w:r>
      <w:r>
        <w:t>DigitalDensity</w:t>
      </w:r>
      <w:r>
        <w:rPr>
          <w:rFonts w:ascii="宋体" w:eastAsia="宋体" w:hAnsi="宋体" w:cs="宋体" w:hint="eastAsia"/>
          <w:lang w:eastAsia="zh-CN"/>
        </w:rPr>
        <w:t>）。控制变量包括：企业规模（</w:t>
      </w:r>
      <w:r>
        <w:t>Size</w:t>
      </w:r>
      <w:r>
        <w:rPr>
          <w:rFonts w:ascii="宋体" w:eastAsia="宋体" w:hAnsi="宋体" w:cs="宋体" w:hint="eastAsia"/>
          <w:lang w:eastAsia="zh-CN"/>
        </w:rPr>
        <w:t>，总资产的自然对数）、资产负债率（</w:t>
      </w:r>
      <w:r>
        <w:t>Lev</w:t>
      </w:r>
      <w:r>
        <w:rPr>
          <w:rFonts w:ascii="宋体" w:eastAsia="宋体" w:hAnsi="宋体" w:cs="宋体" w:hint="eastAsia"/>
          <w:lang w:eastAsia="zh-CN"/>
        </w:rPr>
        <w:t>）、营业收入增长率（</w:t>
      </w:r>
      <w:r>
        <w:t>Growth</w:t>
      </w:r>
      <w:r>
        <w:rPr>
          <w:rFonts w:ascii="宋体" w:eastAsia="宋体" w:hAnsi="宋体" w:cs="宋体" w:hint="eastAsia"/>
          <w:lang w:eastAsia="zh-CN"/>
        </w:rPr>
        <w:t>）、企业年龄（</w:t>
      </w:r>
      <w:r>
        <w:t>Age</w:t>
      </w:r>
      <w:r>
        <w:rPr>
          <w:rFonts w:ascii="宋体" w:eastAsia="宋体" w:hAnsi="宋体" w:cs="宋体" w:hint="eastAsia"/>
          <w:lang w:eastAsia="zh-CN"/>
        </w:rPr>
        <w:t>）、经营现金流与总资产之比（</w:t>
      </w:r>
      <w:r>
        <w:t>CFO</w:t>
      </w:r>
      <w:r>
        <w:rPr>
          <w:rFonts w:ascii="宋体" w:eastAsia="宋体" w:hAnsi="宋体" w:cs="宋体" w:hint="eastAsia"/>
          <w:lang w:eastAsia="zh-CN"/>
        </w:rPr>
        <w:t>）。各变量定义见表</w:t>
      </w:r>
      <w:r>
        <w:t>1</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变量类型</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变量名称</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符号</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度量方式</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被解释变量</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资产收益率</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ROA</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净利润</w:t>
            </w:r>
            <w:r>
              <w:t xml:space="preserve"> </w:t>
            </w:r>
            <w:r>
              <w:t>/</w:t>
            </w:r>
            <w:r>
              <w:t xml:space="preserve"> </w:t>
            </w:r>
            <w:r>
              <w:t>总资产</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解释变量</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数字化词频</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Digital</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ln(1+</w:t>
            </w:r>
            <w:r>
              <w:t xml:space="preserve"> </w:t>
            </w:r>
            <w:r>
              <w:t>数字化关键词总词频</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解释变量</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数字化词频密度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DigitalDensity</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ln(1+10000×</w:t>
            </w:r>
            <w:r>
              <w:t xml:space="preserve"> </w:t>
            </w:r>
            <w:r>
              <w:t>总词频</w:t>
            </w:r>
            <w:r>
              <w:t xml:space="preserve"> </w:t>
            </w:r>
            <w:r>
              <w:t>/</w:t>
            </w:r>
            <w:r>
              <w:t xml:space="preserve"> </w:t>
            </w:r>
            <w:r>
              <w:t>文本字符数</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控制变量</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企业规模</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Size</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总资产的自然对数</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控制变量</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资产负债率</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Lev</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总负债</w:t>
            </w:r>
            <w:r>
              <w:t xml:space="preserve"> </w:t>
            </w:r>
            <w:r>
              <w:t>/</w:t>
            </w:r>
            <w:r>
              <w:t xml:space="preserve"> </w:t>
            </w:r>
            <w:r>
              <w:t>总资产</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控制变量</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成长性</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Growth</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营业收入增长率</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控制变量</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企业年龄</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Age</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成立年限</w:t>
            </w:r>
          </w:p>
        </w:tc>
      </w:tr>
      <w:tr>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控制变量</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现金流水平</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CFO</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经营现金流净额</w:t>
            </w:r>
            <w:r>
              <w:t xml:space="preserve"> </w:t>
            </w:r>
            <w:r>
              <w:t>/</w:t>
            </w:r>
            <w:r>
              <w:t xml:space="preserve"> </w:t>
            </w:r>
            <w:r>
              <w:t>总资产</w:t>
            </w:r>
          </w:p>
        </w:tc>
      </w:tr>
    </w:tbl>
    <w:p>
      <w:pPr>
        <w:ind w:firstLine="480"/>
      </w:pPr>
      <w:r>
        <w:rPr>
          <w:rFonts w:ascii="宋体" w:eastAsia="宋体" w:hAnsi="宋体" w:cs="宋体" w:hint="eastAsia"/>
          <w:lang w:eastAsia="zh-CN"/>
        </w:rPr>
        <w:t>基准回归模型设定为：</w:t>
      </w:r>
    </w:p>
    <w:p>
      <w:pPr>
        <w:spacing w:before="120" w:after="120"/>
        <w:ind w:firstLine="0"/>
        <w:jc w:val="center"/>
      </w:pPr>
      <w:r>
        <w:rPr>
          <w:rFonts w:ascii="Times New Roman" w:hAnsi="Times New Roman"/>
        </w:rPr>
        <w:t>ROA</w:t>
      </w:r>
      <w:r>
        <w:rPr>
          <w:rFonts w:ascii="Times New Roman" w:hAnsi="Times New Roman"/>
          <w:vertAlign w:val="subscript"/>
        </w:rPr>
        <w:t>i,t</w:t>
      </w:r>
      <w:r>
        <w:rPr>
          <w:rFonts w:ascii="Times New Roman" w:hAnsi="Times New Roman"/>
        </w:rPr>
        <w:t xml:space="preserve"> = α + β·Digital</w:t>
      </w:r>
      <w:r>
        <w:rPr>
          <w:rFonts w:ascii="Times New Roman" w:hAnsi="Times New Roman"/>
          <w:vertAlign w:val="subscript"/>
        </w:rPr>
        <w:t>i,t</w:t>
      </w:r>
      <w:r>
        <w:rPr>
          <w:rFonts w:ascii="Times New Roman" w:hAnsi="Times New Roman"/>
        </w:rPr>
        <w:t xml:space="preserve"> + γ·Controls</w:t>
      </w:r>
      <w:r>
        <w:rPr>
          <w:rFonts w:ascii="Times New Roman" w:hAnsi="Times New Roman"/>
          <w:vertAlign w:val="subscript"/>
        </w:rPr>
        <w:t>i,t</w:t>
      </w:r>
      <w:r>
        <w:rPr>
          <w:rFonts w:ascii="Times New Roman" w:hAnsi="Times New Roman"/>
        </w:rPr>
        <w:t xml:space="preserve"> + ε</w:t>
      </w:r>
      <w:r>
        <w:rPr>
          <w:rFonts w:ascii="Times New Roman" w:hAnsi="Times New Roman"/>
          <w:vertAlign w:val="subscript"/>
        </w:rPr>
        <w:t>i,t</w:t>
      </w:r>
      <w:r>
        <w:rPr>
          <w:rFonts w:ascii="宋体" w:hAnsi="宋体" w:eastAsia="宋体" w:cs="宋体" w:hint="eastAsia"/>
          <w:lang w:eastAsia="zh-CN"/>
        </w:rPr>
        <w:t xml:space="preserve">　　（</w:t>
      </w:r>
      <w:r>
        <w:rPr>
          <w:rFonts w:ascii="Times New Roman" w:hAnsi="Times New Roman"/>
        </w:rPr>
        <w:t>3</w:t>
      </w:r>
      <w:r>
        <w:rPr>
          <w:rFonts w:ascii="宋体" w:hAnsi="宋体" w:eastAsia="宋体" w:cs="宋体" w:hint="eastAsia"/>
          <w:lang w:eastAsia="zh-CN"/>
        </w:rPr>
        <w:t>）</w:t>
      </w:r>
    </w:p>
    <w:p>
      <w:pPr>
        <w:ind w:firstLine="480"/>
      </w:pPr>
      <w:r>
        <w:rPr>
          <w:rFonts w:ascii="宋体" w:eastAsia="宋体" w:hAnsi="宋体" w:cs="宋体" w:hint="eastAsia"/>
          <w:lang w:eastAsia="zh-CN"/>
        </w:rPr>
        <w:t>其中</w:t>
      </w:r>
      <w:r>
        <w:t>Controls</w:t>
      </w:r>
      <w:r>
        <w:rPr>
          <w:rFonts w:ascii="宋体" w:eastAsia="宋体" w:hAnsi="宋体" w:cs="宋体" w:hint="eastAsia"/>
          <w:lang w:eastAsia="zh-CN"/>
        </w:rPr>
        <w:t>为上述控制变量集合，</w:t>
      </w:r>
      <w:r>
        <w:t>ε</w:t>
      </w:r>
      <w:r>
        <w:rPr>
          <w:rFonts w:ascii="宋体" w:eastAsia="宋体" w:hAnsi="宋体" w:cs="宋体" w:hint="eastAsia"/>
          <w:lang w:eastAsia="zh-CN"/>
        </w:rPr>
        <w:t>为随机扰动项。在完整设定（</w:t>
      </w:r>
      <w:r>
        <w:t>M3</w:t>
      </w:r>
      <w:r>
        <w:rPr>
          <w:rFonts w:ascii="宋体" w:eastAsia="宋体" w:hAnsi="宋体" w:cs="宋体" w:hint="eastAsia"/>
          <w:lang w:eastAsia="zh-CN"/>
        </w:rPr>
        <w:t>）中进一步加入年份固定效应，并将标准误在企业层面聚类，以缓解序列相关与异方差问题。此外，以滞后一期的</w:t>
      </w:r>
      <w:r>
        <w:t>Digital</w:t>
      </w:r>
      <w:r>
        <w:rPr>
          <w:rFonts w:ascii="宋体" w:eastAsia="宋体" w:hAnsi="宋体" w:cs="宋体" w:hint="eastAsia"/>
          <w:lang w:eastAsia="zh-CN"/>
        </w:rPr>
        <w:t>替换当期值，检验数字化影响的时滞性；以</w:t>
      </w:r>
      <w:r>
        <w:t>DigitalDensity</w:t>
      </w:r>
      <w:r>
        <w:rPr>
          <w:rFonts w:ascii="宋体" w:eastAsia="宋体" w:hAnsi="宋体" w:cs="宋体" w:hint="eastAsia"/>
          <w:lang w:eastAsia="zh-CN"/>
        </w:rPr>
        <w:t>替换</w:t>
      </w:r>
      <w:r>
        <w:t>Digital</w:t>
      </w:r>
      <w:r>
        <w:rPr>
          <w:rFonts w:ascii="宋体" w:eastAsia="宋体" w:hAnsi="宋体" w:cs="宋体" w:hint="eastAsia"/>
          <w:lang w:eastAsia="zh-CN"/>
        </w:rPr>
        <w:t>，检验测度方式的稳健性。</w:t>
      </w:r>
    </w:p>
    <w:p>
      <w:pPr>
        <w:pStyle w:val="Heading2"/>
      </w:pPr>
      <w:r>
        <w:rPr>
          <w:rFonts w:ascii="宋体" w:hAnsi="宋体" w:eastAsia="宋体" w:cs="宋体" w:hint="eastAsia"/>
          <w:b/>
          <w:sz w:val="28"/>
          <w:lang w:eastAsia="zh-CN"/>
        </w:rPr>
        <w:t>三、实证分析</w:t>
      </w:r>
    </w:p>
    <w:p>
      <w:pPr>
        <w:pStyle w:val="Heading3"/>
      </w:pPr>
      <w:r>
        <w:rPr>
          <w:rFonts w:ascii="宋体" w:hAnsi="宋体" w:eastAsia="宋体" w:cs="宋体" w:hint="eastAsia"/>
          <w:b/>
          <w:sz w:val="24"/>
          <w:lang w:eastAsia="zh-CN"/>
        </w:rPr>
        <w:t>（一）描述性统计</w:t>
      </w:r>
    </w:p>
    <w:p>
      <w:pPr>
        <w:ind w:firstLine="480"/>
      </w:pPr>
      <w:r>
        <w:rPr>
          <w:rFonts w:ascii="宋体" w:eastAsia="宋体" w:hAnsi="宋体" w:cs="宋体" w:hint="eastAsia"/>
          <w:lang w:eastAsia="zh-CN"/>
        </w:rPr>
        <w:t>表</w:t>
      </w:r>
      <w:r>
        <w:t>2</w:t>
      </w:r>
      <w:r>
        <w:rPr>
          <w:rFonts w:ascii="宋体" w:eastAsia="宋体" w:hAnsi="宋体" w:cs="宋体" w:hint="eastAsia"/>
          <w:lang w:eastAsia="zh-CN"/>
        </w:rPr>
        <w:t>报告了主要变量的描述性统计结果（</w:t>
      </w:r>
      <w:r>
        <w:t>N=600</w:t>
      </w:r>
      <w:r>
        <w:rPr>
          <w:rFonts w:ascii="宋体" w:eastAsia="宋体" w:hAnsi="宋体" w:cs="宋体" w:hint="eastAsia"/>
          <w:lang w:eastAsia="zh-CN"/>
        </w:rPr>
        <w:t>）。</w:t>
      </w:r>
      <w:r>
        <w:t>ROA</w:t>
      </w:r>
      <w:r>
        <w:rPr>
          <w:rFonts w:ascii="宋体" w:eastAsia="宋体" w:hAnsi="宋体" w:cs="宋体" w:hint="eastAsia"/>
          <w:lang w:eastAsia="zh-CN"/>
        </w:rPr>
        <w:t>均值为</w:t>
      </w:r>
      <w:r>
        <w:t>0.0297</w:t>
      </w:r>
      <w:r>
        <w:rPr>
          <w:rFonts w:ascii="宋体" w:eastAsia="宋体" w:hAnsi="宋体" w:cs="宋体" w:hint="eastAsia"/>
          <w:lang w:eastAsia="zh-CN"/>
        </w:rPr>
        <w:t>、标准差为</w:t>
      </w:r>
      <w:r>
        <w:t>0.0296</w:t>
      </w:r>
      <w:r>
        <w:rPr>
          <w:rFonts w:ascii="宋体" w:eastAsia="宋体" w:hAnsi="宋体" w:cs="宋体" w:hint="eastAsia"/>
          <w:lang w:eastAsia="zh-CN"/>
        </w:rPr>
        <w:t>，最小值</w:t>
      </w:r>
      <w:r>
        <w:t>-0.0311</w:t>
      </w:r>
      <w:r>
        <w:rPr>
          <w:rFonts w:ascii="宋体" w:eastAsia="宋体" w:hAnsi="宋体" w:cs="宋体" w:hint="eastAsia"/>
          <w:lang w:eastAsia="zh-CN"/>
        </w:rPr>
        <w:t>、最大值</w:t>
      </w:r>
      <w:r>
        <w:t>0.1007</w:t>
      </w:r>
      <w:r>
        <w:rPr>
          <w:rFonts w:ascii="宋体" w:eastAsia="宋体" w:hAnsi="宋体" w:cs="宋体" w:hint="eastAsia"/>
          <w:lang w:eastAsia="zh-CN"/>
        </w:rPr>
        <w:t>，表明样本企业盈利水平存在明显分化，且部分观测出现亏损。数字化词频指标</w:t>
      </w:r>
      <w:r>
        <w:t>Digital</w:t>
      </w:r>
      <w:r>
        <w:rPr>
          <w:rFonts w:ascii="宋体" w:eastAsia="宋体" w:hAnsi="宋体" w:cs="宋体" w:hint="eastAsia"/>
          <w:lang w:eastAsia="zh-CN"/>
        </w:rPr>
        <w:t>均值为</w:t>
      </w:r>
      <w:r>
        <w:t>1.664</w:t>
      </w:r>
      <w:r>
        <w:rPr>
          <w:rFonts w:ascii="宋体" w:eastAsia="宋体" w:hAnsi="宋体" w:cs="宋体" w:hint="eastAsia"/>
          <w:lang w:eastAsia="zh-CN"/>
        </w:rPr>
        <w:t>、标准差为</w:t>
      </w:r>
      <w:r>
        <w:t>1.519</w:t>
      </w:r>
      <w:r>
        <w:rPr>
          <w:rFonts w:ascii="宋体" w:eastAsia="宋体" w:hAnsi="宋体" w:cs="宋体" w:hint="eastAsia"/>
          <w:lang w:eastAsia="zh-CN"/>
        </w:rPr>
        <w:t>，最大值达</w:t>
      </w:r>
      <w:r>
        <w:t>5.734</w:t>
      </w:r>
      <w:r>
        <w:rPr>
          <w:rFonts w:ascii="宋体" w:eastAsia="宋体" w:hAnsi="宋体" w:cs="宋体" w:hint="eastAsia"/>
          <w:lang w:eastAsia="zh-CN"/>
        </w:rPr>
        <w:t>，对应原始词频约</w:t>
      </w:r>
      <w:r>
        <w:t>309</w:t>
      </w:r>
      <w:r>
        <w:rPr>
          <w:rFonts w:ascii="宋体" w:eastAsia="宋体" w:hAnsi="宋体" w:cs="宋体" w:hint="eastAsia"/>
          <w:lang w:eastAsia="zh-CN"/>
        </w:rPr>
        <w:t>次，说明文本间的数字化披露强度差异悬殊；词频密度指标</w:t>
      </w:r>
      <w:r>
        <w:t>DigitalDensity</w:t>
      </w:r>
      <w:r>
        <w:rPr>
          <w:rFonts w:ascii="宋体" w:eastAsia="宋体" w:hAnsi="宋体" w:cs="宋体" w:hint="eastAsia"/>
          <w:lang w:eastAsia="zh-CN"/>
        </w:rPr>
        <w:t>均值为</w:t>
      </w:r>
      <w:r>
        <w:t>3.244</w:t>
      </w:r>
      <w:r>
        <w:rPr>
          <w:rFonts w:ascii="宋体" w:eastAsia="宋体" w:hAnsi="宋体" w:cs="宋体" w:hint="eastAsia"/>
          <w:lang w:eastAsia="zh-CN"/>
        </w:rPr>
        <w:t>、标准差为</w:t>
      </w:r>
      <w:r>
        <w:t>2.251</w:t>
      </w:r>
      <w:r>
        <w:rPr>
          <w:rFonts w:ascii="宋体" w:eastAsia="宋体" w:hAnsi="宋体" w:cs="宋体" w:hint="eastAsia"/>
          <w:lang w:eastAsia="zh-CN"/>
        </w:rPr>
        <w:t>。控制变量方面，</w:t>
      </w:r>
      <w:r>
        <w:t>Lev</w:t>
      </w:r>
      <w:r>
        <w:rPr>
          <w:rFonts w:ascii="宋体" w:eastAsia="宋体" w:hAnsi="宋体" w:cs="宋体" w:hint="eastAsia"/>
          <w:lang w:eastAsia="zh-CN"/>
        </w:rPr>
        <w:t>均值为</w:t>
      </w:r>
      <w:r>
        <w:t>0.452</w:t>
      </w:r>
      <w:r>
        <w:rPr>
          <w:rFonts w:ascii="宋体" w:eastAsia="宋体" w:hAnsi="宋体" w:cs="宋体" w:hint="eastAsia"/>
          <w:lang w:eastAsia="zh-CN"/>
        </w:rPr>
        <w:t>，处于合理负债区间；</w:t>
      </w:r>
      <w:r>
        <w:t>Growth</w:t>
      </w:r>
      <w:r>
        <w:rPr>
          <w:rFonts w:ascii="宋体" w:eastAsia="宋体" w:hAnsi="宋体" w:cs="宋体" w:hint="eastAsia"/>
          <w:lang w:eastAsia="zh-CN"/>
        </w:rPr>
        <w:t>均值为</w:t>
      </w:r>
      <w:r>
        <w:t>0.105</w:t>
      </w:r>
      <w:r>
        <w:rPr>
          <w:rFonts w:ascii="宋体" w:eastAsia="宋体" w:hAnsi="宋体" w:cs="宋体" w:hint="eastAsia"/>
          <w:lang w:eastAsia="zh-CN"/>
        </w:rPr>
        <w:t>，波动较大（标准差</w:t>
      </w:r>
      <w:r>
        <w:t>0.273</w:t>
      </w:r>
      <w:r>
        <w:rPr>
          <w:rFonts w:ascii="宋体" w:eastAsia="宋体" w:hAnsi="宋体" w:cs="宋体" w:hint="eastAsia"/>
          <w:lang w:eastAsia="zh-CN"/>
        </w:rPr>
        <w:t>）；</w:t>
      </w:r>
      <w:r>
        <w:t>CFO</w:t>
      </w:r>
      <w:r>
        <w:rPr>
          <w:rFonts w:ascii="宋体" w:eastAsia="宋体" w:hAnsi="宋体" w:cs="宋体" w:hint="eastAsia"/>
          <w:lang w:eastAsia="zh-CN"/>
        </w:rPr>
        <w:t>均值为</w:t>
      </w:r>
      <w:r>
        <w:t>0.046</w:t>
      </w:r>
      <w:r>
        <w:rPr>
          <w:rFonts w:ascii="宋体" w:eastAsia="宋体" w:hAnsi="宋体" w:cs="宋体" w:hint="eastAsia"/>
          <w:lang w:eastAsia="zh-CN"/>
        </w:rPr>
        <w:t>。分年度看，</w:t>
      </w:r>
      <w:r>
        <w:t>Digital</w:t>
      </w:r>
      <w:r>
        <w:rPr>
          <w:rFonts w:ascii="宋体" w:eastAsia="宋体" w:hAnsi="宋体" w:cs="宋体" w:hint="eastAsia"/>
          <w:lang w:eastAsia="zh-CN"/>
        </w:rPr>
        <w:t>的均值从</w:t>
      </w:r>
      <w:r>
        <w:t>2020</w:t>
      </w:r>
      <w:r>
        <w:rPr>
          <w:rFonts w:ascii="宋体" w:eastAsia="宋体" w:hAnsi="宋体" w:cs="宋体" w:hint="eastAsia"/>
          <w:lang w:eastAsia="zh-CN"/>
        </w:rPr>
        <w:t>年的</w:t>
      </w:r>
      <w:r>
        <w:t>1.335</w:t>
      </w:r>
      <w:r>
        <w:rPr>
          <w:rFonts w:ascii="宋体" w:eastAsia="宋体" w:hAnsi="宋体" w:cs="宋体" w:hint="eastAsia"/>
          <w:lang w:eastAsia="zh-CN"/>
        </w:rPr>
        <w:t>单调上升至</w:t>
      </w:r>
      <w:r>
        <w:t>2024</w:t>
      </w:r>
      <w:r>
        <w:rPr>
          <w:rFonts w:ascii="宋体" w:eastAsia="宋体" w:hAnsi="宋体" w:cs="宋体" w:hint="eastAsia"/>
          <w:lang w:eastAsia="zh-CN"/>
        </w:rPr>
        <w:t>年的</w:t>
      </w:r>
      <w:r>
        <w:t>2.009</w:t>
      </w:r>
      <w:r>
        <w:rPr>
          <w:rFonts w:ascii="宋体" w:eastAsia="宋体" w:hAnsi="宋体" w:cs="宋体" w:hint="eastAsia"/>
          <w:lang w:eastAsia="zh-CN"/>
        </w:rPr>
        <w:t>，同期</w:t>
      </w:r>
      <w:r>
        <w:t>ROA</w:t>
      </w:r>
      <w:r>
        <w:rPr>
          <w:rFonts w:ascii="宋体" w:eastAsia="宋体" w:hAnsi="宋体" w:cs="宋体" w:hint="eastAsia"/>
          <w:lang w:eastAsia="zh-CN"/>
        </w:rPr>
        <w:t>均值由</w:t>
      </w:r>
      <w:r>
        <w:t>0.0159</w:t>
      </w:r>
      <w:r>
        <w:rPr>
          <w:rFonts w:ascii="宋体" w:eastAsia="宋体" w:hAnsi="宋体" w:cs="宋体" w:hint="eastAsia"/>
          <w:lang w:eastAsia="zh-CN"/>
        </w:rPr>
        <w:t>升至</w:t>
      </w:r>
      <w:r>
        <w:t>0.0440</w:t>
      </w:r>
      <w:r>
        <w:rPr>
          <w:rFonts w:ascii="宋体" w:eastAsia="宋体" w:hAnsi="宋体" w:cs="宋体" w:hint="eastAsia"/>
          <w:lang w:eastAsia="zh-CN"/>
        </w:rPr>
        <w:t>，两者呈现同向上升趋势，为后文的回归分析提供了初步图景。</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变量</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均值</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标准差</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最小值</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最大值</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ROA</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0.0297</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0.0296</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-0.0311</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0.1007</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Digital</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1.664</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1.519</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5.734</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DigitalDensity</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3.244</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2.251</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6.102</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Size</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22.524</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1.321</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19.726</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26.630</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Lev</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0.452</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0.168</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0.040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0.817</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Growth</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0.105</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0.273</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-0.518</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0.798</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Age</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18.010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7.155</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6.000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30.000</w:t>
            </w:r>
          </w:p>
        </w:tc>
      </w:tr>
      <w:tr>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CFO</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0.046</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0.057</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-0.087</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0.168</w:t>
            </w:r>
          </w:p>
        </w:tc>
      </w:tr>
    </w:tbl>
    <w:p>
      <w:pPr>
        <w:ind w:firstLine="480"/>
      </w:pPr>
      <w:r>
        <w:rPr>
          <w:rFonts w:ascii="宋体" w:eastAsia="宋体" w:hAnsi="宋体" w:cs="宋体" w:hint="eastAsia"/>
          <w:lang w:eastAsia="zh-CN"/>
        </w:rPr>
        <w:t>从词频的维度构成看，单个文本的平均关键词出现次数依次为：大数据</w:t>
      </w:r>
      <w:r>
        <w:t>6.17</w:t>
      </w:r>
      <w:r>
        <w:rPr>
          <w:rFonts w:ascii="宋体" w:eastAsia="宋体" w:hAnsi="宋体" w:cs="宋体" w:hint="eastAsia"/>
          <w:lang w:eastAsia="zh-CN"/>
        </w:rPr>
        <w:t>次、云计算</w:t>
      </w:r>
      <w:r>
        <w:t>5.68</w:t>
      </w:r>
      <w:r>
        <w:rPr>
          <w:rFonts w:ascii="宋体" w:eastAsia="宋体" w:hAnsi="宋体" w:cs="宋体" w:hint="eastAsia"/>
          <w:lang w:eastAsia="zh-CN"/>
        </w:rPr>
        <w:t>次、人工智能</w:t>
      </w:r>
      <w:r>
        <w:t>3.47</w:t>
      </w:r>
      <w:r>
        <w:rPr>
          <w:rFonts w:ascii="宋体" w:eastAsia="宋体" w:hAnsi="宋体" w:cs="宋体" w:hint="eastAsia"/>
          <w:lang w:eastAsia="zh-CN"/>
        </w:rPr>
        <w:t>次、数字应用</w:t>
      </w:r>
      <w:r>
        <w:t>3.18</w:t>
      </w:r>
      <w:r>
        <w:rPr>
          <w:rFonts w:ascii="宋体" w:eastAsia="宋体" w:hAnsi="宋体" w:cs="宋体" w:hint="eastAsia"/>
          <w:lang w:eastAsia="zh-CN"/>
        </w:rPr>
        <w:t>次、区块链</w:t>
      </w:r>
      <w:r>
        <w:t>2.99</w:t>
      </w:r>
      <w:r>
        <w:rPr>
          <w:rFonts w:ascii="宋体" w:eastAsia="宋体" w:hAnsi="宋体" w:cs="宋体" w:hint="eastAsia"/>
          <w:lang w:eastAsia="zh-CN"/>
        </w:rPr>
        <w:t>次。大数据与云计算维度词频较高，与近年企业数字化建设优先补齐数据基础设施与上云能力的实践顺序一致；区块链维度词频最低且分布右偏，反映该技术在一般企业中的应用仍处于早期阶段。词频分布的另一个特征是零值占比接近三成，即相当一部分文本未出现任何数字化关键词，这既符合数字化实践在企业间扩散不均衡的现实，也为回归提供了取值变异的来源：若所有文本词频接近，测度将失去区分度，任何回归设定都无从谈起。</w:t>
      </w:r>
    </w:p>
    <w:p>
      <w:pPr>
        <w:pStyle w:val="Heading3"/>
      </w:pPr>
      <w:r>
        <w:rPr>
          <w:rFonts w:ascii="宋体" w:hAnsi="宋体" w:eastAsia="宋体" w:cs="宋体" w:hint="eastAsia"/>
          <w:b/>
          <w:sz w:val="24"/>
          <w:lang w:eastAsia="zh-CN"/>
        </w:rPr>
        <w:t>（二）信度与效度检验</w:t>
      </w:r>
    </w:p>
    <w:p>
      <w:pPr>
        <w:ind w:firstLine="480"/>
      </w:pPr>
      <w:r>
        <w:rPr>
          <w:rFonts w:ascii="宋体" w:eastAsia="宋体" w:hAnsi="宋体" w:cs="宋体" w:hint="eastAsia"/>
          <w:lang w:eastAsia="zh-CN"/>
        </w:rPr>
        <w:t>作为量表，测度的五维结构需要满足内部一致性要求。本文以五个维度词频为题项计算</w:t>
      </w:r>
      <w:r>
        <w:t>Cronbach's α</w:t>
      </w:r>
      <w:r>
        <w:rPr>
          <w:rFonts w:ascii="宋体" w:eastAsia="宋体" w:hAnsi="宋体" w:cs="宋体" w:hint="eastAsia"/>
          <w:lang w:eastAsia="zh-CN"/>
        </w:rPr>
        <w:t>，结果为</w:t>
      </w:r>
      <w:r>
        <w:t>0.784</w:t>
      </w:r>
      <w:r>
        <w:rPr>
          <w:rFonts w:ascii="宋体" w:eastAsia="宋体" w:hAnsi="宋体" w:cs="宋体" w:hint="eastAsia"/>
          <w:lang w:eastAsia="zh-CN"/>
        </w:rPr>
        <w:t>，超过</w:t>
      </w:r>
      <w:r>
        <w:t>0.7</w:t>
      </w:r>
      <w:r>
        <w:rPr>
          <w:rFonts w:ascii="宋体" w:eastAsia="宋体" w:hAnsi="宋体" w:cs="宋体" w:hint="eastAsia"/>
          <w:lang w:eastAsia="zh-CN"/>
        </w:rPr>
        <w:t>的经验阈值，表明五个维度能够形成内部一致的数字化量表，用词频加总构造总指标不会引入严重的结构异质性。各维度词频与总量指标</w:t>
      </w:r>
      <w:r>
        <w:t>Digital</w:t>
      </w:r>
      <w:r>
        <w:rPr>
          <w:rFonts w:ascii="宋体" w:eastAsia="宋体" w:hAnsi="宋体" w:cs="宋体" w:hint="eastAsia"/>
          <w:lang w:eastAsia="zh-CN"/>
        </w:rPr>
        <w:t>的相关系数介于</w:t>
      </w:r>
      <w:r>
        <w:t>0.336</w:t>
      </w:r>
      <w:r>
        <w:rPr>
          <w:rFonts w:ascii="宋体" w:eastAsia="宋体" w:hAnsi="宋体" w:cs="宋体" w:hint="eastAsia"/>
          <w:lang w:eastAsia="zh-CN"/>
        </w:rPr>
        <w:t>（大数据）与</w:t>
      </w:r>
      <w:r>
        <w:t>0.622</w:t>
      </w:r>
      <w:r>
        <w:rPr>
          <w:rFonts w:ascii="宋体" w:eastAsia="宋体" w:hAnsi="宋体" w:cs="宋体" w:hint="eastAsia"/>
          <w:lang w:eastAsia="zh-CN"/>
        </w:rPr>
        <w:t>（区块链）之间，均为正向且统计上显著异于零，说明各维度都在不同程度上承载了总指标的信息。</w:t>
      </w:r>
    </w:p>
    <w:p>
      <w:pPr>
        <w:ind w:firstLine="480"/>
      </w:pPr>
      <w:r>
        <w:rPr>
          <w:rFonts w:ascii="宋体" w:eastAsia="宋体" w:hAnsi="宋体" w:cs="宋体" w:hint="eastAsia"/>
          <w:lang w:eastAsia="zh-CN"/>
        </w:rPr>
        <w:t>在效度方面，本文从两个角度进行了交叉验证。其一，构念效度：若测度有效，其与理论上应相关的变量（如成长性、现金流）应表现出合理的相关方向；后文相关矩阵中未见系统性异常。其二，判别效度：</w:t>
      </w:r>
      <w:r>
        <w:t>Digital</w:t>
      </w:r>
      <w:r>
        <w:rPr>
          <w:rFonts w:ascii="宋体" w:eastAsia="宋体" w:hAnsi="宋体" w:cs="宋体" w:hint="eastAsia"/>
          <w:lang w:eastAsia="zh-CN"/>
        </w:rPr>
        <w:t>与</w:t>
      </w:r>
      <w:r>
        <w:t>DigitalDensity</w:t>
      </w:r>
      <w:r>
        <w:rPr>
          <w:rFonts w:ascii="宋体" w:eastAsia="宋体" w:hAnsi="宋体" w:cs="宋体" w:hint="eastAsia"/>
          <w:lang w:eastAsia="zh-CN"/>
        </w:rPr>
        <w:t>的相关系数为</w:t>
      </w:r>
      <w:r>
        <w:t>0.900</w:t>
      </w:r>
      <w:r>
        <w:rPr>
          <w:rFonts w:ascii="宋体" w:eastAsia="宋体" w:hAnsi="宋体" w:cs="宋体" w:hint="eastAsia"/>
          <w:lang w:eastAsia="zh-CN"/>
        </w:rPr>
        <w:t>，两者在保留维度差异的同时高度一致，说明绝对词频与密度调整后的测度捕获的是同一构念的不同侧面，任选其一作为主测度具有合理性。</w:t>
      </w:r>
    </w:p>
    <w:p>
      <w:pPr>
        <w:pStyle w:val="Heading3"/>
      </w:pPr>
      <w:r>
        <w:rPr>
          <w:rFonts w:ascii="宋体" w:hAnsi="宋体" w:eastAsia="宋体" w:cs="宋体" w:hint="eastAsia"/>
          <w:b/>
          <w:sz w:val="24"/>
          <w:lang w:eastAsia="zh-CN"/>
        </w:rPr>
        <w:t>（三）相关性分析</w:t>
      </w:r>
    </w:p>
    <w:p>
      <w:pPr>
        <w:ind w:firstLine="480"/>
      </w:pPr>
      <w:r>
        <w:rPr>
          <w:rFonts w:ascii="宋体" w:eastAsia="宋体" w:hAnsi="宋体" w:cs="宋体" w:hint="eastAsia"/>
          <w:lang w:eastAsia="zh-CN"/>
        </w:rPr>
        <w:t>表</w:t>
      </w:r>
      <w:r>
        <w:t>3</w:t>
      </w:r>
      <w:r>
        <w:rPr>
          <w:rFonts w:ascii="宋体" w:eastAsia="宋体" w:hAnsi="宋体" w:cs="宋体" w:hint="eastAsia"/>
          <w:lang w:eastAsia="zh-CN"/>
        </w:rPr>
        <w:t>报告了主要变量的</w:t>
      </w:r>
      <w:r>
        <w:t>Pearson</w:t>
      </w:r>
      <w:r>
        <w:rPr>
          <w:rFonts w:ascii="宋体" w:eastAsia="宋体" w:hAnsi="宋体" w:cs="宋体" w:hint="eastAsia"/>
          <w:lang w:eastAsia="zh-CN"/>
        </w:rPr>
        <w:t>相关系数。</w:t>
      </w:r>
      <w:r>
        <w:t>ROA</w:t>
      </w:r>
      <w:r>
        <w:rPr>
          <w:rFonts w:ascii="宋体" w:eastAsia="宋体" w:hAnsi="宋体" w:cs="宋体" w:hint="eastAsia"/>
          <w:lang w:eastAsia="zh-CN"/>
        </w:rPr>
        <w:t>与</w:t>
      </w:r>
      <w:r>
        <w:t>Digital</w:t>
      </w:r>
      <w:r>
        <w:rPr>
          <w:rFonts w:ascii="宋体" w:eastAsia="宋体" w:hAnsi="宋体" w:cs="宋体" w:hint="eastAsia"/>
          <w:lang w:eastAsia="zh-CN"/>
        </w:rPr>
        <w:t>的相关系数为</w:t>
      </w:r>
      <w:r>
        <w:t>0.647</w:t>
      </w:r>
      <w:r>
        <w:rPr>
          <w:rFonts w:ascii="宋体" w:eastAsia="宋体" w:hAnsi="宋体" w:cs="宋体" w:hint="eastAsia"/>
          <w:lang w:eastAsia="zh-CN"/>
        </w:rPr>
        <w:t>，与</w:t>
      </w:r>
      <w:r>
        <w:t>DigitalDensity</w:t>
      </w:r>
      <w:r>
        <w:rPr>
          <w:rFonts w:ascii="宋体" w:eastAsia="宋体" w:hAnsi="宋体" w:cs="宋体" w:hint="eastAsia"/>
          <w:lang w:eastAsia="zh-CN"/>
        </w:rPr>
        <w:t>的相关系数为</w:t>
      </w:r>
      <w:r>
        <w:t>0.554</w:t>
      </w:r>
      <w:r>
        <w:rPr>
          <w:rFonts w:ascii="宋体" w:eastAsia="宋体" w:hAnsi="宋体" w:cs="宋体" w:hint="eastAsia"/>
          <w:lang w:eastAsia="zh-CN"/>
        </w:rPr>
        <w:t>，均在</w:t>
      </w:r>
      <w:r>
        <w:t>1%</w:t>
      </w:r>
      <w:r>
        <w:rPr>
          <w:rFonts w:ascii="宋体" w:eastAsia="宋体" w:hAnsi="宋体" w:cs="宋体" w:hint="eastAsia"/>
          <w:lang w:eastAsia="zh-CN"/>
        </w:rPr>
        <w:t>水平上显著，初步支持数字化水平与经营绩效的正向关系。控制变量中，</w:t>
      </w:r>
      <w:r>
        <w:t>Lev</w:t>
      </w:r>
      <w:r>
        <w:rPr>
          <w:rFonts w:ascii="宋体" w:eastAsia="宋体" w:hAnsi="宋体" w:cs="宋体" w:hint="eastAsia"/>
          <w:lang w:eastAsia="zh-CN"/>
        </w:rPr>
        <w:t>与</w:t>
      </w:r>
      <w:r>
        <w:t>ROA</w:t>
      </w:r>
      <w:r>
        <w:rPr>
          <w:rFonts w:ascii="宋体" w:eastAsia="宋体" w:hAnsi="宋体" w:cs="宋体" w:hint="eastAsia"/>
          <w:lang w:eastAsia="zh-CN"/>
        </w:rPr>
        <w:t>的相关系数为</w:t>
      </w:r>
      <w:r>
        <w:t>-0.185</w:t>
      </w:r>
      <w:r>
        <w:rPr>
          <w:rFonts w:ascii="宋体" w:eastAsia="宋体" w:hAnsi="宋体" w:cs="宋体" w:hint="eastAsia"/>
          <w:lang w:eastAsia="zh-CN"/>
        </w:rPr>
        <w:t>，</w:t>
      </w:r>
      <w:r>
        <w:t>CFO</w:t>
      </w:r>
      <w:r>
        <w:rPr>
          <w:rFonts w:ascii="宋体" w:eastAsia="宋体" w:hAnsi="宋体" w:cs="宋体" w:hint="eastAsia"/>
          <w:lang w:eastAsia="zh-CN"/>
        </w:rPr>
        <w:t>与</w:t>
      </w:r>
      <w:r>
        <w:t>ROA</w:t>
      </w:r>
      <w:r>
        <w:rPr>
          <w:rFonts w:ascii="宋体" w:eastAsia="宋体" w:hAnsi="宋体" w:cs="宋体" w:hint="eastAsia"/>
          <w:lang w:eastAsia="zh-CN"/>
        </w:rPr>
        <w:t>为</w:t>
      </w:r>
      <w:r>
        <w:t>0.191</w:t>
      </w:r>
      <w:r>
        <w:rPr>
          <w:rFonts w:ascii="宋体" w:eastAsia="宋体" w:hAnsi="宋体" w:cs="宋体" w:hint="eastAsia"/>
          <w:lang w:eastAsia="zh-CN"/>
        </w:rPr>
        <w:t>，方向符合财务直觉。解释变量与控制变量之间的相关系数绝对值均低于</w:t>
      </w:r>
      <w:r>
        <w:t>0.2</w:t>
      </w:r>
      <w:r>
        <w:rPr>
          <w:rFonts w:ascii="宋体" w:eastAsia="宋体" w:hAnsi="宋体" w:cs="宋体" w:hint="eastAsia"/>
          <w:lang w:eastAsia="zh-CN"/>
        </w:rPr>
        <w:t>，初步排除了严重多重共线性的担忧。</w:t>
      </w:r>
    </w:p>
    <w:tbl>
      <w:tblPr>
        <w:tblW w:type="pct" w:w="5000"/>
        <w:tblLook w:firstColumn="1" w:firstRow="1" w:lastColumn="0" w:lastRow="0" w:noHBand="0" w:noVBand="1" w:val="04A0"/>
        <w:tblLayout w:type="autofit"/>
      </w:tblPr>
      <w:tblGrid>
        <w:gridCol w:w="960"/>
        <w:gridCol w:w="960"/>
        <w:gridCol w:w="960"/>
        <w:gridCol w:w="960"/>
        <w:gridCol w:w="960"/>
        <w:gridCol w:w="960"/>
        <w:gridCol w:w="960"/>
        <w:gridCol w:w="960"/>
        <w:gridCol w:w="960"/>
      </w:tblGrid>
      <w:tr>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变量</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ROA</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Digital</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Density</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Size</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Lev</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Growth</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Age</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CFO</w:t>
            </w:r>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ROA</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1.000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0" w:name="1.000_01"/>
            <w:r>
              <w:t xml:space="preserve"> </w:t>
            </w:r>
            <w:bookmarkEnd w:id="0"/>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 w:name="__DOCXFIELD_679477761853439bb49c2de1fbfb019f___01"/>
            <w:r>
              <w:t xml:space="preserve"> </w:t>
            </w:r>
            <w:bookmarkEnd w:id="1"/>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 w:name="__DOCXFIELD_43244c20a62047278aa3c49c4e1f14ad___01"/>
            <w:r>
              <w:t xml:space="preserve"> </w:t>
            </w:r>
            <w:bookmarkEnd w:id="2"/>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3" w:name="__DOCXFIELD_29980f41ce6443c28814f7ae625c9626___01"/>
            <w:r>
              <w:t xml:space="preserve"> </w:t>
            </w:r>
            <w:bookmarkEnd w:id="3"/>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4" w:name="__DOCXFIELD_859d0619e14f41e1a3e7d6cc232c1879___01"/>
            <w:r>
              <w:t xml:space="preserve"> </w:t>
            </w:r>
            <w:bookmarkEnd w:id="4"/>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5" w:name="__DOCXFIELD_1f83f0c09c7a48309a9067a12ed637c2___01"/>
            <w:r>
              <w:t xml:space="preserve"> </w:t>
            </w:r>
            <w:bookmarkEnd w:id="5"/>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6" w:name="__DOCXFIELD_abaf2a95d35649599e1ec1d1cf4164d4___01"/>
            <w:r>
              <w:t xml:space="preserve"> </w:t>
            </w:r>
            <w:bookmarkEnd w:id="6"/>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Digital</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0.647</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1.000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7" w:name="1.000_02"/>
            <w:r>
              <w:t xml:space="preserve"> </w:t>
            </w:r>
            <w:bookmarkEnd w:id="7"/>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8" w:name="__DOCXFIELD_d8c31e16d7d64b369b5dbcb5635dc8ec___01"/>
            <w:r>
              <w:t xml:space="preserve"> </w:t>
            </w:r>
            <w:bookmarkEnd w:id="8"/>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9" w:name="__DOCXFIELD_af796b8acb1d4ffeae5bf61afe9255c6___01"/>
            <w:r>
              <w:t xml:space="preserve"> </w:t>
            </w:r>
            <w:bookmarkEnd w:id="9"/>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0" w:name="__DOCXFIELD_7af0dfc11eb34f20b3f7e7ce25eb807b___01"/>
            <w:r>
              <w:t xml:space="preserve"> </w:t>
            </w:r>
            <w:bookmarkEnd w:id="10"/>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1" w:name="__DOCXFIELD_8966cb7ebc0b4ee7b8c7c747b1b58097___01"/>
            <w:r>
              <w:t xml:space="preserve"> </w:t>
            </w:r>
            <w:bookmarkEnd w:id="11"/>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2" w:name="__DOCXFIELD_03dd81c9348b4a3c9892435701812d5a___01"/>
            <w:r>
              <w:t xml:space="preserve"> </w:t>
            </w:r>
            <w:bookmarkEnd w:id="12"/>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Density</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0.554</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0.900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1.000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3" w:name="1.000_03"/>
            <w:r>
              <w:t xml:space="preserve"> </w:t>
            </w:r>
            <w:bookmarkEnd w:id="13"/>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4" w:name="__DOCXFIELD_02e030482a374ba5b9365e7713d4990d___01"/>
            <w:r>
              <w:t xml:space="preserve"> </w:t>
            </w:r>
            <w:bookmarkEnd w:id="14"/>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5" w:name="__DOCXFIELD_ef0ff39a2ab24dd88cfcf6f5fc77565a___01"/>
            <w:r>
              <w:t xml:space="preserve"> </w:t>
            </w:r>
            <w:bookmarkEnd w:id="15"/>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6" w:name="__DOCXFIELD_c01b225d908b405dbe5cb64e859c818c___01"/>
            <w:r>
              <w:t xml:space="preserve"> </w:t>
            </w:r>
            <w:bookmarkEnd w:id="16"/>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7" w:name="__DOCXFIELD_00000a0473ba46b1891490a5a74a54c3___01"/>
            <w:r>
              <w:t xml:space="preserve"> </w:t>
            </w:r>
            <w:bookmarkEnd w:id="17"/>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Size</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0.112</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-0.051</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-0.033</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1.000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8" w:name="1.000_04"/>
            <w:r>
              <w:t xml:space="preserve"> </w:t>
            </w:r>
            <w:bookmarkEnd w:id="18"/>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9" w:name="__DOCXFIELD_04e9c28ab8d142c69710fb3f4a8129b2___01"/>
            <w:r>
              <w:t xml:space="preserve"> </w:t>
            </w:r>
            <w:bookmarkEnd w:id="19"/>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0" w:name="__DOCXFIELD_d586884bbdd2400bb7d70cfccc75f6ea___01"/>
            <w:r>
              <w:t xml:space="preserve"> </w:t>
            </w:r>
            <w:bookmarkEnd w:id="20"/>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1" w:name="__DOCXFIELD_1ef7c415e12d4f23bd175664b45a1d05___01"/>
            <w:r>
              <w:t xml:space="preserve"> </w:t>
            </w:r>
            <w:bookmarkEnd w:id="21"/>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Lev</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-0.185</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0.055</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0.052</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0.096</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1.000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2" w:name="1.000_05"/>
            <w:r>
              <w:t xml:space="preserve"> </w:t>
            </w:r>
            <w:bookmarkEnd w:id="22"/>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3" w:name="__DOCXFIELD_b1c3bee6d00a43339bdcac8c0da44c9e___01"/>
            <w:r>
              <w:t xml:space="preserve"> </w:t>
            </w:r>
            <w:bookmarkEnd w:id="23"/>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4" w:name="__DOCXFIELD_b1e67e50d0254f47be925b36f8be28bd___01"/>
            <w:r>
              <w:t xml:space="preserve"> </w:t>
            </w:r>
            <w:bookmarkEnd w:id="24"/>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Growth</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0.101</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-0.015</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-0.026</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-0.006</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0.033</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1.000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5" w:name="1.000_06"/>
            <w:r>
              <w:t xml:space="preserve"> </w:t>
            </w:r>
            <w:bookmarkEnd w:id="25"/>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6" w:name="__DOCXFIELD_dd427ab79f654b06b8b45a26f8308661___01"/>
            <w:r>
              <w:t xml:space="preserve"> </w:t>
            </w:r>
            <w:bookmarkEnd w:id="26"/>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Age</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0.011</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0.009</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0.039</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0.045</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-0.023</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1.000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7" w:name="1.000_07"/>
            <w:r>
              <w:t xml:space="preserve"> </w:t>
            </w:r>
            <w:bookmarkEnd w:id="27"/>
          </w:p>
        </w:tc>
      </w:tr>
      <w:tr>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CFO</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0.191</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-0.040</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-0.065</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0.021</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-0.033</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0.006</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0.008</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1.000</w:t>
            </w:r>
          </w:p>
        </w:tc>
      </w:tr>
    </w:tbl>
    <w:p>
      <w:pPr>
        <w:pStyle w:val="Heading3"/>
      </w:pPr>
      <w:r>
        <w:rPr>
          <w:rFonts w:ascii="宋体" w:hAnsi="宋体" w:eastAsia="宋体" w:cs="宋体" w:hint="eastAsia"/>
          <w:b/>
          <w:sz w:val="24"/>
          <w:lang w:eastAsia="zh-CN"/>
        </w:rPr>
        <w:t>（四）基准回归结果</w:t>
      </w:r>
    </w:p>
    <w:p>
      <w:pPr>
        <w:ind w:firstLine="480"/>
      </w:pPr>
      <w:r>
        <w:rPr>
          <w:rFonts w:ascii="宋体" w:eastAsia="宋体" w:hAnsi="宋体" w:cs="宋体" w:hint="eastAsia"/>
          <w:lang w:eastAsia="zh-CN"/>
        </w:rPr>
        <w:t>表</w:t>
      </w:r>
      <w:r>
        <w:t>4</w:t>
      </w:r>
      <w:r>
        <w:rPr>
          <w:rFonts w:ascii="宋体" w:eastAsia="宋体" w:hAnsi="宋体" w:cs="宋体" w:hint="eastAsia"/>
          <w:lang w:eastAsia="zh-CN"/>
        </w:rPr>
        <w:t>报告了基准回归结果。模型</w:t>
      </w:r>
      <w:r>
        <w:t>M1</w:t>
      </w:r>
      <w:r>
        <w:rPr>
          <w:rFonts w:ascii="宋体" w:eastAsia="宋体" w:hAnsi="宋体" w:cs="宋体" w:hint="eastAsia"/>
          <w:lang w:eastAsia="zh-CN"/>
        </w:rPr>
        <w:t>仅包含解释变量，</w:t>
      </w:r>
      <w:r>
        <w:t>Digital</w:t>
      </w:r>
      <w:r>
        <w:rPr>
          <w:rFonts w:ascii="宋体" w:eastAsia="宋体" w:hAnsi="宋体" w:cs="宋体" w:hint="eastAsia"/>
          <w:lang w:eastAsia="zh-CN"/>
        </w:rPr>
        <w:t>的系数为</w:t>
      </w:r>
      <w:r>
        <w:t>0.0126</w:t>
      </w:r>
      <w:r>
        <w:rPr>
          <w:rFonts w:ascii="宋体" w:eastAsia="宋体" w:hAnsi="宋体" w:cs="宋体" w:hint="eastAsia"/>
          <w:lang w:eastAsia="zh-CN"/>
        </w:rPr>
        <w:t>（</w:t>
      </w:r>
      <w:r>
        <w:t>t</w:t>
      </w:r>
      <w:r>
        <w:rPr>
          <w:rFonts w:ascii="宋体" w:eastAsia="宋体" w:hAnsi="宋体" w:cs="宋体" w:hint="eastAsia"/>
          <w:lang w:eastAsia="zh-CN"/>
        </w:rPr>
        <w:t>值约</w:t>
      </w:r>
      <w:r>
        <w:t>21.8</w:t>
      </w:r>
      <w:r>
        <w:rPr>
          <w:rFonts w:ascii="宋体" w:eastAsia="宋体" w:hAnsi="宋体" w:cs="宋体" w:hint="eastAsia"/>
          <w:lang w:eastAsia="zh-CN"/>
        </w:rPr>
        <w:t>，</w:t>
      </w:r>
      <w:r>
        <w:t>p&lt;0.01</w:t>
      </w:r>
      <w:r>
        <w:rPr>
          <w:rFonts w:ascii="宋体" w:eastAsia="宋体" w:hAnsi="宋体" w:cs="宋体" w:hint="eastAsia"/>
          <w:lang w:eastAsia="zh-CN"/>
        </w:rPr>
        <w:t>），</w:t>
      </w:r>
      <w:r>
        <w:t>R²</w:t>
      </w:r>
      <w:r>
        <w:rPr>
          <w:rFonts w:ascii="宋体" w:eastAsia="宋体" w:hAnsi="宋体" w:cs="宋体" w:hint="eastAsia"/>
          <w:lang w:eastAsia="zh-CN"/>
        </w:rPr>
        <w:t>为</w:t>
      </w:r>
      <w:r>
        <w:t>0.418</w:t>
      </w:r>
      <w:r>
        <w:rPr>
          <w:rFonts w:ascii="宋体" w:eastAsia="宋体" w:hAnsi="宋体" w:cs="宋体" w:hint="eastAsia"/>
          <w:lang w:eastAsia="zh-CN"/>
        </w:rPr>
        <w:t>，即数字化词频指标单独解释了</w:t>
      </w:r>
      <w:r>
        <w:t>ROA</w:t>
      </w:r>
      <w:r>
        <w:rPr>
          <w:rFonts w:ascii="宋体" w:eastAsia="宋体" w:hAnsi="宋体" w:cs="宋体" w:hint="eastAsia"/>
          <w:lang w:eastAsia="zh-CN"/>
        </w:rPr>
        <w:t>约四成的截面差异。模型</w:t>
      </w:r>
      <w:r>
        <w:t>M2</w:t>
      </w:r>
      <w:r>
        <w:rPr>
          <w:rFonts w:ascii="宋体" w:eastAsia="宋体" w:hAnsi="宋体" w:cs="宋体" w:hint="eastAsia"/>
          <w:lang w:eastAsia="zh-CN"/>
        </w:rPr>
        <w:t>加入全部控制变量后，</w:t>
      </w:r>
      <w:r>
        <w:t>Digital</w:t>
      </w:r>
      <w:r>
        <w:rPr>
          <w:rFonts w:ascii="宋体" w:eastAsia="宋体" w:hAnsi="宋体" w:cs="宋体" w:hint="eastAsia"/>
          <w:lang w:eastAsia="zh-CN"/>
        </w:rPr>
        <w:t>系数为</w:t>
      </w:r>
      <w:r>
        <w:t>0.0132</w:t>
      </w:r>
      <w:r>
        <w:rPr>
          <w:rFonts w:ascii="宋体" w:eastAsia="宋体" w:hAnsi="宋体" w:cs="宋体" w:hint="eastAsia"/>
          <w:lang w:eastAsia="zh-CN"/>
        </w:rPr>
        <w:t>，仍在</w:t>
      </w:r>
      <w:r>
        <w:t>1%</w:t>
      </w:r>
      <w:r>
        <w:rPr>
          <w:rFonts w:ascii="宋体" w:eastAsia="宋体" w:hAnsi="宋体" w:cs="宋体" w:hint="eastAsia"/>
          <w:lang w:eastAsia="zh-CN"/>
        </w:rPr>
        <w:t>水平上显著，</w:t>
      </w:r>
      <w:r>
        <w:t>R²</w:t>
      </w:r>
      <w:r>
        <w:rPr>
          <w:rFonts w:ascii="宋体" w:eastAsia="宋体" w:hAnsi="宋体" w:cs="宋体" w:hint="eastAsia"/>
          <w:lang w:eastAsia="zh-CN"/>
        </w:rPr>
        <w:t>升至</w:t>
      </w:r>
      <w:r>
        <w:t>0.552</w:t>
      </w:r>
      <w:r>
        <w:rPr>
          <w:rFonts w:ascii="宋体" w:eastAsia="宋体" w:hAnsi="宋体" w:cs="宋体" w:hint="eastAsia"/>
          <w:lang w:eastAsia="zh-CN"/>
        </w:rPr>
        <w:t>；控制变量中，企业规模（</w:t>
      </w:r>
      <w:r>
        <w:t>0.0037</w:t>
      </w:r>
      <w:r>
        <w:rPr>
          <w:rFonts w:ascii="宋体" w:eastAsia="宋体" w:hAnsi="宋体" w:cs="宋体" w:hint="eastAsia"/>
          <w:lang w:eastAsia="zh-CN"/>
        </w:rPr>
        <w:t>，</w:t>
      </w:r>
      <w:r>
        <w:t>p&lt;0.01</w:t>
      </w:r>
      <w:r>
        <w:rPr>
          <w:rFonts w:ascii="宋体" w:eastAsia="宋体" w:hAnsi="宋体" w:cs="宋体" w:hint="eastAsia"/>
          <w:lang w:eastAsia="zh-CN"/>
        </w:rPr>
        <w:t>）、成长性（</w:t>
      </w:r>
      <w:r>
        <w:t>0.0129</w:t>
      </w:r>
      <w:r>
        <w:rPr>
          <w:rFonts w:ascii="宋体" w:eastAsia="宋体" w:hAnsi="宋体" w:cs="宋体" w:hint="eastAsia"/>
          <w:lang w:eastAsia="zh-CN"/>
        </w:rPr>
        <w:t>，</w:t>
      </w:r>
      <w:r>
        <w:t>p&lt;0.01</w:t>
      </w:r>
      <w:r>
        <w:rPr>
          <w:rFonts w:ascii="宋体" w:eastAsia="宋体" w:hAnsi="宋体" w:cs="宋体" w:hint="eastAsia"/>
          <w:lang w:eastAsia="zh-CN"/>
        </w:rPr>
        <w:t>）与现金流水平（</w:t>
      </w:r>
      <w:r>
        <w:t>0.1079</w:t>
      </w:r>
      <w:r>
        <w:rPr>
          <w:rFonts w:ascii="宋体" w:eastAsia="宋体" w:hAnsi="宋体" w:cs="宋体" w:hint="eastAsia"/>
          <w:lang w:eastAsia="zh-CN"/>
        </w:rPr>
        <w:t>，</w:t>
      </w:r>
      <w:r>
        <w:t>p&lt;0.01</w:t>
      </w:r>
      <w:r>
        <w:rPr>
          <w:rFonts w:ascii="宋体" w:eastAsia="宋体" w:hAnsi="宋体" w:cs="宋体" w:hint="eastAsia"/>
          <w:lang w:eastAsia="zh-CN"/>
        </w:rPr>
        <w:t>）显著为正，资产负债率显著为负（</w:t>
      </w:r>
      <w:r>
        <w:t>-0.0417</w:t>
      </w:r>
      <w:r>
        <w:rPr>
          <w:rFonts w:ascii="宋体" w:eastAsia="宋体" w:hAnsi="宋体" w:cs="宋体" w:hint="eastAsia"/>
          <w:lang w:eastAsia="zh-CN"/>
        </w:rPr>
        <w:t>，</w:t>
      </w:r>
      <w:r>
        <w:t>p&lt;0.01</w:t>
      </w:r>
      <w:r>
        <w:rPr>
          <w:rFonts w:ascii="宋体" w:eastAsia="宋体" w:hAnsi="宋体" w:cs="宋体" w:hint="eastAsia"/>
          <w:lang w:eastAsia="zh-CN"/>
        </w:rPr>
        <w:t>），符合财务理论的预期。模型</w:t>
      </w:r>
      <w:r>
        <w:t>M3</w:t>
      </w:r>
      <w:r>
        <w:rPr>
          <w:rFonts w:ascii="宋体" w:eastAsia="宋体" w:hAnsi="宋体" w:cs="宋体" w:hint="eastAsia"/>
          <w:lang w:eastAsia="zh-CN"/>
        </w:rPr>
        <w:t>在</w:t>
      </w:r>
      <w:r>
        <w:t>M2</w:t>
      </w:r>
      <w:r>
        <w:rPr>
          <w:rFonts w:ascii="宋体" w:eastAsia="宋体" w:hAnsi="宋体" w:cs="宋体" w:hint="eastAsia"/>
          <w:lang w:eastAsia="zh-CN"/>
        </w:rPr>
        <w:t>基础上加入年份固定效应并将标准误在企业层面聚类，</w:t>
      </w:r>
      <w:r>
        <w:t>Digital</w:t>
      </w:r>
      <w:r>
        <w:rPr>
          <w:rFonts w:ascii="宋体" w:eastAsia="宋体" w:hAnsi="宋体" w:cs="宋体" w:hint="eastAsia"/>
          <w:lang w:eastAsia="zh-CN"/>
        </w:rPr>
        <w:t>系数为</w:t>
      </w:r>
      <w:r>
        <w:t>0.0125</w:t>
      </w:r>
      <w:r>
        <w:rPr>
          <w:rFonts w:ascii="宋体" w:eastAsia="宋体" w:hAnsi="宋体" w:cs="宋体" w:hint="eastAsia"/>
          <w:lang w:eastAsia="zh-CN"/>
        </w:rPr>
        <w:t>（聚类稳健标准误</w:t>
      </w:r>
      <w:r>
        <w:t>0.0008</w:t>
      </w:r>
      <w:r>
        <w:rPr>
          <w:rFonts w:ascii="宋体" w:eastAsia="宋体" w:hAnsi="宋体" w:cs="宋体" w:hint="eastAsia"/>
          <w:lang w:eastAsia="zh-CN"/>
        </w:rPr>
        <w:t>，</w:t>
      </w:r>
      <w:r>
        <w:t>p&lt;0.01</w:t>
      </w:r>
      <w:r>
        <w:rPr>
          <w:rFonts w:ascii="宋体" w:eastAsia="宋体" w:hAnsi="宋体" w:cs="宋体" w:hint="eastAsia"/>
          <w:lang w:eastAsia="zh-CN"/>
        </w:rPr>
        <w:t>），</w:t>
      </w:r>
      <w:r>
        <w:t>R²</w:t>
      </w:r>
      <w:r>
        <w:rPr>
          <w:rFonts w:ascii="宋体" w:eastAsia="宋体" w:hAnsi="宋体" w:cs="宋体" w:hint="eastAsia"/>
          <w:lang w:eastAsia="zh-CN"/>
        </w:rPr>
        <w:t>为</w:t>
      </w:r>
      <w:r>
        <w:t>0.603</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变量</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M1</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M2</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M3</w:t>
            </w:r>
            <w:r>
              <w:rPr>
                <w:b/>
              </w:rPr>
              <w:t xml:space="preserve"> </w:t>
            </w:r>
            <w:r>
              <w:rPr>
                <w:b/>
              </w:rPr>
              <w:t>（年份</w:t>
            </w:r>
            <w:r>
              <w:rPr>
                <w:b/>
              </w:rPr>
              <w:t xml:space="preserve"> </w:t>
            </w:r>
            <w:r>
              <w:rPr>
                <w:b/>
              </w:rPr>
              <w:t>FE+</w:t>
            </w:r>
            <w:r>
              <w:rPr>
                <w:b/>
              </w:rPr>
              <w:t xml:space="preserve"> </w:t>
            </w:r>
            <w:r>
              <w:rPr>
                <w:b/>
              </w:rPr>
              <w:t>聚类）</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Digital</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0.0126***</w:t>
            </w:r>
            <w:r>
              <w:t xml:space="preserve"> </w:t>
            </w:r>
            <w:r>
              <w:t>（</w:t>
            </w:r>
            <w:r>
              <w:t xml:space="preserve"> </w:t>
            </w:r>
            <w:r>
              <w:t>0.0006</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0.0132***</w:t>
            </w:r>
            <w:r>
              <w:t xml:space="preserve"> </w:t>
            </w:r>
            <w:r>
              <w:t>（</w:t>
            </w:r>
            <w:r>
              <w:t xml:space="preserve"> </w:t>
            </w:r>
            <w:r>
              <w:t>0.0005</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0.0125***</w:t>
            </w:r>
            <w:r>
              <w:t xml:space="preserve"> </w:t>
            </w:r>
            <w:r>
              <w:t>（</w:t>
            </w:r>
            <w:r>
              <w:t xml:space="preserve"> </w:t>
            </w:r>
            <w:r>
              <w:t>0.0008</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Size</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8" w:name="Size_01"/>
            <w:r>
              <w:t xml:space="preserve"> </w:t>
            </w:r>
            <w:bookmarkEnd w:id="28"/>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0.0037***</w:t>
            </w:r>
            <w:r>
              <w:t xml:space="preserve"> </w:t>
            </w:r>
            <w:r>
              <w:t>（</w:t>
            </w:r>
            <w:r>
              <w:t xml:space="preserve"> </w:t>
            </w:r>
            <w:r>
              <w:t>0.0007</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0.0037***</w:t>
            </w:r>
            <w:r>
              <w:t xml:space="preserve"> </w:t>
            </w:r>
            <w:r>
              <w:t>（</w:t>
            </w:r>
            <w:r>
              <w:t xml:space="preserve"> </w:t>
            </w:r>
            <w:r>
              <w:t>0.0011</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Lev</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9" w:name="Lev_01"/>
            <w:r>
              <w:t xml:space="preserve"> </w:t>
            </w:r>
            <w:bookmarkEnd w:id="29"/>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-0.0417***</w:t>
            </w:r>
            <w:r>
              <w:t xml:space="preserve"> </w:t>
            </w:r>
            <w:r>
              <w:t>（</w:t>
            </w:r>
            <w:r>
              <w:t xml:space="preserve"> </w:t>
            </w:r>
            <w:r>
              <w:t>0.0049</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-0.0397***</w:t>
            </w:r>
            <w:r>
              <w:t xml:space="preserve"> </w:t>
            </w:r>
            <w:r>
              <w:t>（</w:t>
            </w:r>
            <w:r>
              <w:t xml:space="preserve"> </w:t>
            </w:r>
            <w:r>
              <w:t>0.0059</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Growth</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30" w:name="Growth_01"/>
            <w:r>
              <w:t xml:space="preserve"> </w:t>
            </w:r>
            <w:bookmarkEnd w:id="30"/>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0.0129***</w:t>
            </w:r>
            <w:r>
              <w:t xml:space="preserve"> </w:t>
            </w:r>
            <w:r>
              <w:t>（</w:t>
            </w:r>
            <w:r>
              <w:t xml:space="preserve"> </w:t>
            </w:r>
            <w:r>
              <w:t>0.0029</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0.0142***</w:t>
            </w:r>
            <w:r>
              <w:t xml:space="preserve"> </w:t>
            </w:r>
            <w:r>
              <w:t>（</w:t>
            </w:r>
            <w:r>
              <w:t xml:space="preserve"> </w:t>
            </w:r>
            <w:r>
              <w:t>0.0027</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Age</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31" w:name="Age_01"/>
            <w:r>
              <w:t xml:space="preserve"> </w:t>
            </w:r>
            <w:bookmarkEnd w:id="31"/>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0.0001</w:t>
            </w:r>
            <w:r>
              <w:t xml:space="preserve"> </w:t>
            </w:r>
            <w:r>
              <w:t>（</w:t>
            </w:r>
            <w:r>
              <w:t xml:space="preserve"> </w:t>
            </w:r>
            <w:r>
              <w:t>0.0001</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0.0000</w:t>
            </w:r>
            <w:r>
              <w:t xml:space="preserve"> </w:t>
            </w:r>
            <w:r>
              <w:t>（</w:t>
            </w:r>
            <w:r>
              <w:t xml:space="preserve"> </w:t>
            </w:r>
            <w:r>
              <w:t>0.0001</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CFO</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32" w:name="CFO_01"/>
            <w:r>
              <w:t xml:space="preserve"> </w:t>
            </w:r>
            <w:bookmarkEnd w:id="32"/>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0.1079***</w:t>
            </w:r>
            <w:r>
              <w:t xml:space="preserve"> </w:t>
            </w:r>
            <w:r>
              <w:t>（</w:t>
            </w:r>
            <w:r>
              <w:t xml:space="preserve"> </w:t>
            </w:r>
            <w:r>
              <w:t>0.0149</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0.1083***</w:t>
            </w:r>
            <w:r>
              <w:t xml:space="preserve"> </w:t>
            </w:r>
            <w:r>
              <w:t>（</w:t>
            </w:r>
            <w:r>
              <w:t xml:space="preserve"> </w:t>
            </w:r>
            <w:r>
              <w:t>0.0136</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年份固定效应</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是</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N</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600</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600</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600</w:t>
            </w:r>
          </w:p>
        </w:tc>
      </w:tr>
      <w:tr>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R²</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0.418</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0.552</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0.603</w:t>
            </w:r>
          </w:p>
        </w:tc>
      </w:tr>
    </w:tbl>
    <w:p>
      <w:pPr>
        <w:spacing w:after="315"/>
        <w:ind w:firstLine="0"/>
      </w:pPr>
      <w:r>
        <w:rPr>
          <w:rFonts w:ascii="宋体" w:eastAsia="宋体" w:hAnsi="宋体" w:cs="宋体" w:hint="eastAsia"/>
          <w:sz w:val="21"/>
          <w:lang w:eastAsia="zh-CN"/>
        </w:rPr>
        <w:t>注：括号内为标准误（</w:t>
      </w:r>
      <w:r>
        <w:rPr>
          <w:sz w:val="21"/>
        </w:rPr>
        <w:t>M3</w:t>
      </w:r>
      <w:r>
        <w:rPr>
          <w:rFonts w:ascii="宋体" w:eastAsia="宋体" w:hAnsi="宋体" w:cs="宋体" w:hint="eastAsia"/>
          <w:sz w:val="21"/>
          <w:lang w:eastAsia="zh-CN"/>
        </w:rPr>
        <w:t>为企业层面聚类稳健标准误）；</w:t>
      </w:r>
      <w:r>
        <w:rPr>
          <w:sz w:val="21"/>
        </w:rPr>
        <w:t>***</w:t>
      </w:r>
      <w:r>
        <w:rPr>
          <w:rFonts w:ascii="宋体" w:eastAsia="宋体" w:hAnsi="宋体" w:cs="宋体" w:hint="eastAsia"/>
          <w:sz w:val="21"/>
          <w:lang w:eastAsia="zh-CN"/>
        </w:rPr>
        <w:t>、</w:t>
      </w:r>
      <w:r>
        <w:rPr>
          <w:sz w:val="21"/>
        </w:rPr>
        <w:t>**</w:t>
      </w:r>
      <w:r>
        <w:rPr>
          <w:rFonts w:ascii="宋体" w:eastAsia="宋体" w:hAnsi="宋体" w:cs="宋体" w:hint="eastAsia"/>
          <w:sz w:val="21"/>
          <w:lang w:eastAsia="zh-CN"/>
        </w:rPr>
        <w:t>、</w:t>
      </w:r>
      <w:r>
        <w:rPr>
          <w:sz w:val="21"/>
        </w:rPr>
        <w:t>*</w:t>
      </w:r>
      <w:r>
        <w:rPr>
          <w:rFonts w:ascii="宋体" w:eastAsia="宋体" w:hAnsi="宋体" w:cs="宋体" w:hint="eastAsia"/>
          <w:sz w:val="21"/>
          <w:lang w:eastAsia="zh-CN"/>
        </w:rPr>
        <w:t>分别表示</w:t>
      </w:r>
      <w:r>
        <w:rPr>
          <w:sz w:val="21"/>
        </w:rPr>
        <w:t>1%</w:t>
      </w:r>
      <w:r>
        <w:rPr>
          <w:rFonts w:ascii="宋体" w:eastAsia="宋体" w:hAnsi="宋体" w:cs="宋体" w:hint="eastAsia"/>
          <w:sz w:val="21"/>
          <w:lang w:eastAsia="zh-CN"/>
        </w:rPr>
        <w:t>、</w:t>
      </w:r>
      <w:r>
        <w:rPr>
          <w:sz w:val="21"/>
        </w:rPr>
        <w:t>5%</w:t>
      </w:r>
      <w:r>
        <w:rPr>
          <w:rFonts w:ascii="宋体" w:eastAsia="宋体" w:hAnsi="宋体" w:cs="宋体" w:hint="eastAsia"/>
          <w:sz w:val="21"/>
          <w:lang w:eastAsia="zh-CN"/>
        </w:rPr>
        <w:t>、</w:t>
      </w:r>
      <w:r>
        <w:rPr>
          <w:sz w:val="21"/>
        </w:rPr>
        <w:t>10%</w:t>
      </w:r>
      <w:r>
        <w:rPr>
          <w:rFonts w:ascii="宋体" w:eastAsia="宋体" w:hAnsi="宋体" w:cs="宋体" w:hint="eastAsia"/>
          <w:sz w:val="21"/>
          <w:lang w:eastAsia="zh-CN"/>
        </w:rPr>
        <w:t>水平显著。</w:t>
      </w:r>
    </w:p>
    <w:p>
      <w:pPr>
        <w:ind w:firstLine="480"/>
      </w:pPr>
      <w:r>
        <w:rPr>
          <w:rFonts w:ascii="宋体" w:eastAsia="宋体" w:hAnsi="宋体" w:cs="宋体" w:hint="eastAsia"/>
          <w:lang w:eastAsia="zh-CN"/>
        </w:rPr>
        <w:t>以经济含义解读：</w:t>
      </w:r>
      <w:r>
        <w:t>Digital</w:t>
      </w:r>
      <w:r>
        <w:rPr>
          <w:rFonts w:ascii="宋体" w:eastAsia="宋体" w:hAnsi="宋体" w:cs="宋体" w:hint="eastAsia"/>
          <w:lang w:eastAsia="zh-CN"/>
        </w:rPr>
        <w:t>每提高一个单位（约对应原始词频增加到原来的</w:t>
      </w:r>
      <w:r>
        <w:t>2.7</w:t>
      </w:r>
      <w:r>
        <w:rPr>
          <w:rFonts w:ascii="宋体" w:eastAsia="宋体" w:hAnsi="宋体" w:cs="宋体" w:hint="eastAsia"/>
          <w:lang w:eastAsia="zh-CN"/>
        </w:rPr>
        <w:t>倍），</w:t>
      </w:r>
      <w:r>
        <w:t>ROA</w:t>
      </w:r>
      <w:r>
        <w:rPr>
          <w:rFonts w:ascii="宋体" w:eastAsia="宋体" w:hAnsi="宋体" w:cs="宋体" w:hint="eastAsia"/>
          <w:lang w:eastAsia="zh-CN"/>
        </w:rPr>
        <w:t>平均提高约</w:t>
      </w:r>
      <w:r>
        <w:t>1.25</w:t>
      </w:r>
      <w:r>
        <w:rPr>
          <w:rFonts w:ascii="宋体" w:eastAsia="宋体" w:hAnsi="宋体" w:cs="宋体" w:hint="eastAsia"/>
          <w:lang w:eastAsia="zh-CN"/>
        </w:rPr>
        <w:t>个百分点，相当于样本</w:t>
      </w:r>
      <w:r>
        <w:t>ROA</w:t>
      </w:r>
      <w:r>
        <w:rPr>
          <w:rFonts w:ascii="宋体" w:eastAsia="宋体" w:hAnsi="宋体" w:cs="宋体" w:hint="eastAsia"/>
          <w:lang w:eastAsia="zh-CN"/>
        </w:rPr>
        <w:t>均值（</w:t>
      </w:r>
      <w:r>
        <w:t>2.97%</w:t>
      </w:r>
      <w:r>
        <w:rPr>
          <w:rFonts w:ascii="宋体" w:eastAsia="宋体" w:hAnsi="宋体" w:cs="宋体" w:hint="eastAsia"/>
          <w:lang w:eastAsia="zh-CN"/>
        </w:rPr>
        <w:t>）的</w:t>
      </w:r>
      <w:r>
        <w:t>42%</w:t>
      </w:r>
      <w:r>
        <w:rPr>
          <w:rFonts w:ascii="宋体" w:eastAsia="宋体" w:hAnsi="宋体" w:cs="宋体" w:hint="eastAsia"/>
          <w:lang w:eastAsia="zh-CN"/>
        </w:rPr>
        <w:t>，数字化转型的绩效效应在经济意义上同样可观。</w:t>
      </w:r>
    </w:p>
    <w:p>
      <w:pPr>
        <w:ind w:firstLine="480"/>
      </w:pPr>
      <w:r>
        <w:rPr>
          <w:rFonts w:ascii="宋体" w:eastAsia="宋体" w:hAnsi="宋体" w:cs="宋体" w:hint="eastAsia"/>
          <w:lang w:eastAsia="zh-CN"/>
        </w:rPr>
        <w:t>综合三个模型可以看出，解释变量的系数在</w:t>
      </w:r>
      <w:r>
        <w:t>0.0125—0.0132</w:t>
      </w:r>
      <w:r>
        <w:rPr>
          <w:rFonts w:ascii="宋体" w:eastAsia="宋体" w:hAnsi="宋体" w:cs="宋体" w:hint="eastAsia"/>
          <w:lang w:eastAsia="zh-CN"/>
        </w:rPr>
        <w:t>的狭窄区间内波动，并未因控制变量的加入或固定效应的引入而明显衰减，说明数字化测度对绩效的解释力并非由规模、杠杆等可观测特征间接传导所致。控制变量的表现也进一步增强了结果的可信度：规模效应为正，与</w:t>
      </w:r>
      <w:r>
        <w:t>"</w:t>
      </w:r>
      <w:r>
        <w:rPr>
          <w:rFonts w:ascii="宋体" w:eastAsia="宋体" w:hAnsi="宋体" w:cs="宋体" w:hint="eastAsia"/>
          <w:lang w:eastAsia="zh-CN"/>
        </w:rPr>
        <w:t>规模经济改善盈利</w:t>
      </w:r>
      <w:r>
        <w:t>"</w:t>
      </w:r>
      <w:r>
        <w:rPr>
          <w:rFonts w:ascii="宋体" w:eastAsia="宋体" w:hAnsi="宋体" w:cs="宋体" w:hint="eastAsia"/>
          <w:lang w:eastAsia="zh-CN"/>
        </w:rPr>
        <w:t>的文献共识一致；杠杆的负系数反映了债务负担对盈利能力的侵蚀；现金流的强正相关则印证了经营质量与账面绩效的紧密联系。</w:t>
      </w:r>
      <w:r>
        <w:t>Age</w:t>
      </w:r>
      <w:r>
        <w:rPr>
          <w:rFonts w:ascii="宋体" w:eastAsia="宋体" w:hAnsi="宋体" w:cs="宋体" w:hint="eastAsia"/>
          <w:lang w:eastAsia="zh-CN"/>
        </w:rPr>
        <w:t>的系数接近于零且不显著，可能与企业年龄对绩效的非线性影响（先升后降）在本样本中相互抵消有关。</w:t>
      </w:r>
    </w:p>
    <w:p>
      <w:pPr>
        <w:pStyle w:val="Heading3"/>
      </w:pPr>
      <w:r>
        <w:rPr>
          <w:rFonts w:ascii="宋体" w:hAnsi="宋体" w:eastAsia="宋体" w:cs="宋体" w:hint="eastAsia"/>
          <w:b/>
          <w:sz w:val="24"/>
          <w:lang w:eastAsia="zh-CN"/>
        </w:rPr>
        <w:t>（五）分组差异比较</w:t>
      </w:r>
    </w:p>
    <w:p>
      <w:pPr>
        <w:ind w:firstLine="480"/>
      </w:pPr>
      <w:r>
        <w:rPr>
          <w:rFonts w:ascii="宋体" w:eastAsia="宋体" w:hAnsi="宋体" w:cs="宋体" w:hint="eastAsia"/>
          <w:lang w:eastAsia="zh-CN"/>
        </w:rPr>
        <w:t>在回归之外，本文以数字化词频的中位数为界将样本划分为高、低数字化两组进行直观比较。高数字化组（</w:t>
      </w:r>
      <w:r>
        <w:t>293</w:t>
      </w:r>
      <w:r>
        <w:rPr>
          <w:rFonts w:ascii="宋体" w:eastAsia="宋体" w:hAnsi="宋体" w:cs="宋体" w:hint="eastAsia"/>
          <w:lang w:eastAsia="zh-CN"/>
        </w:rPr>
        <w:t>个观测）的</w:t>
      </w:r>
      <w:r>
        <w:t>ROA</w:t>
      </w:r>
      <w:r>
        <w:rPr>
          <w:rFonts w:ascii="宋体" w:eastAsia="宋体" w:hAnsi="宋体" w:cs="宋体" w:hint="eastAsia"/>
          <w:lang w:eastAsia="zh-CN"/>
        </w:rPr>
        <w:t>均值为</w:t>
      </w:r>
      <w:r>
        <w:t>0.0456</w:t>
      </w:r>
      <w:r>
        <w:rPr>
          <w:rFonts w:ascii="宋体" w:eastAsia="宋体" w:hAnsi="宋体" w:cs="宋体" w:hint="eastAsia"/>
          <w:lang w:eastAsia="zh-CN"/>
        </w:rPr>
        <w:t>，低数字化组（</w:t>
      </w:r>
      <w:r>
        <w:t>307</w:t>
      </w:r>
      <w:r>
        <w:rPr>
          <w:rFonts w:ascii="宋体" w:eastAsia="宋体" w:hAnsi="宋体" w:cs="宋体" w:hint="eastAsia"/>
          <w:lang w:eastAsia="zh-CN"/>
        </w:rPr>
        <w:t>个观测）仅为</w:t>
      </w:r>
      <w:r>
        <w:t>0.0145</w:t>
      </w:r>
      <w:r>
        <w:rPr>
          <w:rFonts w:ascii="宋体" w:eastAsia="宋体" w:hAnsi="宋体" w:cs="宋体" w:hint="eastAsia"/>
          <w:lang w:eastAsia="zh-CN"/>
        </w:rPr>
        <w:t>，前者约为后者的</w:t>
      </w:r>
      <w:r>
        <w:t>3.1</w:t>
      </w:r>
      <w:r>
        <w:rPr>
          <w:rFonts w:ascii="宋体" w:eastAsia="宋体" w:hAnsi="宋体" w:cs="宋体" w:hint="eastAsia"/>
          <w:lang w:eastAsia="zh-CN"/>
        </w:rPr>
        <w:t>倍；两组在资产负债率（</w:t>
      </w:r>
      <w:r>
        <w:t>0.4613</w:t>
      </w:r>
      <w:r>
        <w:rPr>
          <w:rFonts w:ascii="宋体" w:eastAsia="宋体" w:hAnsi="宋体" w:cs="宋体" w:hint="eastAsia"/>
          <w:lang w:eastAsia="zh-CN"/>
        </w:rPr>
        <w:t>对</w:t>
      </w:r>
      <w:r>
        <w:t>0.4422</w:t>
      </w:r>
      <w:r>
        <w:rPr>
          <w:rFonts w:ascii="宋体" w:eastAsia="宋体" w:hAnsi="宋体" w:cs="宋体" w:hint="eastAsia"/>
          <w:lang w:eastAsia="zh-CN"/>
        </w:rPr>
        <w:t>）与企业规模（</w:t>
      </w:r>
      <w:r>
        <w:t>22.48</w:t>
      </w:r>
      <w:r>
        <w:rPr>
          <w:rFonts w:ascii="宋体" w:eastAsia="宋体" w:hAnsi="宋体" w:cs="宋体" w:hint="eastAsia"/>
          <w:lang w:eastAsia="zh-CN"/>
        </w:rPr>
        <w:t>对</w:t>
      </w:r>
      <w:r>
        <w:t>22.57</w:t>
      </w:r>
      <w:r>
        <w:rPr>
          <w:rFonts w:ascii="宋体" w:eastAsia="宋体" w:hAnsi="宋体" w:cs="宋体" w:hint="eastAsia"/>
          <w:lang w:eastAsia="zh-CN"/>
        </w:rPr>
        <w:t>）上则较为接近，说明组间绩效差距并非由杠杆或规模差异简单驱动。这一分组结果与回归结论相互印证：数字化披露强度的差异对应着明显的绩效梯度。当然，分组比较仅是描述性的证据，不能替代多元回归中的条件相关判断。</w:t>
      </w:r>
    </w:p>
    <w:p>
      <w:pPr>
        <w:ind w:firstLine="480"/>
      </w:pPr>
      <w:r>
        <w:rPr>
          <w:rFonts w:ascii="宋体" w:eastAsia="宋体" w:hAnsi="宋体" w:cs="宋体" w:hint="eastAsia"/>
          <w:lang w:eastAsia="zh-CN"/>
        </w:rPr>
        <w:t>分行业看，制造业、交通运输仓储业的数字化词频均值最高（分别为</w:t>
      </w:r>
      <w:r>
        <w:t>1.858</w:t>
      </w:r>
      <w:r>
        <w:rPr>
          <w:rFonts w:ascii="宋体" w:eastAsia="宋体" w:hAnsi="宋体" w:cs="宋体" w:hint="eastAsia"/>
          <w:lang w:eastAsia="zh-CN"/>
        </w:rPr>
        <w:t>与</w:t>
      </w:r>
      <w:r>
        <w:t>1.847</w:t>
      </w:r>
      <w:r>
        <w:rPr>
          <w:rFonts w:ascii="宋体" w:eastAsia="宋体" w:hAnsi="宋体" w:cs="宋体" w:hint="eastAsia"/>
          <w:lang w:eastAsia="zh-CN"/>
        </w:rPr>
        <w:t>），采矿业、农林牧渔业与批发零售业相对较低；信息传输、软件和信息技术服务业的词频均值反而处于中游（</w:t>
      </w:r>
      <w:r>
        <w:t>1.469</w:t>
      </w:r>
      <w:r>
        <w:rPr>
          <w:rFonts w:ascii="宋体" w:eastAsia="宋体" w:hAnsi="宋体" w:cs="宋体" w:hint="eastAsia"/>
          <w:lang w:eastAsia="zh-CN"/>
        </w:rPr>
        <w:t>），一个合理的解释是，该行业企业作为数字化服务的供给方，其年报叙事重心在客户与订单而非自身转型，且本语料中行业与技术路线的关联由模拟机制决定，不具备真实经济的结构含义。此处呈现行业分布的目的在于展示流水线对分组统计的支撑能力。</w:t>
      </w:r>
    </w:p>
    <w:p>
      <w:pPr>
        <w:pStyle w:val="Heading3"/>
      </w:pPr>
      <w:r>
        <w:rPr>
          <w:rFonts w:ascii="宋体" w:hAnsi="宋体" w:eastAsia="宋体" w:cs="宋体" w:hint="eastAsia"/>
          <w:b/>
          <w:sz w:val="24"/>
          <w:lang w:eastAsia="zh-CN"/>
        </w:rPr>
        <w:t>（六）稳健性检验</w:t>
      </w:r>
    </w:p>
    <w:p>
      <w:pPr>
        <w:ind w:firstLine="480"/>
      </w:pPr>
      <w:r>
        <w:rPr>
          <w:rFonts w:ascii="宋体" w:eastAsia="宋体" w:hAnsi="宋体" w:cs="宋体" w:hint="eastAsia"/>
          <w:lang w:eastAsia="zh-CN"/>
        </w:rPr>
        <w:t>为验证结论的可靠性，本文进行了两组稳健性检验。第一组替换测度方式：以消除文本长度影响的</w:t>
      </w:r>
      <w:r>
        <w:t>DigitalDensity</w:t>
      </w:r>
      <w:r>
        <w:rPr>
          <w:rFonts w:ascii="宋体" w:eastAsia="宋体" w:hAnsi="宋体" w:cs="宋体" w:hint="eastAsia"/>
          <w:lang w:eastAsia="zh-CN"/>
        </w:rPr>
        <w:t>作为解释变量重新估计完整模型，其系数为</w:t>
      </w:r>
      <w:r>
        <w:t>0.0073</w:t>
      </w:r>
      <w:r>
        <w:rPr>
          <w:rFonts w:ascii="宋体" w:eastAsia="宋体" w:hAnsi="宋体" w:cs="宋体" w:hint="eastAsia"/>
          <w:lang w:eastAsia="zh-CN"/>
        </w:rPr>
        <w:t>（</w:t>
      </w:r>
      <w:r>
        <w:t>p&lt;0.01</w:t>
      </w:r>
      <w:r>
        <w:rPr>
          <w:rFonts w:ascii="宋体" w:eastAsia="宋体" w:hAnsi="宋体" w:cs="宋体" w:hint="eastAsia"/>
          <w:lang w:eastAsia="zh-CN"/>
        </w:rPr>
        <w:t>），</w:t>
      </w:r>
      <w:r>
        <w:t>R²</w:t>
      </w:r>
      <w:r>
        <w:rPr>
          <w:rFonts w:ascii="宋体" w:eastAsia="宋体" w:hAnsi="宋体" w:cs="宋体" w:hint="eastAsia"/>
          <w:lang w:eastAsia="zh-CN"/>
        </w:rPr>
        <w:t>为</w:t>
      </w:r>
      <w:r>
        <w:t>0.501</w:t>
      </w:r>
      <w:r>
        <w:rPr>
          <w:rFonts w:ascii="宋体" w:eastAsia="宋体" w:hAnsi="宋体" w:cs="宋体" w:hint="eastAsia"/>
          <w:lang w:eastAsia="zh-CN"/>
        </w:rPr>
        <w:t>，主结论不变。第二组缓解反向因果：考虑</w:t>
      </w:r>
      <w:r>
        <w:t>"</w:t>
      </w:r>
      <w:r>
        <w:rPr>
          <w:rFonts w:ascii="宋体" w:eastAsia="宋体" w:hAnsi="宋体" w:cs="宋体" w:hint="eastAsia"/>
          <w:lang w:eastAsia="zh-CN"/>
        </w:rPr>
        <w:t>绩效好的企业更有能力投入数字化</w:t>
      </w:r>
      <w:r>
        <w:t>"</w:t>
      </w:r>
      <w:r>
        <w:rPr>
          <w:rFonts w:ascii="宋体" w:eastAsia="宋体" w:hAnsi="宋体" w:cs="宋体" w:hint="eastAsia"/>
          <w:lang w:eastAsia="zh-CN"/>
        </w:rPr>
        <w:t>可能造成的联立性偏误，以滞后一期的</w:t>
      </w:r>
      <w:r>
        <w:t>Digital</w:t>
      </w:r>
      <w:r>
        <w:rPr>
          <w:rFonts w:ascii="宋体" w:eastAsia="宋体" w:hAnsi="宋体" w:cs="宋体" w:hint="eastAsia"/>
          <w:lang w:eastAsia="zh-CN"/>
        </w:rPr>
        <w:t>（</w:t>
      </w:r>
      <w:r>
        <w:t>L1.Digital</w:t>
      </w:r>
      <w:r>
        <w:rPr>
          <w:rFonts w:ascii="宋体" w:eastAsia="宋体" w:hAnsi="宋体" w:cs="宋体" w:hint="eastAsia"/>
          <w:lang w:eastAsia="zh-CN"/>
        </w:rPr>
        <w:t>）替换当期值，样本量相应减少为</w:t>
      </w:r>
      <w:r>
        <w:t>480</w:t>
      </w:r>
      <w:r>
        <w:rPr>
          <w:rFonts w:ascii="宋体" w:eastAsia="宋体" w:hAnsi="宋体" w:cs="宋体" w:hint="eastAsia"/>
          <w:lang w:eastAsia="zh-CN"/>
        </w:rPr>
        <w:t>，其系数为</w:t>
      </w:r>
      <w:r>
        <w:t>0.0114</w:t>
      </w:r>
      <w:r>
        <w:rPr>
          <w:rFonts w:ascii="宋体" w:eastAsia="宋体" w:hAnsi="宋体" w:cs="宋体" w:hint="eastAsia"/>
          <w:lang w:eastAsia="zh-CN"/>
        </w:rPr>
        <w:t>（</w:t>
      </w:r>
      <w:r>
        <w:t>p&lt;0.01</w:t>
      </w:r>
      <w:r>
        <w:rPr>
          <w:rFonts w:ascii="宋体" w:eastAsia="宋体" w:hAnsi="宋体" w:cs="宋体" w:hint="eastAsia"/>
          <w:lang w:eastAsia="zh-CN"/>
        </w:rPr>
        <w:t>），</w:t>
      </w:r>
      <w:r>
        <w:t>R²</w:t>
      </w:r>
      <w:r>
        <w:rPr>
          <w:rFonts w:ascii="宋体" w:eastAsia="宋体" w:hAnsi="宋体" w:cs="宋体" w:hint="eastAsia"/>
          <w:lang w:eastAsia="zh-CN"/>
        </w:rPr>
        <w:t>为</w:t>
      </w:r>
      <w:r>
        <w:t>0.516</w:t>
      </w:r>
      <w:r>
        <w:rPr>
          <w:rFonts w:ascii="宋体" w:eastAsia="宋体" w:hAnsi="宋体" w:cs="宋体" w:hint="eastAsia"/>
          <w:lang w:eastAsia="zh-CN"/>
        </w:rPr>
        <w:t>。滞后项系数略小于当期系数但依然显著，说明数字化对绩效的正向作用并非当期信息反演的产物，且效应具有一定的持续性。值得注意的是，滞后估计的样本量由</w:t>
      </w:r>
      <w:r>
        <w:t>600</w:t>
      </w:r>
      <w:r>
        <w:rPr>
          <w:rFonts w:ascii="宋体" w:eastAsia="宋体" w:hAnsi="宋体" w:cs="宋体" w:hint="eastAsia"/>
          <w:lang w:eastAsia="zh-CN"/>
        </w:rPr>
        <w:t>降至</w:t>
      </w:r>
      <w:r>
        <w:t>480</w:t>
      </w:r>
      <w:r>
        <w:rPr>
          <w:rFonts w:ascii="宋体" w:eastAsia="宋体" w:hAnsi="宋体" w:cs="宋体" w:hint="eastAsia"/>
          <w:lang w:eastAsia="zh-CN"/>
        </w:rPr>
        <w:t>，损失的观测主要来自每家企业</w:t>
      </w:r>
      <w:r>
        <w:t>2020</w:t>
      </w:r>
      <w:r>
        <w:rPr>
          <w:rFonts w:ascii="宋体" w:eastAsia="宋体" w:hAnsi="宋体" w:cs="宋体" w:hint="eastAsia"/>
          <w:lang w:eastAsia="zh-CN"/>
        </w:rPr>
        <w:t>年的首期数据，若缺失机制与企业特征相关，滞后系数与当期系数的差异也可能部分来自样本构成的变化，这一点在解读时应保持谨慎。两组检验的结果与基准回归一致，表明本文关于数字化测度与经营绩效正相关关系的判断是稳健的。</w:t>
      </w:r>
    </w:p>
    <w:p>
      <w:pPr>
        <w:ind w:firstLine="480"/>
      </w:pPr>
      <w:r>
        <w:rPr>
          <w:rFonts w:ascii="宋体" w:eastAsia="宋体" w:hAnsi="宋体" w:cs="宋体" w:hint="eastAsia"/>
          <w:lang w:eastAsia="zh-CN"/>
        </w:rPr>
        <w:t>总体而言，本章的检验链条形成了递进式的证据结构：描述性统计确立变量的分布特征，信度与效度检验夯实测度的量表质量，相关矩阵提供初步方向性证据，多元回归在控制混杂因素后给出条件相关，分组比较与两组稳健性检验则从不同角度复核了主结论。尽管受模拟语料与识别策略的限制，本文不宣称严格的因果效应，但上述证据链足以说明：以年报文本词频构造的数字化测度承载了与经营绩效相关的真实信息，方法链本身达到了可复现、可检验的基本标准。</w:t>
      </w:r>
    </w:p>
    <w:p>
      <w:pPr>
        <w:pStyle w:val="Heading2"/>
      </w:pPr>
      <w:r>
        <w:rPr>
          <w:rFonts w:ascii="宋体" w:hAnsi="宋体" w:eastAsia="宋体" w:cs="宋体" w:hint="eastAsia"/>
          <w:b/>
          <w:sz w:val="28"/>
          <w:lang w:eastAsia="zh-CN"/>
        </w:rPr>
        <w:t>四、结论与展望</w:t>
      </w:r>
    </w:p>
    <w:p>
      <w:pPr>
        <w:pStyle w:val="Heading3"/>
      </w:pPr>
      <w:r>
        <w:rPr>
          <w:rFonts w:ascii="宋体" w:hAnsi="宋体" w:eastAsia="宋体" w:cs="宋体" w:hint="eastAsia"/>
          <w:b/>
          <w:sz w:val="24"/>
          <w:lang w:eastAsia="zh-CN"/>
        </w:rPr>
        <w:t>（一）主要发现</w:t>
      </w:r>
    </w:p>
    <w:p>
      <w:pPr>
        <w:ind w:firstLine="480"/>
      </w:pPr>
      <w:r>
        <w:rPr>
          <w:rFonts w:ascii="宋体" w:eastAsia="宋体" w:hAnsi="宋体" w:cs="宋体" w:hint="eastAsia"/>
          <w:lang w:eastAsia="zh-CN"/>
        </w:rPr>
        <w:t>本文以企业年报文本为素材，完整演练了</w:t>
      </w:r>
      <w:r>
        <w:t>"</w:t>
      </w:r>
      <w:r>
        <w:rPr>
          <w:rFonts w:ascii="宋体" w:eastAsia="宋体" w:hAnsi="宋体" w:cs="宋体" w:hint="eastAsia"/>
          <w:lang w:eastAsia="zh-CN"/>
        </w:rPr>
        <w:t>文本采集</w:t>
      </w:r>
      <w:r>
        <w:t>—</w:t>
      </w:r>
      <w:r>
        <w:rPr>
          <w:rFonts w:ascii="宋体" w:eastAsia="宋体" w:hAnsi="宋体" w:cs="宋体" w:hint="eastAsia"/>
          <w:lang w:eastAsia="zh-CN"/>
        </w:rPr>
        <w:t>文本清洗</w:t>
      </w:r>
      <w:r>
        <w:t>—</w:t>
      </w:r>
      <w:r>
        <w:rPr>
          <w:rFonts w:ascii="宋体" w:eastAsia="宋体" w:hAnsi="宋体" w:cs="宋体" w:hint="eastAsia"/>
          <w:lang w:eastAsia="zh-CN"/>
        </w:rPr>
        <w:t>词典测度</w:t>
      </w:r>
      <w:r>
        <w:t>—</w:t>
      </w:r>
      <w:r>
        <w:rPr>
          <w:rFonts w:ascii="宋体" w:eastAsia="宋体" w:hAnsi="宋体" w:cs="宋体" w:hint="eastAsia"/>
          <w:lang w:eastAsia="zh-CN"/>
        </w:rPr>
        <w:t>面板构建</w:t>
      </w:r>
      <w:r>
        <w:t>—</w:t>
      </w:r>
      <w:r>
        <w:rPr>
          <w:rFonts w:ascii="宋体" w:eastAsia="宋体" w:hAnsi="宋体" w:cs="宋体" w:hint="eastAsia"/>
          <w:lang w:eastAsia="zh-CN"/>
        </w:rPr>
        <w:t>回归分析</w:t>
      </w:r>
      <w:r>
        <w:t>"</w:t>
      </w:r>
      <w:r>
        <w:rPr>
          <w:rFonts w:ascii="宋体" w:eastAsia="宋体" w:hAnsi="宋体" w:cs="宋体" w:hint="eastAsia"/>
          <w:lang w:eastAsia="zh-CN"/>
        </w:rPr>
        <w:t>五步流水线，并据此检验了企业数字化转型与经营绩效的关系。主要发现有二。第一，方法层面：基于五维度词典的词频测度具有良好的内部一致性（</w:t>
      </w:r>
      <w:r>
        <w:t>Cronbach's α=0.784</w:t>
      </w:r>
      <w:r>
        <w:rPr>
          <w:rFonts w:ascii="宋体" w:eastAsia="宋体" w:hAnsi="宋体" w:cs="宋体" w:hint="eastAsia"/>
          <w:lang w:eastAsia="zh-CN"/>
        </w:rPr>
        <w:t>），各维度与总指标的相关结构合理，说明词频法在规范清洗的前提下可以形成质量可靠的量化指标；绝对词频与密度调整两类测度高度相关，测度方式的选择不会颠覆结论。第二，实证层面：数字化词频对</w:t>
      </w:r>
      <w:r>
        <w:t>ROA</w:t>
      </w:r>
      <w:r>
        <w:rPr>
          <w:rFonts w:ascii="宋体" w:eastAsia="宋体" w:hAnsi="宋体" w:cs="宋体" w:hint="eastAsia"/>
          <w:lang w:eastAsia="zh-CN"/>
        </w:rPr>
        <w:t>的解释力达四成以上，在控制规模、杠杆、成长性、现金流与年份固定效应并聚类标准误后，系数依然显著为正；替换测度与滞后一期处理后结论稳健，表明数字化转型与经营绩效之间存在稳健的正向关联。</w:t>
      </w:r>
    </w:p>
    <w:p>
      <w:pPr>
        <w:pStyle w:val="Heading3"/>
      </w:pPr>
      <w:r>
        <w:rPr>
          <w:rFonts w:ascii="宋体" w:hAnsi="宋体" w:eastAsia="宋体" w:cs="宋体" w:hint="eastAsia"/>
          <w:b/>
          <w:sz w:val="24"/>
          <w:lang w:eastAsia="zh-CN"/>
        </w:rPr>
        <w:t>（二）局限性</w:t>
      </w:r>
    </w:p>
    <w:p>
      <w:pPr>
        <w:ind w:firstLine="480"/>
      </w:pPr>
      <w:r>
        <w:rPr>
          <w:rFonts w:ascii="宋体" w:eastAsia="宋体" w:hAnsi="宋体" w:cs="宋体" w:hint="eastAsia"/>
          <w:lang w:eastAsia="zh-CN"/>
        </w:rPr>
        <w:t>本文的局限主要有三点。其一，数据为模拟语料：语料按预设的潜在强度生成，虽然保证了方法演练的可复现性，但文本的语言丰富度与策略性披露行为无法完全还原真实年报，回归系数不具有对真实市场的因果解释力。其二，识别策略仍显单薄：滞后一期仅能缓解而不能根除反向因果，行业层面随时间变化的遗漏变量、企业异质性趋势均可能影响估计。其三，词典方法对语义的刻画较浅：字符串计数无法处理否定表达、一词多义与隐喻用法，可能高估部分文本的数字化强度。</w:t>
      </w:r>
    </w:p>
    <w:p>
      <w:pPr>
        <w:pStyle w:val="Heading3"/>
      </w:pPr>
      <w:r>
        <w:rPr>
          <w:rFonts w:ascii="宋体" w:hAnsi="宋体" w:eastAsia="宋体" w:cs="宋体" w:hint="eastAsia"/>
          <w:b/>
          <w:sz w:val="24"/>
          <w:lang w:eastAsia="zh-CN"/>
        </w:rPr>
        <w:t>（三）未来展望</w:t>
      </w:r>
    </w:p>
    <w:p>
      <w:pPr>
        <w:ind w:firstLine="480"/>
      </w:pPr>
      <w:r>
        <w:rPr>
          <w:rFonts w:ascii="宋体" w:eastAsia="宋体" w:hAnsi="宋体" w:cs="宋体" w:hint="eastAsia"/>
          <w:lang w:eastAsia="zh-CN"/>
        </w:rPr>
        <w:t>后续研究可从三个方向深化。第一，将本流水线迁移至真实年报语料：以巨潮资讯网等公开渠道获取上市公司年报</w:t>
      </w:r>
      <w:r>
        <w:t>PDF</w:t>
      </w:r>
      <w:r>
        <w:rPr>
          <w:rFonts w:ascii="宋体" w:eastAsia="宋体" w:hAnsi="宋体" w:cs="宋体" w:hint="eastAsia"/>
          <w:lang w:eastAsia="zh-CN"/>
        </w:rPr>
        <w:t>，批量执行抽取与清洗，并以上市公司</w:t>
      </w:r>
      <w:r>
        <w:t>IT</w:t>
      </w:r>
      <w:r>
        <w:rPr>
          <w:rFonts w:ascii="宋体" w:eastAsia="宋体" w:hAnsi="宋体" w:cs="宋体" w:hint="eastAsia"/>
          <w:lang w:eastAsia="zh-CN"/>
        </w:rPr>
        <w:t>投入、软件著作权数量等外部指标对测度做收敛效度检验。第二，升级识别策略：引入行业</w:t>
      </w:r>
      <w:r>
        <w:t>×</w:t>
      </w:r>
      <w:r>
        <w:rPr>
          <w:rFonts w:ascii="宋体" w:eastAsia="宋体" w:hAnsi="宋体" w:cs="宋体" w:hint="eastAsia"/>
          <w:lang w:eastAsia="zh-CN"/>
        </w:rPr>
        <w:t>年份固定效应、企业固定效应，或以</w:t>
      </w:r>
      <w:r>
        <w:t>"</w:t>
      </w:r>
      <w:r>
        <w:rPr>
          <w:rFonts w:ascii="宋体" w:eastAsia="宋体" w:hAnsi="宋体" w:cs="宋体" w:hint="eastAsia"/>
          <w:lang w:eastAsia="zh-CN"/>
        </w:rPr>
        <w:t>宽带中国</w:t>
      </w:r>
      <w:r>
        <w:t>"</w:t>
      </w:r>
      <w:r>
        <w:rPr>
          <w:rFonts w:ascii="宋体" w:eastAsia="宋体" w:hAnsi="宋体" w:cs="宋体" w:hint="eastAsia"/>
          <w:lang w:eastAsia="zh-CN"/>
        </w:rPr>
        <w:t>试点、</w:t>
      </w:r>
      <w:r>
        <w:t>"</w:t>
      </w:r>
      <w:r>
        <w:rPr>
          <w:rFonts w:ascii="宋体" w:eastAsia="宋体" w:hAnsi="宋体" w:cs="宋体" w:hint="eastAsia"/>
          <w:lang w:eastAsia="zh-CN"/>
        </w:rPr>
        <w:t>东数西算</w:t>
      </w:r>
      <w:r>
        <w:t>"</w:t>
      </w:r>
      <w:r>
        <w:rPr>
          <w:rFonts w:ascii="宋体" w:eastAsia="宋体" w:hAnsi="宋体" w:cs="宋体" w:hint="eastAsia"/>
          <w:lang w:eastAsia="zh-CN"/>
        </w:rPr>
        <w:t>工程等外生政策冲击构造工具变量，逼近因果解释。第三，深化语义建模：尝试预训练语言模型（如</w:t>
      </w:r>
      <w:r>
        <w:t>BERT</w:t>
      </w:r>
      <w:r>
        <w:rPr>
          <w:rFonts w:ascii="宋体" w:eastAsia="宋体" w:hAnsi="宋体" w:cs="宋体" w:hint="eastAsia"/>
          <w:lang w:eastAsia="zh-CN"/>
        </w:rPr>
        <w:t>类模型）对年报段落进行语义分类，与词典法结果交叉比对，量化</w:t>
      </w:r>
      <w:r>
        <w:t>"</w:t>
      </w:r>
      <w:r>
        <w:rPr>
          <w:rFonts w:ascii="宋体" w:eastAsia="宋体" w:hAnsi="宋体" w:cs="宋体" w:hint="eastAsia"/>
          <w:lang w:eastAsia="zh-CN"/>
        </w:rPr>
        <w:t>言胜于行</w:t>
      </w:r>
      <w:r>
        <w:t>"</w:t>
      </w:r>
      <w:r>
        <w:rPr>
          <w:rFonts w:ascii="宋体" w:eastAsia="宋体" w:hAnsi="宋体" w:cs="宋体" w:hint="eastAsia"/>
          <w:lang w:eastAsia="zh-CN"/>
        </w:rPr>
        <w:t>的程度，为文本测度的可靠性提供更直接的证据。</w:t>
      </w:r>
      <w:r/>
      <w:r/>
    </w:p>
    <w:p>
      <w:pPr>
        <w:pStyle w:val="Heading2"/>
      </w:pPr>
      <w:r>
        <w:rPr>
          <w:rFonts w:ascii="宋体" w:hAnsi="宋体" w:eastAsia="宋体" w:cs="宋体" w:hint="eastAsia"/>
          <w:b/>
          <w:sz w:val="28"/>
          <w:lang w:eastAsia="zh-CN"/>
        </w:rPr>
        <w:t>参考文献</w:t>
      </w:r>
    </w:p>
    <w:p>
      <w:pPr>
        <w:pStyle w:val="ListNumber"/>
        <w:numPr>
          <w:ilvl w:val="0"/>
          <w:numId w:val="10"/>
        </w:numPr>
        <w:spacing w:after="105"/>
        <w:ind w:firstLine="0"/>
      </w:pPr>
      <w:r>
        <w:rPr>
          <w:rFonts w:ascii="宋体" w:eastAsia="宋体" w:hAnsi="宋体" w:cs="宋体" w:hint="eastAsia"/>
          <w:sz w:val="21"/>
          <w:lang w:eastAsia="zh-CN"/>
        </w:rPr>
        <w:t>吴非</w:t>
      </w:r>
      <w:r>
        <w:rPr>
          <w:sz w:val="21"/>
        </w:rPr>
        <w:t xml:space="preserve">, </w:t>
      </w:r>
      <w:r>
        <w:rPr>
          <w:rFonts w:ascii="宋体" w:eastAsia="宋体" w:hAnsi="宋体" w:cs="宋体" w:hint="eastAsia"/>
          <w:sz w:val="21"/>
          <w:lang w:eastAsia="zh-CN"/>
        </w:rPr>
        <w:t>胡慧芷</w:t>
      </w:r>
      <w:r>
        <w:rPr>
          <w:sz w:val="21"/>
        </w:rPr>
        <w:t xml:space="preserve">, </w:t>
      </w:r>
      <w:r>
        <w:rPr>
          <w:rFonts w:ascii="宋体" w:eastAsia="宋体" w:hAnsi="宋体" w:cs="宋体" w:hint="eastAsia"/>
          <w:sz w:val="21"/>
          <w:lang w:eastAsia="zh-CN"/>
        </w:rPr>
        <w:t>林慧妍</w:t>
      </w:r>
      <w:r>
        <w:rPr>
          <w:sz w:val="21"/>
        </w:rPr>
        <w:t xml:space="preserve">, </w:t>
      </w:r>
      <w:r>
        <w:rPr>
          <w:rFonts w:ascii="宋体" w:eastAsia="宋体" w:hAnsi="宋体" w:cs="宋体" w:hint="eastAsia"/>
          <w:sz w:val="21"/>
          <w:lang w:eastAsia="zh-CN"/>
        </w:rPr>
        <w:t>等</w:t>
      </w:r>
      <w:r>
        <w:rPr>
          <w:sz w:val="21"/>
        </w:rPr>
        <w:t xml:space="preserve">. </w:t>
      </w:r>
      <w:r>
        <w:rPr>
          <w:rFonts w:ascii="宋体" w:eastAsia="宋体" w:hAnsi="宋体" w:cs="宋体" w:hint="eastAsia"/>
          <w:sz w:val="21"/>
          <w:lang w:eastAsia="zh-CN"/>
        </w:rPr>
        <w:t>企业数字化转型与资本市场表现</w:t>
      </w:r>
      <w:r>
        <w:rPr>
          <w:sz w:val="21"/>
        </w:rPr>
        <w:t>——</w:t>
      </w:r>
      <w:r>
        <w:rPr>
          <w:rFonts w:ascii="宋体" w:eastAsia="宋体" w:hAnsi="宋体" w:cs="宋体" w:hint="eastAsia"/>
          <w:sz w:val="21"/>
          <w:lang w:eastAsia="zh-CN"/>
        </w:rPr>
        <w:t>来自股票流动性的经验证据</w:t>
      </w:r>
      <w:r>
        <w:rPr>
          <w:sz w:val="21"/>
        </w:rPr>
        <w:t>[J]</w:t>
      </w:r>
      <w:r>
        <w:rPr>
          <w:sz w:val="21"/>
        </w:rPr>
        <w:t xml:space="preserve">. </w:t>
      </w:r>
      <w:r>
        <w:rPr>
          <w:rFonts w:ascii="宋体" w:eastAsia="宋体" w:hAnsi="宋体" w:cs="宋体" w:hint="eastAsia"/>
          <w:sz w:val="21"/>
          <w:lang w:eastAsia="zh-CN"/>
        </w:rPr>
        <w:t>管理世界</w:t>
      </w:r>
      <w:r>
        <w:rPr>
          <w:sz w:val="21"/>
        </w:rPr>
        <w:t>, 2021, 37(7): 130-144.</w:t>
      </w:r>
    </w:p>
    <w:p>
      <w:pPr>
        <w:pStyle w:val="ListNumber"/>
        <w:numPr>
          <w:ilvl w:val="0"/>
          <w:numId w:val="10"/>
        </w:numPr>
        <w:spacing w:after="105"/>
        <w:ind w:firstLine="0"/>
      </w:pPr>
      <w:r>
        <w:rPr>
          <w:rFonts w:ascii="宋体" w:eastAsia="宋体" w:hAnsi="宋体" w:cs="宋体" w:hint="eastAsia"/>
          <w:sz w:val="21"/>
          <w:lang w:eastAsia="zh-CN"/>
        </w:rPr>
        <w:t>袁淳</w:t>
      </w:r>
      <w:r>
        <w:rPr>
          <w:sz w:val="21"/>
        </w:rPr>
        <w:t xml:space="preserve">, </w:t>
      </w:r>
      <w:r>
        <w:rPr>
          <w:rFonts w:ascii="宋体" w:eastAsia="宋体" w:hAnsi="宋体" w:cs="宋体" w:hint="eastAsia"/>
          <w:sz w:val="21"/>
          <w:lang w:eastAsia="zh-CN"/>
        </w:rPr>
        <w:t>肖土盛</w:t>
      </w:r>
      <w:r>
        <w:rPr>
          <w:sz w:val="21"/>
        </w:rPr>
        <w:t xml:space="preserve">, </w:t>
      </w:r>
      <w:r>
        <w:rPr>
          <w:rFonts w:ascii="宋体" w:eastAsia="宋体" w:hAnsi="宋体" w:cs="宋体" w:hint="eastAsia"/>
          <w:sz w:val="21"/>
          <w:lang w:eastAsia="zh-CN"/>
        </w:rPr>
        <w:t>耿春晓</w:t>
      </w:r>
      <w:r>
        <w:rPr>
          <w:sz w:val="21"/>
        </w:rPr>
        <w:t xml:space="preserve">, </w:t>
      </w:r>
      <w:r>
        <w:rPr>
          <w:rFonts w:ascii="宋体" w:eastAsia="宋体" w:hAnsi="宋体" w:cs="宋体" w:hint="eastAsia"/>
          <w:sz w:val="21"/>
          <w:lang w:eastAsia="zh-CN"/>
        </w:rPr>
        <w:t>等</w:t>
      </w:r>
      <w:r>
        <w:rPr>
          <w:sz w:val="21"/>
        </w:rPr>
        <w:t xml:space="preserve">. </w:t>
      </w:r>
      <w:r>
        <w:rPr>
          <w:rFonts w:ascii="宋体" w:eastAsia="宋体" w:hAnsi="宋体" w:cs="宋体" w:hint="eastAsia"/>
          <w:sz w:val="21"/>
          <w:lang w:eastAsia="zh-CN"/>
        </w:rPr>
        <w:t>数字化转型与企业分工：专业化还是纵向一体化</w:t>
      </w:r>
      <w:r>
        <w:rPr>
          <w:sz w:val="21"/>
        </w:rPr>
        <w:t>[J]</w:t>
      </w:r>
      <w:r>
        <w:rPr>
          <w:sz w:val="21"/>
        </w:rPr>
        <w:t xml:space="preserve">. </w:t>
      </w:r>
      <w:r>
        <w:rPr>
          <w:rFonts w:ascii="宋体" w:eastAsia="宋体" w:hAnsi="宋体" w:cs="宋体" w:hint="eastAsia"/>
          <w:sz w:val="21"/>
          <w:lang w:eastAsia="zh-CN"/>
        </w:rPr>
        <w:t>中国工业经济</w:t>
      </w:r>
      <w:r>
        <w:rPr>
          <w:sz w:val="21"/>
        </w:rPr>
        <w:t>, 2021(9): 137-155.</w:t>
      </w:r>
    </w:p>
    <w:p>
      <w:pPr>
        <w:pStyle w:val="ListNumber"/>
        <w:numPr>
          <w:ilvl w:val="0"/>
          <w:numId w:val="10"/>
        </w:numPr>
        <w:spacing w:after="105"/>
        <w:ind w:firstLine="0"/>
      </w:pPr>
      <w:r>
        <w:rPr>
          <w:rFonts w:ascii="宋体" w:eastAsia="宋体" w:hAnsi="宋体" w:cs="宋体" w:hint="eastAsia"/>
          <w:sz w:val="21"/>
          <w:lang w:eastAsia="zh-CN"/>
        </w:rPr>
        <w:t>戚聿东</w:t>
      </w:r>
      <w:r>
        <w:rPr>
          <w:sz w:val="21"/>
        </w:rPr>
        <w:t xml:space="preserve">, </w:t>
      </w:r>
      <w:r>
        <w:rPr>
          <w:rFonts w:ascii="宋体" w:eastAsia="宋体" w:hAnsi="宋体" w:cs="宋体" w:hint="eastAsia"/>
          <w:sz w:val="21"/>
          <w:lang w:eastAsia="zh-CN"/>
        </w:rPr>
        <w:t>肖旭</w:t>
      </w:r>
      <w:r>
        <w:rPr>
          <w:sz w:val="21"/>
        </w:rPr>
        <w:t xml:space="preserve">. </w:t>
      </w:r>
      <w:r>
        <w:rPr>
          <w:rFonts w:ascii="宋体" w:eastAsia="宋体" w:hAnsi="宋体" w:cs="宋体" w:hint="eastAsia"/>
          <w:sz w:val="21"/>
          <w:lang w:eastAsia="zh-CN"/>
        </w:rPr>
        <w:t>数字经济时代的企业管理变革</w:t>
      </w:r>
      <w:r>
        <w:rPr>
          <w:sz w:val="21"/>
        </w:rPr>
        <w:t>[J]</w:t>
      </w:r>
      <w:r>
        <w:rPr>
          <w:sz w:val="21"/>
        </w:rPr>
        <w:t xml:space="preserve">. </w:t>
      </w:r>
      <w:r>
        <w:rPr>
          <w:rFonts w:ascii="宋体" w:eastAsia="宋体" w:hAnsi="宋体" w:cs="宋体" w:hint="eastAsia"/>
          <w:sz w:val="21"/>
          <w:lang w:eastAsia="zh-CN"/>
        </w:rPr>
        <w:t>管理世界</w:t>
      </w:r>
      <w:r>
        <w:rPr>
          <w:sz w:val="21"/>
        </w:rPr>
        <w:t>, 2020, 36(6): 135-152.</w:t>
      </w:r>
    </w:p>
    <w:p>
      <w:pPr>
        <w:pStyle w:val="ListNumber"/>
        <w:numPr>
          <w:ilvl w:val="0"/>
          <w:numId w:val="10"/>
        </w:numPr>
        <w:spacing w:after="105"/>
        <w:ind w:firstLine="0"/>
      </w:pPr>
      <w:r>
        <w:rPr>
          <w:rFonts w:ascii="宋体" w:eastAsia="宋体" w:hAnsi="宋体" w:cs="宋体" w:hint="eastAsia"/>
          <w:sz w:val="21"/>
          <w:lang w:eastAsia="zh-CN"/>
        </w:rPr>
        <w:t>刘淑春</w:t>
      </w:r>
      <w:r>
        <w:rPr>
          <w:sz w:val="21"/>
        </w:rPr>
        <w:t xml:space="preserve">, </w:t>
      </w:r>
      <w:r>
        <w:rPr>
          <w:rFonts w:ascii="宋体" w:eastAsia="宋体" w:hAnsi="宋体" w:cs="宋体" w:hint="eastAsia"/>
          <w:sz w:val="21"/>
          <w:lang w:eastAsia="zh-CN"/>
        </w:rPr>
        <w:t>闫津臣</w:t>
      </w:r>
      <w:r>
        <w:rPr>
          <w:sz w:val="21"/>
        </w:rPr>
        <w:t xml:space="preserve">, </w:t>
      </w:r>
      <w:r>
        <w:rPr>
          <w:rFonts w:ascii="宋体" w:eastAsia="宋体" w:hAnsi="宋体" w:cs="宋体" w:hint="eastAsia"/>
          <w:sz w:val="21"/>
          <w:lang w:eastAsia="zh-CN"/>
        </w:rPr>
        <w:t>张思雪</w:t>
      </w:r>
      <w:r>
        <w:rPr>
          <w:sz w:val="21"/>
        </w:rPr>
        <w:t xml:space="preserve">, </w:t>
      </w:r>
      <w:r>
        <w:rPr>
          <w:rFonts w:ascii="宋体" w:eastAsia="宋体" w:hAnsi="宋体" w:cs="宋体" w:hint="eastAsia"/>
          <w:sz w:val="21"/>
          <w:lang w:eastAsia="zh-CN"/>
        </w:rPr>
        <w:t>等</w:t>
      </w:r>
      <w:r>
        <w:rPr>
          <w:sz w:val="21"/>
        </w:rPr>
        <w:t xml:space="preserve">. </w:t>
      </w:r>
      <w:r>
        <w:rPr>
          <w:rFonts w:ascii="宋体" w:eastAsia="宋体" w:hAnsi="宋体" w:cs="宋体" w:hint="eastAsia"/>
          <w:sz w:val="21"/>
          <w:lang w:eastAsia="zh-CN"/>
        </w:rPr>
        <w:t>企业管理数字化变革能提升投入产出效率吗</w:t>
      </w:r>
      <w:r>
        <w:rPr>
          <w:sz w:val="21"/>
        </w:rPr>
        <w:t>[J]</w:t>
      </w:r>
      <w:r>
        <w:rPr>
          <w:sz w:val="21"/>
        </w:rPr>
        <w:t xml:space="preserve">. </w:t>
      </w:r>
      <w:r>
        <w:rPr>
          <w:rFonts w:ascii="宋体" w:eastAsia="宋体" w:hAnsi="宋体" w:cs="宋体" w:hint="eastAsia"/>
          <w:sz w:val="21"/>
          <w:lang w:eastAsia="zh-CN"/>
        </w:rPr>
        <w:t>管理世界</w:t>
      </w:r>
      <w:r>
        <w:rPr>
          <w:sz w:val="21"/>
        </w:rPr>
        <w:t>, 2021, 37(5): 170-190.</w:t>
      </w:r>
    </w:p>
    <w:p>
      <w:pPr>
        <w:pStyle w:val="ListNumber"/>
        <w:numPr>
          <w:ilvl w:val="0"/>
          <w:numId w:val="10"/>
        </w:numPr>
        <w:spacing w:after="105"/>
        <w:ind w:firstLine="0"/>
      </w:pPr>
      <w:r>
        <w:rPr>
          <w:sz w:val="21"/>
        </w:rPr>
        <w:t>Loughran T, McDonald B. When is a liability not a liability? Textual analysis, dictionaries, and 10-Ks</w:t>
      </w:r>
      <w:r>
        <w:rPr>
          <w:sz w:val="21"/>
        </w:rPr>
        <w:t>[J]</w:t>
      </w:r>
      <w:r>
        <w:rPr>
          <w:sz w:val="21"/>
        </w:rPr>
        <w:t>. Journal of Finance, 2011, 66(1): 35-65.</w:t>
      </w:r>
    </w:p>
    <w:p>
      <w:pPr>
        <w:pStyle w:val="ListNumber"/>
        <w:numPr>
          <w:ilvl w:val="0"/>
          <w:numId w:val="10"/>
        </w:numPr>
        <w:spacing w:after="105"/>
        <w:ind w:firstLine="0"/>
      </w:pPr>
      <w:r>
        <w:rPr>
          <w:sz w:val="21"/>
        </w:rPr>
        <w:t>Hoberg G, Phillips G. Text-based network industries and endogenous product differentiation</w:t>
      </w:r>
      <w:r>
        <w:rPr>
          <w:sz w:val="21"/>
        </w:rPr>
        <w:t>[J]</w:t>
      </w:r>
      <w:r>
        <w:rPr>
          <w:sz w:val="21"/>
        </w:rPr>
        <w:t>. Journal of Political Economy, 2016, 124(5): 1423-1465.</w:t>
      </w:r>
      <w:r/>
      <w:r/>
      <w:r/>
    </w:p>
    <w:sectPr w:rsidR="00FC693F" w:rsidRPr="0006063C" w:rsidSect="00034616">
      <w:footerReference w:type="default" r:id="rId9"/>
      <w:pgSz w:w="11906" w:h="16838"/>
      <w:pgMar w:top="1701" w:right="1417"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94" w:val="center"/>
        <w:tab w:pos="8788"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