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7A7C0970" w14:textId="3FA02880" w:rsidR="009303D9" w:rsidRPr="008B6524" w:rsidRDefault="004C3A12" w:rsidP="008B6524">
      <w:pPr>
        <w:pStyle w:val="papertitle"/>
        <w:spacing w:before="5pt" w:beforeAutospacing="1" w:after="5pt" w:afterAutospacing="1"/>
        <w:rPr>
          <w:kern w:val="48"/>
        </w:rPr>
      </w:pPr>
      <w:r w:rsidRPr="004C3A12">
        <w:rPr>
          <w:kern w:val="48"/>
        </w:rPr>
        <w:t>Fall Detection by 1D-CNN based on public dataset</w:t>
      </w:r>
      <w:r w:rsidR="00827445">
        <w:rPr>
          <w:kern w:val="48"/>
        </w:rPr>
        <w:t xml:space="preserve"> using a smartwatch on the wrist</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0A195B85"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School of Humanities and Languages</w:t>
      </w:r>
      <w:r w:rsidR="001A3B3D" w:rsidRPr="00F847A6">
        <w:rPr>
          <w:sz w:val="18"/>
          <w:szCs w:val="18"/>
        </w:rPr>
        <w:br/>
      </w:r>
      <w:r w:rsidR="00A67C5C" w:rsidRPr="00A67C5C">
        <w:rPr>
          <w:i/>
          <w:sz w:val="18"/>
          <w:szCs w:val="18"/>
        </w:rPr>
        <w:t>Saint Francis University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9B46FF">
        <w:rPr>
          <w:sz w:val="18"/>
          <w:szCs w:val="18"/>
        </w:rPr>
        <w:t>songsheng.li@hotmail.com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Fall Detection, gyroscope, 1D-CNN, WEDA-FALL</w:t>
      </w:r>
    </w:p>
    <w:p w14:paraId="4D3DCF07"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73C0F6A" w14:textId="461D3B7F" w:rsidR="009303D9" w:rsidRDefault="00827445" w:rsidP="00827445">
      <w:pPr>
        <w:pStyle w:val="BodyText"/>
      </w:pPr>
      <w:r>
        <w:t>Falls are a serious concern for individuals of all ages, but they pose a particular risk to older adults.</w:t>
      </w:r>
      <w:r>
        <w:t xml:space="preserve"> </w:t>
      </w:r>
      <w:r>
        <w:t>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Pr="00827445">
        <w:t>Reduced risk of serious injury</w:t>
      </w:r>
      <w:r>
        <w:t xml:space="preserve"> as f</w:t>
      </w:r>
      <w:r w:rsidRPr="00827445">
        <w:t>all detection systems can alert caregivers or emergency services immediately</w:t>
      </w:r>
      <w:r w:rsidR="009303D9" w:rsidRPr="005B520E">
        <w:t xml:space="preserve">, (2) </w:t>
      </w:r>
      <w:r>
        <w:t>Maintaining independence</w:t>
      </w:r>
      <w:r>
        <w:t xml:space="preserve"> because f</w:t>
      </w:r>
      <w:r w:rsidRPr="00827445">
        <w:t>all detection empowers individuals to remain active and engaged in their daily lives without fear of falling.</w:t>
      </w:r>
      <w:r>
        <w:t xml:space="preserve"> </w:t>
      </w:r>
      <w:r w:rsidRPr="00827445">
        <w:t xml:space="preserve">(3) </w:t>
      </w:r>
      <w:r>
        <w:t>Peace of mind for caregivers</w:t>
      </w:r>
      <w:r>
        <w:t xml:space="preserve"> by k</w:t>
      </w:r>
      <w:r w:rsidRPr="00827445">
        <w:t>nowing that a loved one is protected by fall detection technology</w:t>
      </w:r>
      <w:r>
        <w:t>,</w:t>
      </w:r>
      <w:r w:rsidR="009303D9" w:rsidRPr="005B520E">
        <w:t xml:space="preserve"> and (</w:t>
      </w:r>
      <w:r>
        <w:t>4</w:t>
      </w:r>
      <w:r w:rsidR="009303D9" w:rsidRPr="005B520E">
        <w:t xml:space="preserve">) </w:t>
      </w:r>
      <w:r w:rsidRPr="00827445">
        <w:t>Early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7F865D8D" w:rsidR="00827445" w:rsidRPr="00827445" w:rsidRDefault="00827445" w:rsidP="00827445">
      <w:pPr>
        <w:pStyle w:val="BodyText"/>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p>
    <w:p w14:paraId="76881C3F" w14:textId="2889B76B" w:rsidR="00827445" w:rsidRPr="00827445" w:rsidRDefault="00827445" w:rsidP="00827445">
      <w:pPr>
        <w:pStyle w:val="Heading2"/>
        <w:tabs>
          <w:tab w:val="clear" w:pos="18pt"/>
          <w:tab w:val="num" w:pos="14.40pt"/>
        </w:tabs>
      </w:pPr>
      <w:r w:rsidRPr="00827445">
        <w:t>Wearable Sensor-Based Algorithms</w:t>
      </w:r>
    </w:p>
    <w:p w14:paraId="5EB0A388" w14:textId="77777777" w:rsidR="00827445" w:rsidRPr="00827445" w:rsidRDefault="00827445" w:rsidP="00827445">
      <w:pPr>
        <w:pStyle w:val="BodyText"/>
        <w:rPr>
          <w:lang w:val="en-AU"/>
        </w:rPr>
      </w:pPr>
      <w:r w:rsidRPr="00827445">
        <w:rPr>
          <w:lang w:val="en-AU"/>
        </w:rPr>
        <w:t>These algorithms utilize data from sensors embedded in wearable devices such as smartwatches, accelerometers, gyroscopes, and heart rate monitors.</w:t>
      </w:r>
    </w:p>
    <w:p w14:paraId="397E81FB" w14:textId="77777777" w:rsidR="00827445" w:rsidRPr="00827445" w:rsidRDefault="00827445" w:rsidP="00827445">
      <w:pPr>
        <w:pStyle w:val="BodyText"/>
        <w:rPr>
          <w:lang w:val="en-AU"/>
        </w:rPr>
      </w:pPr>
    </w:p>
    <w:p w14:paraId="454D5166" w14:textId="77777777" w:rsidR="00827445" w:rsidRPr="00827445" w:rsidRDefault="00827445" w:rsidP="00827445">
      <w:pPr>
        <w:pStyle w:val="bulletlist"/>
        <w:tabs>
          <w:tab w:val="clear" w:pos="32.40pt"/>
        </w:tabs>
        <w:ind w:start="28.80pt" w:hanging="14.40pt"/>
      </w:pPr>
      <w:r w:rsidRPr="00827445">
        <w:t>Threshold-based methods: These algorithms establish predefined thresholds for sensor values. If these thresholds are exceeded during a specific time frame, a fall is detected.</w:t>
      </w:r>
    </w:p>
    <w:p w14:paraId="4238A061" w14:textId="77777777" w:rsidR="00827445" w:rsidRPr="00827445" w:rsidRDefault="00827445" w:rsidP="00827445">
      <w:pPr>
        <w:pStyle w:val="bulletlist"/>
        <w:tabs>
          <w:tab w:val="clear" w:pos="32.40pt"/>
        </w:tabs>
        <w:ind w:start="28.80pt" w:hanging="14.40pt"/>
      </w:pPr>
      <w:r w:rsidRPr="00827445">
        <w:t>Machine learning-based methods: Employing algorithms like Support Vector Machines (SVM), Random Forests, or Naive Bayes, these methods learn patterns from training data and classify new data as either a fall or non-fall event.</w:t>
      </w:r>
    </w:p>
    <w:p w14:paraId="116D796A" w14:textId="77777777" w:rsidR="00827445" w:rsidRPr="00827445" w:rsidRDefault="00827445" w:rsidP="00827445">
      <w:pPr>
        <w:pStyle w:val="bulletlist"/>
        <w:tabs>
          <w:tab w:val="clear" w:pos="32.40pt"/>
        </w:tabs>
        <w:ind w:start="28.80pt" w:hanging="14.40pt"/>
      </w:pPr>
      <w:r w:rsidRPr="00827445">
        <w:t>Deep learning-based methods: Leveraging neural networks, these algorithms excel at extracting complex features from sensor data, leading to high accuracy in fall detection.</w:t>
      </w:r>
    </w:p>
    <w:p w14:paraId="2FD7989F" w14:textId="008D421A" w:rsidR="00827445" w:rsidRPr="00827445" w:rsidRDefault="00827445" w:rsidP="00827445">
      <w:pPr>
        <w:pStyle w:val="Heading2"/>
        <w:tabs>
          <w:tab w:val="clear" w:pos="18pt"/>
          <w:tab w:val="num" w:pos="14.40pt"/>
        </w:tabs>
      </w:pPr>
      <w:r w:rsidRPr="00827445">
        <w:t>Camera-Based Algorithms</w:t>
      </w:r>
    </w:p>
    <w:p w14:paraId="7D06DFAE" w14:textId="77777777" w:rsidR="00827445" w:rsidRPr="00827445" w:rsidRDefault="00827445" w:rsidP="00827445">
      <w:pPr>
        <w:pStyle w:val="BodyText"/>
        <w:rPr>
          <w:lang w:val="en-AU"/>
        </w:rPr>
      </w:pPr>
      <w:r w:rsidRPr="00827445">
        <w:rPr>
          <w:lang w:val="en-AU"/>
        </w:rPr>
        <w:t xml:space="preserve">These algorithms </w:t>
      </w:r>
      <w:proofErr w:type="spellStart"/>
      <w:r w:rsidRPr="00827445">
        <w:rPr>
          <w:lang w:val="en-AU"/>
        </w:rPr>
        <w:t>analyze</w:t>
      </w:r>
      <w:proofErr w:type="spellEnd"/>
      <w:r w:rsidRPr="00827445">
        <w:rPr>
          <w:lang w:val="en-AU"/>
        </w:rPr>
        <w:t xml:space="preserve"> video footage to detect falls.</w:t>
      </w:r>
    </w:p>
    <w:p w14:paraId="5FECD780" w14:textId="77777777" w:rsidR="00827445" w:rsidRPr="00827445" w:rsidRDefault="00827445" w:rsidP="00827445">
      <w:pPr>
        <w:pStyle w:val="bulletlist"/>
        <w:tabs>
          <w:tab w:val="clear" w:pos="32.40pt"/>
        </w:tabs>
        <w:ind w:start="28.80pt" w:hanging="14.40pt"/>
      </w:pPr>
      <w:r w:rsidRPr="00827445">
        <w:t>Inactivity detection: These algorithms monitor for prolonged periods of stillness or unusual body postures, indicating a potential fall.</w:t>
      </w:r>
    </w:p>
    <w:p w14:paraId="1C142776" w14:textId="77777777" w:rsidR="00827445" w:rsidRPr="00827445" w:rsidRDefault="00827445" w:rsidP="00827445">
      <w:pPr>
        <w:pStyle w:val="bulletlist"/>
        <w:tabs>
          <w:tab w:val="clear" w:pos="32.40pt"/>
        </w:tabs>
        <w:ind w:start="28.80pt" w:hanging="14.40pt"/>
      </w:pPr>
      <w:r w:rsidRPr="00827445">
        <w:t xml:space="preserve">Body shape change analysis: By </w:t>
      </w:r>
      <w:proofErr w:type="spellStart"/>
      <w:r w:rsidRPr="00827445">
        <w:t>analyzing</w:t>
      </w:r>
      <w:proofErr w:type="spellEnd"/>
      <w:r w:rsidRPr="00827445">
        <w:t xml:space="preserve"> changes in a person's body shape over time, these algorithms can identify the </w:t>
      </w:r>
      <w:proofErr w:type="gramStart"/>
      <w:r w:rsidRPr="00827445">
        <w:t>sudden collapse</w:t>
      </w:r>
      <w:proofErr w:type="gramEnd"/>
      <w:r w:rsidRPr="00827445">
        <w:t xml:space="preserve"> associated with a fall.</w:t>
      </w:r>
    </w:p>
    <w:p w14:paraId="4C3AAB2A" w14:textId="77777777" w:rsidR="00827445" w:rsidRPr="00827445" w:rsidRDefault="00827445" w:rsidP="00827445">
      <w:pPr>
        <w:pStyle w:val="bulletlist"/>
        <w:tabs>
          <w:tab w:val="clear" w:pos="32.40pt"/>
        </w:tabs>
        <w:ind w:start="28.80pt" w:hanging="14.40pt"/>
      </w:pPr>
      <w:r w:rsidRPr="00827445">
        <w:t>3D head motion analysis: Focusing on the rapid and uncontrolled movement of the head during a fall, these algorithms can accurately detect fall events.</w:t>
      </w:r>
    </w:p>
    <w:p w14:paraId="01C5472C" w14:textId="51ABA53B" w:rsidR="00827445" w:rsidRPr="00827445" w:rsidRDefault="00827445" w:rsidP="00827445">
      <w:pPr>
        <w:pStyle w:val="Heading2"/>
        <w:tabs>
          <w:tab w:val="clear" w:pos="18pt"/>
          <w:tab w:val="num" w:pos="14.40pt"/>
        </w:tabs>
      </w:pPr>
      <w:r w:rsidRPr="00827445">
        <w:t>Ambient Sensor-Based Algorithms</w:t>
      </w:r>
    </w:p>
    <w:p w14:paraId="08481F75" w14:textId="77777777" w:rsidR="00827445" w:rsidRPr="00827445" w:rsidRDefault="00827445" w:rsidP="00827445">
      <w:pPr>
        <w:pStyle w:val="BodyText"/>
        <w:rPr>
          <w:lang w:val="en-AU"/>
        </w:rPr>
      </w:pPr>
      <w:r w:rsidRPr="00827445">
        <w:rPr>
          <w:lang w:val="en-AU"/>
        </w:rPr>
        <w:t>These algorithms utilize sensors placed in the environment, such as pressure sensors, microphones, or radar-based systems.</w:t>
      </w:r>
    </w:p>
    <w:p w14:paraId="500F0765" w14:textId="77777777" w:rsidR="00827445" w:rsidRPr="00827445" w:rsidRDefault="00827445" w:rsidP="00827445">
      <w:pPr>
        <w:pStyle w:val="bulletlist"/>
        <w:tabs>
          <w:tab w:val="clear" w:pos="32.40pt"/>
        </w:tabs>
        <w:ind w:start="28.80pt" w:hanging="14.40pt"/>
      </w:pPr>
      <w:r w:rsidRPr="00827445">
        <w:t>Pressure sensor-based methods: Detect changes in pressure distribution when a person falls.</w:t>
      </w:r>
    </w:p>
    <w:p w14:paraId="6B9B9085" w14:textId="77777777" w:rsidR="00827445" w:rsidRPr="00827445" w:rsidRDefault="00827445" w:rsidP="00827445">
      <w:pPr>
        <w:pStyle w:val="bulletlist"/>
        <w:tabs>
          <w:tab w:val="clear" w:pos="32.40pt"/>
        </w:tabs>
        <w:ind w:start="28.80pt" w:hanging="14.40pt"/>
      </w:pPr>
      <w:r w:rsidRPr="00827445">
        <w:t xml:space="preserve">Acoustic-based methods: </w:t>
      </w:r>
      <w:proofErr w:type="spellStart"/>
      <w:r w:rsidRPr="00827445">
        <w:t>Analyze</w:t>
      </w:r>
      <w:proofErr w:type="spellEnd"/>
      <w:r w:rsidRPr="00827445">
        <w:t xml:space="preserve"> sound patterns for unusual noises associated with a fall.</w:t>
      </w:r>
    </w:p>
    <w:p w14:paraId="4A042E8F" w14:textId="77777777"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p>
    <w:p w14:paraId="55FA6C26" w14:textId="1D7B0189" w:rsidR="00827445" w:rsidRDefault="00827445" w:rsidP="00827445">
      <w:pPr>
        <w:pStyle w:val="BodyText"/>
        <w:rPr>
          <w:lang w:val="en-AU"/>
        </w:rPr>
      </w:pPr>
      <w:r w:rsidRPr="00827445">
        <w:rPr>
          <w:lang w:val="en-AU"/>
        </w:rPr>
        <w:t>It's important to note that the choice of algorithm depends on factors such as desired accuracy, computational resources, user preferences, and the specific environment where the system will be deployed. Additionally, many systems combine multiple algorithm types to improve overall performance and robustness.</w:t>
      </w:r>
    </w:p>
    <w:p w14:paraId="1311F215" w14:textId="77777777" w:rsidR="00827445" w:rsidRPr="00827445" w:rsidRDefault="00827445" w:rsidP="00827445">
      <w:pPr>
        <w:pStyle w:val="BodyText"/>
        <w:rPr>
          <w:lang w:val="en-AU"/>
        </w:rPr>
      </w:pPr>
      <w:r w:rsidRPr="00827445">
        <w:rPr>
          <w:lang w:val="en-AU"/>
        </w:rPr>
        <w:t>Developing robust fall detection algorithms requires access to high-quality datasets that accurately represent real-world scenarios. Several public datasets have been made available to facilitate research in this area.</w:t>
      </w:r>
    </w:p>
    <w:p w14:paraId="3280D2EA" w14:textId="77777777" w:rsidR="00827445" w:rsidRPr="00827445" w:rsidRDefault="00827445" w:rsidP="00827445">
      <w:pPr>
        <w:pStyle w:val="BodyText"/>
        <w:rPr>
          <w:lang w:val="en-AU"/>
        </w:rPr>
      </w:pPr>
    </w:p>
    <w:p w14:paraId="13283932" w14:textId="77777777" w:rsidR="00827445" w:rsidRPr="00827445" w:rsidRDefault="00827445" w:rsidP="00827445">
      <w:pPr>
        <w:pStyle w:val="BodyText"/>
        <w:rPr>
          <w:lang w:val="en-AU"/>
        </w:rPr>
      </w:pPr>
      <w:r w:rsidRPr="00827445">
        <w:rPr>
          <w:lang w:val="en-AU"/>
        </w:rPr>
        <w:lastRenderedPageBreak/>
        <w:t>Key Considerations for Fall Detection Datasets</w:t>
      </w:r>
    </w:p>
    <w:p w14:paraId="0926F302" w14:textId="77777777" w:rsidR="00827445" w:rsidRPr="00827445" w:rsidRDefault="00827445" w:rsidP="00827445">
      <w:pPr>
        <w:pStyle w:val="BodyText"/>
        <w:rPr>
          <w:lang w:val="en-AU"/>
        </w:rPr>
      </w:pPr>
      <w:r w:rsidRPr="00827445">
        <w:rPr>
          <w:lang w:val="en-AU"/>
        </w:rPr>
        <w:t>Sensor data: Accelerometer, gyroscope, and magnetometer data are commonly used.</w:t>
      </w:r>
    </w:p>
    <w:p w14:paraId="36453DEA" w14:textId="77777777" w:rsidR="00827445" w:rsidRPr="00827445" w:rsidRDefault="00827445" w:rsidP="00827445">
      <w:pPr>
        <w:pStyle w:val="BodyText"/>
        <w:rPr>
          <w:lang w:val="en-AU"/>
        </w:rPr>
      </w:pPr>
      <w:r w:rsidRPr="00827445">
        <w:rPr>
          <w:lang w:val="en-AU"/>
        </w:rPr>
        <w:t>Fall types: Datasets should include various fall scenarios, such as forward falls, backward falls, and side falls.</w:t>
      </w:r>
    </w:p>
    <w:p w14:paraId="1964F79A" w14:textId="77777777" w:rsidR="00827445" w:rsidRPr="00827445" w:rsidRDefault="00827445" w:rsidP="00827445">
      <w:pPr>
        <w:pStyle w:val="BodyText"/>
        <w:rPr>
          <w:lang w:val="en-AU"/>
        </w:rPr>
      </w:pPr>
      <w:r w:rsidRPr="00827445">
        <w:rPr>
          <w:lang w:val="en-AU"/>
        </w:rPr>
        <w:t>Activities of Daily Living (ADLs): A comprehensive dataset should include a wide range of ADLs to ensure accurate fall discrimination.</w:t>
      </w:r>
    </w:p>
    <w:p w14:paraId="517B8E42" w14:textId="77777777" w:rsidR="00827445" w:rsidRPr="00827445" w:rsidRDefault="00827445" w:rsidP="00827445">
      <w:pPr>
        <w:pStyle w:val="BodyText"/>
        <w:rPr>
          <w:lang w:val="en-AU"/>
        </w:rPr>
      </w:pPr>
      <w:r w:rsidRPr="00827445">
        <w:rPr>
          <w:lang w:val="en-AU"/>
        </w:rPr>
        <w:t>Subject diversity: The dataset should represent a diverse population in terms of age, gender, and physical condition.</w:t>
      </w:r>
    </w:p>
    <w:p w14:paraId="0C0D667A" w14:textId="77777777" w:rsidR="00827445" w:rsidRPr="00827445" w:rsidRDefault="00827445" w:rsidP="00827445">
      <w:pPr>
        <w:pStyle w:val="BodyText"/>
        <w:rPr>
          <w:lang w:val="en-AU"/>
        </w:rPr>
      </w:pPr>
      <w:r w:rsidRPr="00827445">
        <w:rPr>
          <w:lang w:val="en-AU"/>
        </w:rPr>
        <w:t>Popular Public Datasets</w:t>
      </w:r>
    </w:p>
    <w:p w14:paraId="0398A7C0" w14:textId="65BB118F" w:rsidR="00827445" w:rsidRPr="00827445" w:rsidRDefault="00827445" w:rsidP="00827445">
      <w:pPr>
        <w:pStyle w:val="BodyText"/>
        <w:rPr>
          <w:lang w:val="en-AU"/>
        </w:rPr>
      </w:pPr>
      <w:r w:rsidRPr="00827445">
        <w:rPr>
          <w:lang w:val="en-AU"/>
        </w:rPr>
        <w:t>While the field is continuously evolving, here are some notable datasets:</w:t>
      </w:r>
    </w:p>
    <w:p w14:paraId="1268292D" w14:textId="77777777" w:rsidR="00827445" w:rsidRPr="00827445" w:rsidRDefault="00827445" w:rsidP="00827445">
      <w:pPr>
        <w:pStyle w:val="BodyText"/>
        <w:rPr>
          <w:lang w:val="en-AU"/>
        </w:rPr>
      </w:pPr>
      <w:proofErr w:type="spellStart"/>
      <w:r w:rsidRPr="00827445">
        <w:rPr>
          <w:lang w:val="en-AU"/>
        </w:rPr>
        <w:t>SisFall</w:t>
      </w:r>
      <w:proofErr w:type="spellEnd"/>
      <w:r w:rsidRPr="00827445">
        <w:rPr>
          <w:lang w:val="en-AU"/>
        </w:rPr>
        <w:t xml:space="preserve">, </w:t>
      </w:r>
      <w:proofErr w:type="spellStart"/>
      <w:r w:rsidRPr="00827445">
        <w:rPr>
          <w:lang w:val="en-AU"/>
        </w:rPr>
        <w:t>tFall</w:t>
      </w:r>
      <w:proofErr w:type="spellEnd"/>
      <w:r w:rsidRPr="00827445">
        <w:rPr>
          <w:lang w:val="en-AU"/>
        </w:rPr>
        <w:t xml:space="preserve">, </w:t>
      </w:r>
      <w:proofErr w:type="spellStart"/>
      <w:r w:rsidRPr="00827445">
        <w:rPr>
          <w:lang w:val="en-AU"/>
        </w:rPr>
        <w:t>MobiFall</w:t>
      </w:r>
      <w:proofErr w:type="spellEnd"/>
      <w:r w:rsidRPr="00827445">
        <w:rPr>
          <w:lang w:val="en-AU"/>
        </w:rPr>
        <w:t xml:space="preserve">, and </w:t>
      </w:r>
      <w:proofErr w:type="spellStart"/>
      <w:r w:rsidRPr="00827445">
        <w:rPr>
          <w:lang w:val="en-AU"/>
        </w:rPr>
        <w:t>FallAllD</w:t>
      </w:r>
      <w:proofErr w:type="spellEnd"/>
      <w:r w:rsidRPr="00827445">
        <w:rPr>
          <w:lang w:val="en-AU"/>
        </w:rPr>
        <w:t>: These datasets primarily focus on post-fall detection and include data from wearable sensors.</w:t>
      </w:r>
    </w:p>
    <w:p w14:paraId="41004E35" w14:textId="77777777" w:rsidR="00827445" w:rsidRPr="00827445" w:rsidRDefault="00827445" w:rsidP="00827445">
      <w:pPr>
        <w:pStyle w:val="BodyText"/>
        <w:rPr>
          <w:lang w:val="en-AU"/>
        </w:rPr>
      </w:pPr>
      <w:proofErr w:type="spellStart"/>
      <w:r w:rsidRPr="00827445">
        <w:rPr>
          <w:lang w:val="en-AU"/>
        </w:rPr>
        <w:t>KFall</w:t>
      </w:r>
      <w:proofErr w:type="spellEnd"/>
      <w:r w:rsidRPr="00827445">
        <w:rPr>
          <w:lang w:val="en-AU"/>
        </w:rPr>
        <w:t>: A larger dataset that includes pre-impact fall detection, making it more suitable for real-world applications. It also incorporates synchronized video data for analysis.</w:t>
      </w:r>
    </w:p>
    <w:p w14:paraId="43C51D32" w14:textId="77777777" w:rsidR="00827445" w:rsidRPr="00827445" w:rsidRDefault="00827445" w:rsidP="00827445">
      <w:pPr>
        <w:pStyle w:val="BodyText"/>
        <w:rPr>
          <w:lang w:val="en-AU"/>
        </w:rPr>
      </w:pPr>
      <w:r w:rsidRPr="00827445">
        <w:rPr>
          <w:lang w:val="en-AU"/>
        </w:rPr>
        <w:t>UP-Fall Detection: This dataset offers a multimodal approach, including data from wearable sensors, ambient sensors, and vision equipment.</w:t>
      </w:r>
    </w:p>
    <w:p w14:paraId="7BFDEE1D" w14:textId="77777777" w:rsidR="00827445" w:rsidRPr="00827445" w:rsidRDefault="00827445" w:rsidP="00827445">
      <w:pPr>
        <w:pStyle w:val="BodyText"/>
        <w:rPr>
          <w:lang w:val="en-AU"/>
        </w:rPr>
      </w:pPr>
      <w:r w:rsidRPr="00827445">
        <w:rPr>
          <w:lang w:val="en-AU"/>
        </w:rPr>
        <w:t>Other datasets: Depending on specific research needs, additional datasets may be available from academic institutions or research projects.</w:t>
      </w:r>
    </w:p>
    <w:p w14:paraId="3DADF64A" w14:textId="57A4BE67" w:rsidR="00827445" w:rsidRPr="00827445" w:rsidRDefault="00827445" w:rsidP="00827445">
      <w:pPr>
        <w:pStyle w:val="BodyText"/>
        <w:rPr>
          <w:lang w:val="en-AU"/>
        </w:rPr>
      </w:pPr>
      <w:r w:rsidRPr="00827445">
        <w:rPr>
          <w:lang w:val="en-AU"/>
        </w:rPr>
        <w:t>It's important to note that the suitability of a dataset depends on the specific research objectives and the type of fall detection system being developed.</w:t>
      </w:r>
    </w:p>
    <w:p w14:paraId="3628477A" w14:textId="1E072C78" w:rsidR="009303D9" w:rsidRPr="006B6B66" w:rsidRDefault="009E1295" w:rsidP="00AC157F">
      <w:pPr>
        <w:pStyle w:val="Heading1"/>
      </w:pPr>
      <w:r w:rsidRPr="009E1295">
        <w:t>Experimental methods</w:t>
      </w:r>
    </w:p>
    <w:p w14:paraId="424AD15C" w14:textId="454AA436" w:rsidR="009303D9" w:rsidRDefault="001D312C" w:rsidP="001D312C">
      <w:pPr>
        <w:pStyle w:val="Heading2"/>
        <w:tabs>
          <w:tab w:val="clear" w:pos="18pt"/>
          <w:tab w:val="num" w:pos="14.40pt"/>
        </w:tabs>
      </w:pPr>
      <w:r w:rsidRPr="001D312C">
        <w:t>Fall pattern</w:t>
      </w:r>
    </w:p>
    <w:p w14:paraId="4B4E9F8C"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24B91A2" w14:textId="23018AAC" w:rsidR="009303D9" w:rsidRPr="005B520E" w:rsidRDefault="001D312C" w:rsidP="00ED0149">
      <w:pPr>
        <w:pStyle w:val="Heading2"/>
      </w:pPr>
      <w:r>
        <w:t>CNN</w:t>
      </w:r>
    </w:p>
    <w:p w14:paraId="481EAA2D" w14:textId="34E2C2DC" w:rsidR="009303D9" w:rsidRDefault="003C3BAE" w:rsidP="00E7596C">
      <w:pPr>
        <w:pStyle w:val="BodyText"/>
      </w:pPr>
      <w:r w:rsidRPr="003C3BAE">
        <w:t>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p>
    <w:p w14:paraId="0ED9438B" w14:textId="3C1F891B" w:rsidR="007839DC" w:rsidRPr="007839DC" w:rsidRDefault="007839DC" w:rsidP="007839DC">
      <w:pPr>
        <w:pStyle w:val="Heading2"/>
        <w:tabs>
          <w:tab w:val="clear" w:pos="18pt"/>
          <w:tab w:val="num" w:pos="14.40pt"/>
        </w:tabs>
      </w:pPr>
      <w:r w:rsidRPr="007839DC">
        <w:t>Dataset selection</w:t>
      </w:r>
    </w:p>
    <w:p w14:paraId="234437E3" w14:textId="2C3EB0D0" w:rsidR="007839DC" w:rsidRPr="003C3BAE" w:rsidRDefault="007839DC" w:rsidP="007839DC">
      <w:pPr>
        <w:pStyle w:val="Heading2"/>
        <w:tabs>
          <w:tab w:val="clear" w:pos="18pt"/>
          <w:tab w:val="num" w:pos="14.40pt"/>
        </w:tabs>
      </w:pPr>
      <w:r w:rsidRPr="007839DC">
        <w:t>Data Preparation</w:t>
      </w:r>
    </w:p>
    <w:p w14:paraId="5B734E46" w14:textId="77777777" w:rsidR="009303D9" w:rsidRDefault="009303D9" w:rsidP="006B6B66">
      <w:pPr>
        <w:pStyle w:val="Heading1"/>
      </w:pPr>
      <w:r>
        <w:t xml:space="preserve">Prepare Your Paper </w:t>
      </w:r>
      <w:r w:rsidRPr="005B520E">
        <w:t>Before</w:t>
      </w:r>
      <w:r>
        <w:t xml:space="preserve"> Styling</w:t>
      </w:r>
    </w:p>
    <w:p w14:paraId="718EA9AB"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91007F3"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470DAE73" w14:textId="77777777" w:rsidR="009303D9" w:rsidRDefault="009303D9" w:rsidP="00ED0149">
      <w:pPr>
        <w:pStyle w:val="Heading2"/>
      </w:pPr>
      <w:r w:rsidRPr="00ED0149">
        <w:t>Abbreviations</w:t>
      </w:r>
      <w:r>
        <w:t xml:space="preserve"> and Acronyms</w:t>
      </w:r>
    </w:p>
    <w:p w14:paraId="72EA3BF4"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F0AF91A" w14:textId="77777777" w:rsidR="009303D9" w:rsidRDefault="009303D9" w:rsidP="00ED0149">
      <w:pPr>
        <w:pStyle w:val="Heading2"/>
      </w:pPr>
      <w:r>
        <w:t>Units</w:t>
      </w:r>
    </w:p>
    <w:p w14:paraId="03031EDC"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9C38B2E"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DBF3276"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3AFFC60A"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015D3A10"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08935C7" w14:textId="77777777" w:rsidR="009303D9" w:rsidRPr="005B520E" w:rsidRDefault="009303D9" w:rsidP="00ED0149">
      <w:pPr>
        <w:pStyle w:val="Heading2"/>
      </w:pPr>
      <w:r w:rsidRPr="005B520E">
        <w:t>Equations</w:t>
      </w:r>
    </w:p>
    <w:p w14:paraId="5AE0F573"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3352036"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28216C85"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54CE6F0" w14:textId="77777777" w:rsidR="009303D9" w:rsidRDefault="009303D9" w:rsidP="00E7596C">
      <w:pPr>
        <w:pStyle w:val="BodyText"/>
      </w:pPr>
      <w:r>
        <w:lastRenderedPageBreak/>
        <w:t>Note that the equation is centered using a center tab stop. Be sure that the symbols in your equation have been defined before or immediately following the equation. Use “(1)”, not “Eq. (1)” or “equation (1)”, except at the beginning of a sentence: “Equation (1) is . . .”</w:t>
      </w:r>
    </w:p>
    <w:p w14:paraId="12444DA5" w14:textId="77777777" w:rsidR="009303D9" w:rsidRDefault="009303D9" w:rsidP="00ED0149">
      <w:pPr>
        <w:pStyle w:val="Heading2"/>
      </w:pPr>
      <w:r>
        <w:t>Some Common Mistakes</w:t>
      </w:r>
    </w:p>
    <w:p w14:paraId="61637F37" w14:textId="77777777" w:rsidR="009303D9" w:rsidRPr="005B520E" w:rsidRDefault="009303D9" w:rsidP="00E7596C">
      <w:pPr>
        <w:pStyle w:val="bulletlist"/>
      </w:pPr>
      <w:r w:rsidRPr="005B520E">
        <w:t>The word “data” is plural, not singular.</w:t>
      </w:r>
    </w:p>
    <w:p w14:paraId="41145DBD"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55CDFB2"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16FE86CF"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3D867031" w14:textId="77777777" w:rsidR="009303D9" w:rsidRPr="005B520E" w:rsidRDefault="009303D9" w:rsidP="00E7596C">
      <w:pPr>
        <w:pStyle w:val="bulletlist"/>
      </w:pPr>
      <w:r w:rsidRPr="005B520E">
        <w:t>Do not use the word “essentially” to mean “approximately” or “effectively”.</w:t>
      </w:r>
    </w:p>
    <w:p w14:paraId="698ADC18"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0F2A6BD3"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9772EBA" w14:textId="77777777" w:rsidR="009303D9" w:rsidRPr="005B520E" w:rsidRDefault="009303D9" w:rsidP="00E7596C">
      <w:pPr>
        <w:pStyle w:val="bulletlist"/>
      </w:pPr>
      <w:r w:rsidRPr="005B520E">
        <w:t>Do not confuse “imply” and “infer”.</w:t>
      </w:r>
    </w:p>
    <w:p w14:paraId="1C4894CD" w14:textId="77777777" w:rsidR="009303D9" w:rsidRPr="005B520E" w:rsidRDefault="009303D9" w:rsidP="00E7596C">
      <w:pPr>
        <w:pStyle w:val="bulletlist"/>
      </w:pPr>
      <w:r w:rsidRPr="005B520E">
        <w:t>The prefix “non” is not a word; it should be joined to the word it modifies, usually without a hyphen.</w:t>
      </w:r>
    </w:p>
    <w:p w14:paraId="27814049" w14:textId="77777777" w:rsidR="009303D9" w:rsidRPr="005B520E" w:rsidRDefault="009303D9" w:rsidP="00E7596C">
      <w:pPr>
        <w:pStyle w:val="bulletlist"/>
      </w:pPr>
      <w:r w:rsidRPr="005B520E">
        <w:t>There is no period after the “et” in the Latin abbreviation “et al.”.</w:t>
      </w:r>
    </w:p>
    <w:p w14:paraId="248BF2C2" w14:textId="77777777" w:rsidR="009303D9" w:rsidRPr="005B520E" w:rsidRDefault="009303D9" w:rsidP="00E7596C">
      <w:pPr>
        <w:pStyle w:val="bulletlist"/>
      </w:pPr>
      <w:r w:rsidRPr="005B520E">
        <w:t>The abbreviation “i.e.” means “that is”, and the abbreviation “e.g.” means “for example”.</w:t>
      </w:r>
    </w:p>
    <w:p w14:paraId="27ECC5D5" w14:textId="77777777" w:rsidR="009303D9" w:rsidRPr="005B520E" w:rsidRDefault="009303D9" w:rsidP="00E7596C">
      <w:pPr>
        <w:pStyle w:val="BodyText"/>
      </w:pPr>
      <w:r w:rsidRPr="005B520E">
        <w:t>An excellent style manual for science writers is [7].</w:t>
      </w:r>
    </w:p>
    <w:p w14:paraId="416E4F8D" w14:textId="77777777" w:rsidR="009303D9" w:rsidRDefault="009303D9" w:rsidP="006B6B66">
      <w:pPr>
        <w:pStyle w:val="Heading1"/>
      </w:pPr>
      <w:r>
        <w:t xml:space="preserve">Using the </w:t>
      </w:r>
      <w:r w:rsidRPr="005B520E">
        <w:t>Template</w:t>
      </w:r>
    </w:p>
    <w:p w14:paraId="3FEE9F87"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06AC693" w14:textId="77777777" w:rsidR="009303D9" w:rsidRDefault="009303D9" w:rsidP="00ED0149">
      <w:pPr>
        <w:pStyle w:val="Heading2"/>
      </w:pPr>
      <w:r w:rsidRPr="005B520E">
        <w:t>Authors</w:t>
      </w:r>
      <w:r>
        <w:t xml:space="preserve"> and Affiliations</w:t>
      </w:r>
    </w:p>
    <w:p w14:paraId="5B50C8A5"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 xml:space="preserve">Author names should be listed starting </w:t>
      </w:r>
      <w:r w:rsidR="00D7522C">
        <w:t>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52E5A93"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1E55A42D"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68825F7"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02569D8"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5A59A2"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032D97B6" w14:textId="77777777" w:rsidR="006F6D3D" w:rsidRDefault="006F6D3D" w:rsidP="006F6D3D">
      <w:pPr>
        <w:jc w:val="start"/>
        <w:rPr>
          <w:i/>
          <w:iCs/>
          <w:noProof/>
        </w:rPr>
      </w:pPr>
    </w:p>
    <w:p w14:paraId="0721DE56" w14:textId="77777777" w:rsidR="009303D9" w:rsidRDefault="009303D9" w:rsidP="00ED0149">
      <w:pPr>
        <w:pStyle w:val="Heading2"/>
      </w:pPr>
      <w:r w:rsidRPr="005B520E">
        <w:t>Identify</w:t>
      </w:r>
      <w:r>
        <w:t xml:space="preserve"> the Headings</w:t>
      </w:r>
    </w:p>
    <w:p w14:paraId="395B4C15"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7E828CFE"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167F936"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CD08015" w14:textId="77777777" w:rsidR="009303D9" w:rsidRDefault="009303D9" w:rsidP="00ED0149">
      <w:pPr>
        <w:pStyle w:val="Heading2"/>
      </w:pPr>
      <w:r>
        <w:t>Figures and Tables</w:t>
      </w:r>
    </w:p>
    <w:p w14:paraId="25CE7C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D78B636"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D4FD490" w14:textId="77777777">
        <w:trPr>
          <w:cantSplit/>
          <w:trHeight w:val="240"/>
          <w:tblHeader/>
          <w:jc w:val="center"/>
        </w:trPr>
        <w:tc>
          <w:tcPr>
            <w:tcW w:w="36pt" w:type="dxa"/>
            <w:vMerge w:val="restart"/>
            <w:vAlign w:val="center"/>
          </w:tcPr>
          <w:p w14:paraId="1AF33320" w14:textId="77777777" w:rsidR="009303D9" w:rsidRDefault="009303D9">
            <w:pPr>
              <w:pStyle w:val="tablecolhead"/>
            </w:pPr>
            <w:r>
              <w:t>Table Head</w:t>
            </w:r>
          </w:p>
        </w:tc>
        <w:tc>
          <w:tcPr>
            <w:tcW w:w="207pt" w:type="dxa"/>
            <w:gridSpan w:val="3"/>
            <w:vAlign w:val="center"/>
          </w:tcPr>
          <w:p w14:paraId="7EFD0FB0" w14:textId="77777777" w:rsidR="009303D9" w:rsidRDefault="009303D9">
            <w:pPr>
              <w:pStyle w:val="tablecolhead"/>
            </w:pPr>
            <w:r>
              <w:t>Table Column Head</w:t>
            </w:r>
          </w:p>
        </w:tc>
      </w:tr>
      <w:tr w:rsidR="009303D9" w14:paraId="22A1834C" w14:textId="77777777">
        <w:trPr>
          <w:cantSplit/>
          <w:trHeight w:val="240"/>
          <w:tblHeader/>
          <w:jc w:val="center"/>
        </w:trPr>
        <w:tc>
          <w:tcPr>
            <w:tcW w:w="36pt" w:type="dxa"/>
            <w:vMerge/>
          </w:tcPr>
          <w:p w14:paraId="0A9A7B72" w14:textId="77777777" w:rsidR="009303D9" w:rsidRDefault="009303D9">
            <w:pPr>
              <w:rPr>
                <w:sz w:val="16"/>
                <w:szCs w:val="16"/>
              </w:rPr>
            </w:pPr>
          </w:p>
        </w:tc>
        <w:tc>
          <w:tcPr>
            <w:tcW w:w="117pt" w:type="dxa"/>
            <w:vAlign w:val="center"/>
          </w:tcPr>
          <w:p w14:paraId="637E83CD" w14:textId="77777777" w:rsidR="009303D9" w:rsidRDefault="009303D9">
            <w:pPr>
              <w:pStyle w:val="tablecolsubhead"/>
            </w:pPr>
            <w:r>
              <w:t>Table column subhead</w:t>
            </w:r>
          </w:p>
        </w:tc>
        <w:tc>
          <w:tcPr>
            <w:tcW w:w="45pt" w:type="dxa"/>
            <w:vAlign w:val="center"/>
          </w:tcPr>
          <w:p w14:paraId="079342F1" w14:textId="77777777" w:rsidR="009303D9" w:rsidRDefault="009303D9">
            <w:pPr>
              <w:pStyle w:val="tablecolsubhead"/>
            </w:pPr>
            <w:r>
              <w:t>Subhead</w:t>
            </w:r>
          </w:p>
        </w:tc>
        <w:tc>
          <w:tcPr>
            <w:tcW w:w="45pt" w:type="dxa"/>
            <w:vAlign w:val="center"/>
          </w:tcPr>
          <w:p w14:paraId="377BC781" w14:textId="77777777" w:rsidR="009303D9" w:rsidRDefault="009303D9">
            <w:pPr>
              <w:pStyle w:val="tablecolsubhead"/>
            </w:pPr>
            <w:r>
              <w:t>Subhead</w:t>
            </w:r>
          </w:p>
        </w:tc>
      </w:tr>
      <w:tr w:rsidR="009303D9" w14:paraId="21B344AC" w14:textId="77777777">
        <w:trPr>
          <w:trHeight w:val="320"/>
          <w:jc w:val="center"/>
        </w:trPr>
        <w:tc>
          <w:tcPr>
            <w:tcW w:w="36pt" w:type="dxa"/>
            <w:vAlign w:val="center"/>
          </w:tcPr>
          <w:p w14:paraId="2936AF83" w14:textId="77777777" w:rsidR="009303D9" w:rsidRDefault="009303D9">
            <w:pPr>
              <w:pStyle w:val="tablecopy"/>
              <w:rPr>
                <w:sz w:val="8"/>
                <w:szCs w:val="8"/>
              </w:rPr>
            </w:pPr>
            <w:r>
              <w:t>copy</w:t>
            </w:r>
          </w:p>
        </w:tc>
        <w:tc>
          <w:tcPr>
            <w:tcW w:w="117pt" w:type="dxa"/>
            <w:vAlign w:val="center"/>
          </w:tcPr>
          <w:p w14:paraId="31F7F135" w14:textId="77777777" w:rsidR="009303D9" w:rsidRDefault="009303D9">
            <w:pPr>
              <w:pStyle w:val="tablecopy"/>
            </w:pPr>
            <w:r>
              <w:t>More table copy</w:t>
            </w:r>
            <w:r>
              <w:rPr>
                <w:vertAlign w:val="superscript"/>
              </w:rPr>
              <w:t>a</w:t>
            </w:r>
          </w:p>
        </w:tc>
        <w:tc>
          <w:tcPr>
            <w:tcW w:w="45pt" w:type="dxa"/>
            <w:vAlign w:val="center"/>
          </w:tcPr>
          <w:p w14:paraId="0FED5613" w14:textId="77777777" w:rsidR="009303D9" w:rsidRDefault="009303D9">
            <w:pPr>
              <w:rPr>
                <w:sz w:val="16"/>
                <w:szCs w:val="16"/>
              </w:rPr>
            </w:pPr>
          </w:p>
        </w:tc>
        <w:tc>
          <w:tcPr>
            <w:tcW w:w="45pt" w:type="dxa"/>
            <w:vAlign w:val="center"/>
          </w:tcPr>
          <w:p w14:paraId="1F0BC5E2" w14:textId="77777777" w:rsidR="009303D9" w:rsidRDefault="009303D9">
            <w:pPr>
              <w:rPr>
                <w:sz w:val="16"/>
                <w:szCs w:val="16"/>
              </w:rPr>
            </w:pPr>
          </w:p>
        </w:tc>
      </w:tr>
    </w:tbl>
    <w:p w14:paraId="755E3E97"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B942B5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E4F14C0" w14:textId="77777777" w:rsidR="0080791D" w:rsidRPr="005B520E" w:rsidRDefault="009303D9" w:rsidP="00E7596C">
      <w:pPr>
        <w:pStyle w:val="BodyText"/>
      </w:pPr>
      <w:r w:rsidRPr="005B520E">
        <w:t xml:space="preserve">Figure Labels: Use 8 point Times New Roman for Figure labels. Use words rather than symbols or abbreviations when writing Figure axis labels to avoid confusing the reader. As an </w:t>
      </w:r>
      <w:r w:rsidRPr="005B520E">
        <w:lastRenderedPageBreak/>
        <w:t>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ADBDE6A"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5FF0927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B2F2F0E" w14:textId="77777777" w:rsidR="009303D9" w:rsidRDefault="009303D9" w:rsidP="00A059B3">
      <w:pPr>
        <w:pStyle w:val="Heading5"/>
      </w:pPr>
      <w:r w:rsidRPr="005B520E">
        <w:t>References</w:t>
      </w:r>
    </w:p>
    <w:p w14:paraId="4C2CE76E"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71B73B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D6ED375"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w:t>
      </w:r>
      <w:r w:rsidRPr="005B520E">
        <w:t>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3FB2FEDA"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50E7D8BF" w14:textId="77777777" w:rsidR="009303D9" w:rsidRPr="005B520E" w:rsidRDefault="009303D9"/>
    <w:p w14:paraId="6972F246"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79C54DEE" w14:textId="77777777" w:rsidR="009303D9" w:rsidRDefault="009303D9" w:rsidP="0004781E">
      <w:pPr>
        <w:pStyle w:val="references"/>
        <w:ind w:start="17.70pt" w:hanging="17.70pt"/>
      </w:pPr>
      <w:r>
        <w:t>J. Clerk Maxwell, A Treatise on Electricity and Magnetism, 3rd ed., vol. 2. Oxford: Clarendon, 1892, pp.68–73.</w:t>
      </w:r>
    </w:p>
    <w:p w14:paraId="214B8FE2"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6ADBA4A5" w14:textId="77777777" w:rsidR="009303D9" w:rsidRDefault="009303D9" w:rsidP="0004781E">
      <w:pPr>
        <w:pStyle w:val="references"/>
        <w:ind w:start="17.70pt" w:hanging="17.70pt"/>
      </w:pPr>
      <w:r>
        <w:t>K. Elissa, “Title of paper if known,” unpublished.</w:t>
      </w:r>
    </w:p>
    <w:p w14:paraId="07483C17" w14:textId="77777777" w:rsidR="009303D9" w:rsidRDefault="009303D9" w:rsidP="0004781E">
      <w:pPr>
        <w:pStyle w:val="references"/>
        <w:ind w:start="17.70pt" w:hanging="17.70pt"/>
      </w:pPr>
      <w:r>
        <w:t>R. Nicole, “Title of paper with only first word capitalized,” J. Name Stand. Abbrev., in press.</w:t>
      </w:r>
    </w:p>
    <w:p w14:paraId="7935F26D"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25A24905" w14:textId="77777777" w:rsidR="009303D9" w:rsidRDefault="009303D9" w:rsidP="0004781E">
      <w:pPr>
        <w:pStyle w:val="references"/>
        <w:ind w:start="17.70pt" w:hanging="17.70pt"/>
      </w:pPr>
      <w:r>
        <w:t>M. Young, The Technical Writer</w:t>
      </w:r>
      <w:r w:rsidR="00E7596C">
        <w:t>’</w:t>
      </w:r>
      <w:r>
        <w:t>s Handbook. Mill Valley, CA: University Science, 1989.</w:t>
      </w:r>
    </w:p>
    <w:p w14:paraId="5DD7FD63" w14:textId="77777777" w:rsidR="009303D9" w:rsidRDefault="009303D9" w:rsidP="00836367">
      <w:pPr>
        <w:pStyle w:val="references"/>
        <w:numPr>
          <w:ilvl w:val="0"/>
          <w:numId w:val="0"/>
        </w:numPr>
        <w:ind w:start="18pt" w:hanging="18pt"/>
      </w:pPr>
    </w:p>
    <w:p w14:paraId="42209E20" w14:textId="273E9FD1"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785EFF53" w14:textId="77777777" w:rsidR="009303D9" w:rsidRDefault="003B2B40" w:rsidP="005B520E">
      <w:r>
        <w:rPr>
          <w:noProof/>
        </w:rPr>
        <w:drawing>
          <wp:anchor distT="0" distB="0" distL="114300" distR="114300" simplePos="0" relativeHeight="251657728" behindDoc="1" locked="0" layoutInCell="1" allowOverlap="1" wp14:anchorId="6F75FADA" wp14:editId="1C25660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F0B15AB"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274B1B90"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441FB4B5" w14:textId="77777777" w:rsidR="002B2280" w:rsidRDefault="002B2280" w:rsidP="001A3B3D">
      <w:r>
        <w:separator/>
      </w:r>
    </w:p>
  </w:endnote>
  <w:endnote w:type="continuationSeparator" w:id="0">
    <w:p w14:paraId="18EE7BD1" w14:textId="77777777" w:rsidR="002B2280" w:rsidRDefault="002B2280"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characterSet="macintosh"/>
    <w:family w:val="decorative"/>
    <w:pitch w:val="variable"/>
    <w:sig w:usb0="00000003" w:usb1="0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393ED0F3" w14:textId="3F20BC0E" w:rsidR="001A3B3D" w:rsidRPr="006F6D3D" w:rsidRDefault="001A3B3D" w:rsidP="0056610F">
    <w:pPr>
      <w:pStyle w:val="Footer"/>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3DB0A92C" w14:textId="77777777" w:rsidR="002B2280" w:rsidRDefault="002B2280" w:rsidP="001A3B3D">
      <w:r>
        <w:separator/>
      </w:r>
    </w:p>
  </w:footnote>
  <w:footnote w:type="continuationSeparator" w:id="0">
    <w:p w14:paraId="476DCEF8" w14:textId="77777777" w:rsidR="002B2280" w:rsidRDefault="002B228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048453547">
    <w:abstractNumId w:val="17"/>
  </w:num>
  <w:num w:numId="2" w16cid:durableId="457645654">
    <w:abstractNumId w:val="22"/>
  </w:num>
  <w:num w:numId="3" w16cid:durableId="530150571">
    <w:abstractNumId w:val="14"/>
  </w:num>
  <w:num w:numId="4" w16cid:durableId="1241520077">
    <w:abstractNumId w:val="19"/>
  </w:num>
  <w:num w:numId="5" w16cid:durableId="1553809860">
    <w:abstractNumId w:val="19"/>
  </w:num>
  <w:num w:numId="6" w16cid:durableId="1583756149">
    <w:abstractNumId w:val="19"/>
  </w:num>
  <w:num w:numId="7" w16cid:durableId="1656032012">
    <w:abstractNumId w:val="19"/>
  </w:num>
  <w:num w:numId="8" w16cid:durableId="427971278">
    <w:abstractNumId w:val="21"/>
  </w:num>
  <w:num w:numId="9" w16cid:durableId="669331647">
    <w:abstractNumId w:val="23"/>
  </w:num>
  <w:num w:numId="10" w16cid:durableId="688992226">
    <w:abstractNumId w:val="18"/>
  </w:num>
  <w:num w:numId="11" w16cid:durableId="1834954372">
    <w:abstractNumId w:val="13"/>
  </w:num>
  <w:num w:numId="12" w16cid:durableId="1596357375">
    <w:abstractNumId w:val="12"/>
  </w:num>
  <w:num w:numId="13" w16cid:durableId="1496802304">
    <w:abstractNumId w:val="0"/>
  </w:num>
  <w:num w:numId="14" w16cid:durableId="501510812">
    <w:abstractNumId w:val="10"/>
  </w:num>
  <w:num w:numId="15" w16cid:durableId="1632707148">
    <w:abstractNumId w:val="8"/>
  </w:num>
  <w:num w:numId="16" w16cid:durableId="2006743265">
    <w:abstractNumId w:val="7"/>
  </w:num>
  <w:num w:numId="17" w16cid:durableId="1100564445">
    <w:abstractNumId w:val="6"/>
  </w:num>
  <w:num w:numId="18" w16cid:durableId="1468668002">
    <w:abstractNumId w:val="5"/>
  </w:num>
  <w:num w:numId="19" w16cid:durableId="924068280">
    <w:abstractNumId w:val="9"/>
  </w:num>
  <w:num w:numId="20" w16cid:durableId="1327366759">
    <w:abstractNumId w:val="4"/>
  </w:num>
  <w:num w:numId="21" w16cid:durableId="78336743">
    <w:abstractNumId w:val="3"/>
  </w:num>
  <w:num w:numId="22" w16cid:durableId="1331903751">
    <w:abstractNumId w:val="2"/>
  </w:num>
  <w:num w:numId="23" w16cid:durableId="1348168925">
    <w:abstractNumId w:val="1"/>
  </w:num>
  <w:num w:numId="24" w16cid:durableId="1785270363">
    <w:abstractNumId w:val="20"/>
  </w:num>
  <w:num w:numId="25" w16cid:durableId="984314129">
    <w:abstractNumId w:val="19"/>
  </w:num>
  <w:num w:numId="26" w16cid:durableId="910390365">
    <w:abstractNumId w:val="19"/>
  </w:num>
  <w:num w:numId="27" w16cid:durableId="255286541">
    <w:abstractNumId w:val="19"/>
  </w:num>
  <w:num w:numId="28" w16cid:durableId="2246742">
    <w:abstractNumId w:val="19"/>
  </w:num>
  <w:num w:numId="29" w16cid:durableId="1456410664">
    <w:abstractNumId w:val="11"/>
  </w:num>
  <w:num w:numId="30" w16cid:durableId="804197521">
    <w:abstractNumId w:val="15"/>
  </w:num>
  <w:num w:numId="31" w16cid:durableId="803892372">
    <w:abstractNumId w:val="16"/>
  </w:num>
  <w:num w:numId="32" w16cid:durableId="1639068814">
    <w:abstractNumId w:val="17"/>
  </w:num>
  <w:num w:numId="33" w16cid:durableId="184905089">
    <w:abstractNumId w:val="17"/>
  </w:num>
  <w:num w:numId="34" w16cid:durableId="1002392610">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B5FC1"/>
    <w:rsid w:val="000C1E68"/>
    <w:rsid w:val="00186800"/>
    <w:rsid w:val="001A2EFD"/>
    <w:rsid w:val="001A3B3D"/>
    <w:rsid w:val="001B67DC"/>
    <w:rsid w:val="001D312C"/>
    <w:rsid w:val="002254A9"/>
    <w:rsid w:val="00233D97"/>
    <w:rsid w:val="002347A2"/>
    <w:rsid w:val="002850E3"/>
    <w:rsid w:val="002B2280"/>
    <w:rsid w:val="00352772"/>
    <w:rsid w:val="00354FCF"/>
    <w:rsid w:val="003A19E2"/>
    <w:rsid w:val="003B2B40"/>
    <w:rsid w:val="003B4E04"/>
    <w:rsid w:val="003C3BAE"/>
    <w:rsid w:val="003E7E51"/>
    <w:rsid w:val="003F5A08"/>
    <w:rsid w:val="00420716"/>
    <w:rsid w:val="004325FB"/>
    <w:rsid w:val="004432BA"/>
    <w:rsid w:val="0044407E"/>
    <w:rsid w:val="00447BB9"/>
    <w:rsid w:val="0046031D"/>
    <w:rsid w:val="00473AC9"/>
    <w:rsid w:val="004C3A12"/>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839DC"/>
    <w:rsid w:val="00794804"/>
    <w:rsid w:val="007B33F1"/>
    <w:rsid w:val="007B6DDA"/>
    <w:rsid w:val="007C0308"/>
    <w:rsid w:val="007C2FF2"/>
    <w:rsid w:val="007D6232"/>
    <w:rsid w:val="007F1F99"/>
    <w:rsid w:val="007F768F"/>
    <w:rsid w:val="0080791D"/>
    <w:rsid w:val="00827445"/>
    <w:rsid w:val="00836367"/>
    <w:rsid w:val="00873603"/>
    <w:rsid w:val="008A2C7D"/>
    <w:rsid w:val="008B6524"/>
    <w:rsid w:val="008C4B23"/>
    <w:rsid w:val="008F6E2C"/>
    <w:rsid w:val="009303D9"/>
    <w:rsid w:val="00933C64"/>
    <w:rsid w:val="00972203"/>
    <w:rsid w:val="009A1445"/>
    <w:rsid w:val="009B46FF"/>
    <w:rsid w:val="009E1295"/>
    <w:rsid w:val="009F1D79"/>
    <w:rsid w:val="00A059B3"/>
    <w:rsid w:val="00A67C5C"/>
    <w:rsid w:val="00AC157F"/>
    <w:rsid w:val="00AE3409"/>
    <w:rsid w:val="00AF0B40"/>
    <w:rsid w:val="00B11A60"/>
    <w:rsid w:val="00B22613"/>
    <w:rsid w:val="00B44A76"/>
    <w:rsid w:val="00B768D1"/>
    <w:rsid w:val="00BA1025"/>
    <w:rsid w:val="00BC3420"/>
    <w:rsid w:val="00BD670B"/>
    <w:rsid w:val="00BE7D3C"/>
    <w:rsid w:val="00BF5FF6"/>
    <w:rsid w:val="00C0207F"/>
    <w:rsid w:val="00C16117"/>
    <w:rsid w:val="00C3075A"/>
    <w:rsid w:val="00C84801"/>
    <w:rsid w:val="00C919A4"/>
    <w:rsid w:val="00CA4392"/>
    <w:rsid w:val="00CC393F"/>
    <w:rsid w:val="00CD018C"/>
    <w:rsid w:val="00D2176E"/>
    <w:rsid w:val="00D632BE"/>
    <w:rsid w:val="00D72D06"/>
    <w:rsid w:val="00D7522C"/>
    <w:rsid w:val="00D7536F"/>
    <w:rsid w:val="00D76668"/>
    <w:rsid w:val="00DA255A"/>
    <w:rsid w:val="00E07383"/>
    <w:rsid w:val="00E165BC"/>
    <w:rsid w:val="00E61E12"/>
    <w:rsid w:val="00E7596C"/>
    <w:rsid w:val="00E878F2"/>
    <w:rsid w:val="00ED0149"/>
    <w:rsid w:val="00EE14B7"/>
    <w:rsid w:val="00EF0821"/>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71</TotalTime>
  <Pages>4</Pages>
  <Words>2763</Words>
  <Characters>15754</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songsheng li</cp:lastModifiedBy>
  <cp:revision>17</cp:revision>
  <dcterms:created xsi:type="dcterms:W3CDTF">2024-08-20T04:20:00Z</dcterms:created>
  <dcterms:modified xsi:type="dcterms:W3CDTF">2024-08-20T14:21:00Z</dcterms:modified>
</cp:coreProperties>
</file>