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31D1E168"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484075" w:rsidRPr="005B0EE3">
        <w:rPr>
          <w:i/>
          <w:sz w:val="18"/>
          <w:szCs w:val="18"/>
        </w:rPr>
        <w:t>Institute of Higher Education</w:t>
      </w:r>
      <w:r w:rsidR="001A3B3D" w:rsidRPr="00F847A6">
        <w:rPr>
          <w:sz w:val="18"/>
          <w:szCs w:val="18"/>
        </w:rPr>
        <w:br/>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1"/>
      </w:pPr>
      <w:r w:rsidRPr="00D632BE">
        <w:t>Introduction</w:t>
      </w:r>
    </w:p>
    <w:p w14:paraId="573C0F6A" w14:textId="461D3B7F"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6923D714" w:rsidR="00827445" w:rsidRPr="00827445" w:rsidRDefault="00827445" w:rsidP="00BF18E9">
      <w:pPr>
        <w:pStyle w:val="a3"/>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 xml:space="preserve">There are 3 popular </w:t>
      </w:r>
      <w:r w:rsidR="000132E2">
        <w:rPr>
          <w:lang w:val="en-AU"/>
        </w:rPr>
        <w:t>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 was using a impulse-radio ultra-wideband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 xml:space="preserve">It's important to note that the choice of algorithm depends on factors such as desired accuracy, computational resources, user preferences, and the specific environment where the </w:t>
      </w:r>
      <w:r w:rsidRPr="00827445">
        <w:rPr>
          <w:lang w:val="en-AU"/>
        </w:rPr>
        <w:lastRenderedPageBreak/>
        <w:t>system will be deployed. Additionally, many systems combine multiple algorithm types to improve overall performance and robustness.</w:t>
      </w:r>
    </w:p>
    <w:p w14:paraId="1268292D" w14:textId="14A75BD1" w:rsidR="008E29FD" w:rsidRDefault="00827445" w:rsidP="008E29FD">
      <w:pPr>
        <w:pStyle w:val="a3"/>
        <w:rPr>
          <w:lang w:val="en-AU"/>
        </w:rPr>
      </w:pPr>
      <w:r w:rsidRPr="00827445">
        <w:rPr>
          <w:lang w:val="en-AU"/>
        </w:rPr>
        <w:t>Developing robust fall detection algorithms requires access to high-quality datasets that accurately represent real-world scenarios</w:t>
      </w:r>
      <w:r w:rsidR="00FA7677">
        <w:rPr>
          <w:lang w:val="en-AU"/>
        </w:rPr>
        <w:t xml:space="preserve"> and</w:t>
      </w:r>
      <w:r w:rsidRPr="0082744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f</w:t>
      </w:r>
      <w:r w:rsidR="00FA7677" w:rsidRPr="00827445">
        <w:rPr>
          <w:lang w:val="en-AU"/>
        </w:rPr>
        <w:t>all scenarios, such as forward falls, backward falls, and side falls</w:t>
      </w:r>
      <w:r w:rsidR="00FA7677">
        <w:rPr>
          <w:lang w:val="en-AU"/>
        </w:rPr>
        <w:t xml:space="preserve">; </w:t>
      </w:r>
      <w:r w:rsidR="00FA7677" w:rsidRPr="00827445">
        <w:rPr>
          <w:lang w:val="en-AU"/>
        </w:rPr>
        <w:t>Activities of Daily Living (ADLs)</w:t>
      </w:r>
      <w:r w:rsidR="00FA7677">
        <w:rPr>
          <w:lang w:val="en-AU"/>
        </w:rPr>
        <w:t>, and 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 as it was collected solely from young individuals.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a3"/>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1"/>
      </w:pPr>
      <w:r>
        <w:t>M</w:t>
      </w:r>
      <w:r w:rsidR="009E1295" w:rsidRPr="009E1295">
        <w:t>ethods</w:t>
      </w:r>
    </w:p>
    <w:p w14:paraId="2D7B4452" w14:textId="1BF34F40" w:rsidR="001E7A7C" w:rsidRPr="00D7522C" w:rsidRDefault="001E7A7C" w:rsidP="001E7A7C">
      <w:pPr>
        <w:pStyle w:val="a3"/>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2"/>
        <w:tabs>
          <w:tab w:val="clear" w:pos="18pt"/>
          <w:tab w:val="num" w:pos="14.40pt"/>
        </w:tabs>
      </w:pPr>
      <w:r w:rsidRPr="001D312C">
        <w:t>Fall pattern</w:t>
      </w:r>
    </w:p>
    <w:p w14:paraId="4B4E9F8C" w14:textId="45066978" w:rsidR="009303D9" w:rsidRPr="00E60A20" w:rsidRDefault="009303D9" w:rsidP="00E7596C">
      <w:pPr>
        <w:pStyle w:val="a3"/>
        <w:rPr>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xml:space="preserve">, the data resolution is 10kz, 10 times a second. </w:t>
      </w:r>
    </w:p>
    <w:p w14:paraId="25D5E93B" w14:textId="5C8A0C0A" w:rsidR="00F20907" w:rsidRDefault="00D87D7A" w:rsidP="00E7596C">
      <w:pPr>
        <w:pStyle w:val="a3"/>
      </w:pPr>
      <w:r>
        <w:rPr>
          <w:noProof/>
        </w:rPr>
        <w:drawing>
          <wp:inline distT="0" distB="0" distL="0" distR="0" wp14:anchorId="36FCBB51" wp14:editId="3644DE68">
            <wp:extent cx="2827583" cy="1607875"/>
            <wp:effectExtent l="0" t="0" r="5080" b="5080"/>
            <wp:docPr id="4818495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81849505" name=""/>
                    <pic:cNvPicPr/>
                  </pic:nvPicPr>
                  <pic:blipFill>
                    <a:blip r:embed="rId9"/>
                    <a:stretch>
                      <a:fillRect/>
                    </a:stretch>
                  </pic:blipFill>
                  <pic:spPr>
                    <a:xfrm>
                      <a:off x="0" y="0"/>
                      <a:ext cx="2847910" cy="1619434"/>
                    </a:xfrm>
                    <a:prstGeom prst="rect">
                      <a:avLst/>
                    </a:prstGeom>
                  </pic:spPr>
                </pic:pic>
              </a:graphicData>
            </a:graphic>
          </wp:inline>
        </w:drawing>
      </w:r>
    </w:p>
    <w:p w14:paraId="5968C8B5" w14:textId="3D419131" w:rsidR="00F20907" w:rsidRDefault="00F20907" w:rsidP="00F20907">
      <w:pPr>
        <w:pStyle w:val="figurecaption"/>
      </w:pPr>
      <w:r>
        <w:t>Pattern of fall.</w:t>
      </w:r>
    </w:p>
    <w:p w14:paraId="51A18E35" w14:textId="77777777" w:rsidR="006B745D" w:rsidRPr="00E60A20" w:rsidRDefault="006B745D" w:rsidP="006B745D">
      <w:pPr>
        <w:pStyle w:val="a3"/>
        <w:rPr>
          <w:lang w:val="en-US" w:eastAsia="zh-CN"/>
        </w:rPr>
      </w:pPr>
      <w:r>
        <w:rPr>
          <w:lang w:val="en-US" w:eastAsia="zh-CN"/>
        </w:rPr>
        <w:t>T</w:t>
      </w:r>
      <w:r>
        <w:rPr>
          <w:rFonts w:hint="eastAsia"/>
          <w:lang w:val="en-US" w:eastAsia="zh-CN"/>
        </w:rPr>
        <w:t xml:space="preserve">he x-axis is time, unit of it is 1/10 second and y-axis is combined acceleration (CA) of 3-axis, unit is </w:t>
      </w:r>
      <w:r w:rsidRPr="00E60A20">
        <w:rPr>
          <w:rFonts w:hint="eastAsia"/>
          <w:i/>
          <w:iCs/>
          <w:lang w:val="en-US" w:eastAsia="zh-CN"/>
        </w:rPr>
        <w:t>g</w:t>
      </w:r>
      <w:r>
        <w:rPr>
          <w:rFonts w:hint="eastAsia"/>
          <w:lang w:val="en-US" w:eastAsia="zh-CN"/>
        </w:rPr>
        <w:t xml:space="preserve"> which is </w:t>
      </w:r>
      <w:r w:rsidRPr="00E60A20">
        <w:rPr>
          <w:lang w:val="en-US" w:eastAsia="zh-CN"/>
        </w:rPr>
        <w:t>Gravity acceleration</w:t>
      </w:r>
      <w:r>
        <w:rPr>
          <w:rFonts w:hint="eastAsia"/>
          <w:lang w:val="en-US" w:eastAsia="zh-CN"/>
        </w:rPr>
        <w:t xml:space="preserve">. </w:t>
      </w:r>
      <w:r>
        <w:rPr>
          <w:lang w:val="en-US" w:eastAsia="zh-CN"/>
        </w:rPr>
        <w:t>T</w:t>
      </w:r>
      <w:r>
        <w:rPr>
          <w:rFonts w:hint="eastAsia"/>
          <w:lang w:val="en-US" w:eastAsia="zh-CN"/>
        </w:rPr>
        <w:t xml:space="preserve">he red line in Figure 1 is the standard </w:t>
      </w:r>
      <w:r>
        <w:rPr>
          <w:rFonts w:hint="eastAsia"/>
          <w:lang w:val="en-US" w:eastAsia="zh-CN"/>
        </w:rPr>
        <w:t xml:space="preserve">gravity acceleration, when people are walking normally or standing still the CA is around </w:t>
      </w:r>
      <w:r w:rsidRPr="00E476D0">
        <w:rPr>
          <w:rFonts w:hint="eastAsia"/>
          <w:i/>
          <w:iCs/>
          <w:lang w:val="en-US" w:eastAsia="zh-CN"/>
        </w:rPr>
        <w:t>g</w:t>
      </w:r>
      <w:r>
        <w:rPr>
          <w:rFonts w:hint="eastAsia"/>
          <w:lang w:val="en-US" w:eastAsia="zh-CN"/>
        </w:rPr>
        <w:t>.  The red circle at the bottom of Figure 1 is the moment of falling, the person</w:t>
      </w:r>
      <w:r w:rsidRPr="00E476D0">
        <w:rPr>
          <w:lang w:val="en-US" w:eastAsia="zh-CN"/>
        </w:rPr>
        <w:t xml:space="preserve"> </w:t>
      </w:r>
      <w:r>
        <w:rPr>
          <w:rFonts w:hint="eastAsia"/>
          <w:lang w:val="en-US" w:eastAsia="zh-CN"/>
        </w:rPr>
        <w:t xml:space="preserve">is </w:t>
      </w:r>
      <w:r w:rsidRPr="00E476D0">
        <w:rPr>
          <w:lang w:val="en-US" w:eastAsia="zh-CN"/>
        </w:rPr>
        <w:t>in a state of near weightlessness</w:t>
      </w:r>
      <w:r>
        <w:rPr>
          <w:rFonts w:hint="eastAsia"/>
          <w:lang w:val="en-US" w:eastAsia="zh-CN"/>
        </w:rPr>
        <w:t>, then touching ground in the upper red circle, the</w:t>
      </w:r>
      <w:r w:rsidRPr="00E476D0">
        <w:rPr>
          <w:rFonts w:hint="eastAsia"/>
          <w:lang w:val="en-US" w:eastAsia="zh-CN"/>
        </w:rPr>
        <w:t xml:space="preserve"> </w:t>
      </w:r>
      <w:r w:rsidRPr="00E476D0">
        <w:rPr>
          <w:lang w:val="en-US" w:eastAsia="zh-CN"/>
        </w:rPr>
        <w:t>greater the acceleration, the heavier the fall</w:t>
      </w:r>
      <w:r>
        <w:rPr>
          <w:rFonts w:hint="eastAsia"/>
          <w:lang w:val="en-US" w:eastAsia="zh-CN"/>
        </w:rPr>
        <w:t>, which is followed by several rebound.</w:t>
      </w:r>
    </w:p>
    <w:p w14:paraId="224B91A2" w14:textId="23018AAC" w:rsidR="009303D9" w:rsidRPr="005B520E" w:rsidRDefault="001D312C" w:rsidP="00ED0149">
      <w:pPr>
        <w:pStyle w:val="2"/>
      </w:pPr>
      <w:r>
        <w:t>CNN</w:t>
      </w:r>
    </w:p>
    <w:p w14:paraId="56A85050" w14:textId="3777AA7C" w:rsidR="006B745D" w:rsidRDefault="003C3BAE" w:rsidP="00E7596C">
      <w:pPr>
        <w:pStyle w:val="a3"/>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w:t>
      </w:r>
    </w:p>
    <w:p w14:paraId="04D43696" w14:textId="7B9F7A4A" w:rsidR="00C611AF" w:rsidRDefault="00E06984" w:rsidP="00E7596C">
      <w:pPr>
        <w:pStyle w:val="a3"/>
      </w:pPr>
      <w:r>
        <w:rPr>
          <w:noProof/>
        </w:rPr>
        <w:drawing>
          <wp:inline distT="0" distB="0" distL="0" distR="0" wp14:anchorId="23B23A62" wp14:editId="0F26DD04">
            <wp:extent cx="2693395" cy="637700"/>
            <wp:effectExtent l="0" t="0" r="0" b="0"/>
            <wp:docPr id="43" name="圖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7238" cy="657551"/>
                    </a:xfrm>
                    <a:prstGeom prst="rect">
                      <a:avLst/>
                    </a:prstGeom>
                    <a:noFill/>
                  </pic:spPr>
                </pic:pic>
              </a:graphicData>
            </a:graphic>
          </wp:inline>
        </w:drawing>
      </w:r>
    </w:p>
    <w:p w14:paraId="1B1C44A3" w14:textId="2A9FC84A" w:rsidR="00C611AF" w:rsidRDefault="00C611AF" w:rsidP="00C611AF">
      <w:pPr>
        <w:pStyle w:val="figurecaption"/>
      </w:pPr>
      <w:r>
        <w:t>Principle of CNN.</w:t>
      </w:r>
    </w:p>
    <w:p w14:paraId="227D4315" w14:textId="39D138EF" w:rsidR="006B745D" w:rsidRPr="005B520E" w:rsidRDefault="006B745D" w:rsidP="006B745D">
      <w:pPr>
        <w:pStyle w:val="2"/>
      </w:pPr>
      <w:r>
        <w:t>1D-</w:t>
      </w:r>
      <w:r>
        <w:t>CNN</w:t>
      </w:r>
    </w:p>
    <w:p w14:paraId="481EAA2D" w14:textId="3DD95BEC" w:rsidR="009303D9" w:rsidRDefault="003C3BAE" w:rsidP="00E7596C">
      <w:pPr>
        <w:pStyle w:val="a3"/>
      </w:pPr>
      <w:r w:rsidRPr="003C3BAE">
        <w:t>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p>
    <w:p w14:paraId="1F7D0EF1" w14:textId="0C70098D" w:rsidR="003D5DE9" w:rsidRDefault="00FB7437" w:rsidP="003D5DE9">
      <w:pPr>
        <w:pStyle w:val="a3"/>
        <w:jc w:val="center"/>
        <w:rPr>
          <w:lang w:val="en-US"/>
        </w:rPr>
      </w:pPr>
      <w:r>
        <w:rPr>
          <w:noProof/>
          <w:lang w:val="en-US"/>
        </w:rPr>
        <w:drawing>
          <wp:inline distT="0" distB="0" distL="0" distR="0" wp14:anchorId="6313C7C0" wp14:editId="5EAC04BD">
            <wp:extent cx="2881630" cy="968266"/>
            <wp:effectExtent l="0" t="0" r="0" b="3810"/>
            <wp:docPr id="44" name="圖片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46314" cy="990001"/>
                    </a:xfrm>
                    <a:prstGeom prst="rect">
                      <a:avLst/>
                    </a:prstGeom>
                    <a:noFill/>
                  </pic:spPr>
                </pic:pic>
              </a:graphicData>
            </a:graphic>
          </wp:inline>
        </w:drawing>
      </w:r>
    </w:p>
    <w:p w14:paraId="75591B07" w14:textId="7033C693" w:rsidR="003D5DE9" w:rsidRDefault="003D5DE9" w:rsidP="003D5DE9">
      <w:pPr>
        <w:pStyle w:val="figurecaption"/>
      </w:pPr>
      <w:r>
        <w:t xml:space="preserve">Principle of </w:t>
      </w:r>
      <w:r w:rsidR="00C611AF">
        <w:t>1D</w:t>
      </w:r>
      <w:r>
        <w:t>CNN.</w:t>
      </w:r>
    </w:p>
    <w:p w14:paraId="2DC839AB" w14:textId="77777777" w:rsidR="003D5DE9" w:rsidRPr="003D5DE9" w:rsidRDefault="003D5DE9" w:rsidP="003D5DE9">
      <w:pPr>
        <w:pStyle w:val="a3"/>
        <w:jc w:val="center"/>
        <w:rPr>
          <w:lang w:val="en-US"/>
        </w:rPr>
      </w:pPr>
    </w:p>
    <w:p w14:paraId="0ED9438B" w14:textId="3C1F891B" w:rsidR="007839DC" w:rsidRPr="007839DC" w:rsidRDefault="007839DC" w:rsidP="007839DC">
      <w:pPr>
        <w:pStyle w:val="2"/>
        <w:tabs>
          <w:tab w:val="clear" w:pos="18pt"/>
          <w:tab w:val="num" w:pos="14.40pt"/>
        </w:tabs>
      </w:pPr>
      <w:r w:rsidRPr="007839DC">
        <w:t>Dataset selection</w:t>
      </w:r>
    </w:p>
    <w:p w14:paraId="234437E3" w14:textId="2C3EB0D0" w:rsidR="007839DC" w:rsidRPr="003C3BAE" w:rsidRDefault="007839DC" w:rsidP="007839DC">
      <w:pPr>
        <w:pStyle w:val="2"/>
        <w:tabs>
          <w:tab w:val="clear" w:pos="18pt"/>
          <w:tab w:val="num" w:pos="14.40pt"/>
        </w:tabs>
      </w:pPr>
      <w:r w:rsidRPr="007839DC">
        <w:t>Data Preparation</w:t>
      </w:r>
    </w:p>
    <w:p w14:paraId="5B734E46" w14:textId="30A658E2" w:rsidR="009303D9" w:rsidRDefault="00AB4C6D" w:rsidP="006B6B66">
      <w:pPr>
        <w:pStyle w:val="1"/>
      </w:pPr>
      <w:r>
        <w:t>Results</w:t>
      </w:r>
    </w:p>
    <w:p w14:paraId="718EA9AB"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2"/>
      </w:pPr>
      <w:r w:rsidRPr="00ED0149">
        <w:t>Abbreviations</w:t>
      </w:r>
      <w:r>
        <w:t xml:space="preserve"> and Acronyms</w:t>
      </w:r>
    </w:p>
    <w:p w14:paraId="72EA3BF4" w14:textId="77777777" w:rsidR="009303D9" w:rsidRPr="005B520E" w:rsidRDefault="009303D9" w:rsidP="00E7596C">
      <w:pPr>
        <w:pStyle w:val="a3"/>
      </w:pPr>
      <w:r w:rsidRPr="005B520E">
        <w:t xml:space="preserve">Define abbreviations and acronyms the first time they are used in the text, even after they have been defined in the </w:t>
      </w:r>
      <w:r w:rsidRPr="005B520E">
        <w:lastRenderedPageBreak/>
        <w:t xml:space="preserve">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2"/>
      </w:pPr>
      <w:r w:rsidRPr="005B520E">
        <w:t>Equations</w:t>
      </w:r>
    </w:p>
    <w:p w14:paraId="5AE0F573"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w:t>
      </w:r>
      <w:r w:rsidRPr="005B520E">
        <w:t>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a3"/>
      </w:pPr>
      <w:r w:rsidRPr="005B520E">
        <w:t>An excellent style manual for science writers is [7].</w:t>
      </w:r>
    </w:p>
    <w:p w14:paraId="416E4F8D" w14:textId="7621A6C6" w:rsidR="009303D9" w:rsidRDefault="00AB4C6D" w:rsidP="006B6B66">
      <w:pPr>
        <w:pStyle w:val="1"/>
      </w:pPr>
      <w:r>
        <w:t>Conclusions</w:t>
      </w:r>
    </w:p>
    <w:p w14:paraId="3FEE9F87"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2"/>
      </w:pPr>
      <w:r w:rsidRPr="005B520E">
        <w:t>Authors</w:t>
      </w:r>
      <w:r>
        <w:t xml:space="preserve"> and Affiliations</w:t>
      </w:r>
    </w:p>
    <w:p w14:paraId="5B50C8A5"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2"/>
      </w:pPr>
      <w:r w:rsidRPr="005B520E">
        <w:lastRenderedPageBreak/>
        <w:t>Identify</w:t>
      </w:r>
      <w:r>
        <w:t xml:space="preserve"> the Headings</w:t>
      </w:r>
    </w:p>
    <w:p w14:paraId="395B4C15"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2"/>
      </w:pPr>
      <w:r>
        <w:t>Figures and Tables</w:t>
      </w:r>
    </w:p>
    <w:p w14:paraId="25CE7C06"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2B2F2F0E" w14:textId="77777777" w:rsidR="009303D9" w:rsidRDefault="009303D9" w:rsidP="00A059B3">
      <w:pPr>
        <w:pStyle w:val="5"/>
      </w:pPr>
      <w:r w:rsidRPr="005B520E">
        <w:t>References</w:t>
      </w:r>
    </w:p>
    <w:p w14:paraId="4C2CE76E"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12"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13"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14"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15"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6887373F" w:rsidR="00F56FFB" w:rsidRPr="00EC5814"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74A401C8" w14:textId="77777777" w:rsidR="00836367" w:rsidRPr="00E52ECB" w:rsidRDefault="00836367" w:rsidP="00E52ECB">
      <w:pPr>
        <w:pStyle w:val="references"/>
        <w:numPr>
          <w:ilvl w:val="0"/>
          <w:numId w:val="0"/>
        </w:numPr>
        <w:spacing w:line="12pt" w:lineRule="auto"/>
        <w:ind w:start="18pt" w:hanging="18pt"/>
        <w:rPr>
          <w:rFonts w:eastAsia="SimSun"/>
          <w:b/>
          <w:noProof w:val="0"/>
          <w:color w:val="FF0000"/>
          <w:spacing w:val="-1"/>
          <w:sz w:val="20"/>
          <w:szCs w:val="20"/>
          <w:lang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lastRenderedPageBreak/>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3355C61D" w14:textId="77777777" w:rsidR="000468C1" w:rsidRDefault="000468C1" w:rsidP="001A3B3D">
      <w:r>
        <w:separator/>
      </w:r>
    </w:p>
  </w:endnote>
  <w:endnote w:type="continuationSeparator" w:id="0">
    <w:p w14:paraId="583EA0B4" w14:textId="77777777" w:rsidR="000468C1" w:rsidRDefault="000468C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0F7BFA90" w14:textId="77777777" w:rsidR="000468C1" w:rsidRDefault="000468C1" w:rsidP="001A3B3D">
      <w:r>
        <w:separator/>
      </w:r>
    </w:p>
  </w:footnote>
  <w:footnote w:type="continuationSeparator" w:id="0">
    <w:p w14:paraId="455F718B" w14:textId="77777777" w:rsidR="000468C1" w:rsidRDefault="000468C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34482214"/>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68C1"/>
    <w:rsid w:val="0004781E"/>
    <w:rsid w:val="00050500"/>
    <w:rsid w:val="0008758A"/>
    <w:rsid w:val="000B5FC1"/>
    <w:rsid w:val="000C1E68"/>
    <w:rsid w:val="000D193B"/>
    <w:rsid w:val="00120C70"/>
    <w:rsid w:val="00160DC0"/>
    <w:rsid w:val="00186800"/>
    <w:rsid w:val="001A2EFD"/>
    <w:rsid w:val="001A3B3D"/>
    <w:rsid w:val="001B67DC"/>
    <w:rsid w:val="001D312C"/>
    <w:rsid w:val="001E7A7C"/>
    <w:rsid w:val="002254A9"/>
    <w:rsid w:val="00233D97"/>
    <w:rsid w:val="002347A2"/>
    <w:rsid w:val="002850E3"/>
    <w:rsid w:val="002B0442"/>
    <w:rsid w:val="002B2280"/>
    <w:rsid w:val="00352772"/>
    <w:rsid w:val="00354FCF"/>
    <w:rsid w:val="003A19E2"/>
    <w:rsid w:val="003B2B40"/>
    <w:rsid w:val="003B4E04"/>
    <w:rsid w:val="003C1663"/>
    <w:rsid w:val="003C3BAE"/>
    <w:rsid w:val="003D5DE9"/>
    <w:rsid w:val="003E7E51"/>
    <w:rsid w:val="003F5A08"/>
    <w:rsid w:val="00420716"/>
    <w:rsid w:val="004325FB"/>
    <w:rsid w:val="004432BA"/>
    <w:rsid w:val="0044407E"/>
    <w:rsid w:val="00447BB9"/>
    <w:rsid w:val="00453FC5"/>
    <w:rsid w:val="0046031D"/>
    <w:rsid w:val="00473AC9"/>
    <w:rsid w:val="00484075"/>
    <w:rsid w:val="004C3A12"/>
    <w:rsid w:val="004D72B5"/>
    <w:rsid w:val="004F7DA9"/>
    <w:rsid w:val="00536C29"/>
    <w:rsid w:val="00551B7F"/>
    <w:rsid w:val="0056610F"/>
    <w:rsid w:val="00575BCA"/>
    <w:rsid w:val="005B0344"/>
    <w:rsid w:val="005B0EE3"/>
    <w:rsid w:val="005B520E"/>
    <w:rsid w:val="005E2800"/>
    <w:rsid w:val="00605825"/>
    <w:rsid w:val="00645D22"/>
    <w:rsid w:val="00651A08"/>
    <w:rsid w:val="00654204"/>
    <w:rsid w:val="00670434"/>
    <w:rsid w:val="006B6B66"/>
    <w:rsid w:val="006B745D"/>
    <w:rsid w:val="006F0EED"/>
    <w:rsid w:val="006F6D3D"/>
    <w:rsid w:val="00715BEA"/>
    <w:rsid w:val="00740EEA"/>
    <w:rsid w:val="007839DC"/>
    <w:rsid w:val="00794804"/>
    <w:rsid w:val="007B33F1"/>
    <w:rsid w:val="007B6DDA"/>
    <w:rsid w:val="007C0308"/>
    <w:rsid w:val="007C2FF2"/>
    <w:rsid w:val="007D6232"/>
    <w:rsid w:val="007F1266"/>
    <w:rsid w:val="007F1F99"/>
    <w:rsid w:val="007F768F"/>
    <w:rsid w:val="0080791D"/>
    <w:rsid w:val="00827445"/>
    <w:rsid w:val="00836367"/>
    <w:rsid w:val="00856883"/>
    <w:rsid w:val="00873603"/>
    <w:rsid w:val="008843CB"/>
    <w:rsid w:val="008A2C7D"/>
    <w:rsid w:val="008B6524"/>
    <w:rsid w:val="008C4B23"/>
    <w:rsid w:val="008E29FD"/>
    <w:rsid w:val="008F6E2C"/>
    <w:rsid w:val="00914DAE"/>
    <w:rsid w:val="009303D9"/>
    <w:rsid w:val="00933C64"/>
    <w:rsid w:val="00972203"/>
    <w:rsid w:val="009A1445"/>
    <w:rsid w:val="009A4913"/>
    <w:rsid w:val="009B46FF"/>
    <w:rsid w:val="009E1295"/>
    <w:rsid w:val="009F1D79"/>
    <w:rsid w:val="00A059B3"/>
    <w:rsid w:val="00A67C5C"/>
    <w:rsid w:val="00A70D8C"/>
    <w:rsid w:val="00A85014"/>
    <w:rsid w:val="00AA3804"/>
    <w:rsid w:val="00AB4C6D"/>
    <w:rsid w:val="00AC157F"/>
    <w:rsid w:val="00AC15EF"/>
    <w:rsid w:val="00AE3409"/>
    <w:rsid w:val="00AF0B40"/>
    <w:rsid w:val="00B02F57"/>
    <w:rsid w:val="00B11A60"/>
    <w:rsid w:val="00B16856"/>
    <w:rsid w:val="00B22613"/>
    <w:rsid w:val="00B40BBD"/>
    <w:rsid w:val="00B44A76"/>
    <w:rsid w:val="00B768D1"/>
    <w:rsid w:val="00BA1025"/>
    <w:rsid w:val="00BC3420"/>
    <w:rsid w:val="00BD670B"/>
    <w:rsid w:val="00BE7AE8"/>
    <w:rsid w:val="00BE7D3C"/>
    <w:rsid w:val="00BF18E9"/>
    <w:rsid w:val="00BF5FF6"/>
    <w:rsid w:val="00C0207F"/>
    <w:rsid w:val="00C16117"/>
    <w:rsid w:val="00C3075A"/>
    <w:rsid w:val="00C611AF"/>
    <w:rsid w:val="00C61D30"/>
    <w:rsid w:val="00C84801"/>
    <w:rsid w:val="00C919A4"/>
    <w:rsid w:val="00CA2A46"/>
    <w:rsid w:val="00CA4392"/>
    <w:rsid w:val="00CC393F"/>
    <w:rsid w:val="00CD018C"/>
    <w:rsid w:val="00D134E7"/>
    <w:rsid w:val="00D2176E"/>
    <w:rsid w:val="00D5592D"/>
    <w:rsid w:val="00D632BE"/>
    <w:rsid w:val="00D72D06"/>
    <w:rsid w:val="00D7522C"/>
    <w:rsid w:val="00D7536F"/>
    <w:rsid w:val="00D76668"/>
    <w:rsid w:val="00D87D7A"/>
    <w:rsid w:val="00DA255A"/>
    <w:rsid w:val="00DA580B"/>
    <w:rsid w:val="00E02AD2"/>
    <w:rsid w:val="00E06984"/>
    <w:rsid w:val="00E07383"/>
    <w:rsid w:val="00E165BC"/>
    <w:rsid w:val="00E476D0"/>
    <w:rsid w:val="00E52ECB"/>
    <w:rsid w:val="00E60A20"/>
    <w:rsid w:val="00E61E12"/>
    <w:rsid w:val="00E7596C"/>
    <w:rsid w:val="00E878F2"/>
    <w:rsid w:val="00EC5814"/>
    <w:rsid w:val="00ED0149"/>
    <w:rsid w:val="00EE14B7"/>
    <w:rsid w:val="00EF0821"/>
    <w:rsid w:val="00EF7DE3"/>
    <w:rsid w:val="00F03103"/>
    <w:rsid w:val="00F20907"/>
    <w:rsid w:val="00F271DE"/>
    <w:rsid w:val="00F47699"/>
    <w:rsid w:val="00F56FFB"/>
    <w:rsid w:val="00F627DA"/>
    <w:rsid w:val="00F7288F"/>
    <w:rsid w:val="00F847A6"/>
    <w:rsid w:val="00F9441B"/>
    <w:rsid w:val="00FA4C32"/>
    <w:rsid w:val="00FA7677"/>
    <w:rsid w:val="00FB743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i.org/10.1109/JBHI.2019.2907498"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doi.org/10.1016/j.measurement.2022.110945" TargetMode="External"/><Relationship Id="rId17" Type="http://purl.oclc.org/ooxml/officeDocument/relationships/theme" Target="theme/theme1.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hyperlink" Target="https://doi.org/10.3390/s20205948" TargetMode="Externa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emf"/><Relationship Id="rId14" Type="http://purl.oclc.org/ooxml/officeDocument/relationships/hyperlink" Target="https://doi.org/10.1016/j.sigpro.2014.08.021"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D436EA71-7E0C-4B0F-9922-961E30370C9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1022</TotalTime>
  <Pages>5</Pages>
  <Words>3291</Words>
  <Characters>18762</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24</cp:revision>
  <dcterms:created xsi:type="dcterms:W3CDTF">2024-08-20T04:20:00Z</dcterms:created>
  <dcterms:modified xsi:type="dcterms:W3CDTF">2024-11-18T09:31:00Z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