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P3G-0042-24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NATALI  GUERRERO  CALDERÓN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Programa de 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Amazonia , Florencia-Caquetá-Colombia , de 2013 a 2017, le comunico que éste es de 4.18,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