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KAREN NATALIA GARZON  CORTES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mayo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Tomás, Bogotá D.C., Colombia, de 2010 a 2015,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mayo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